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65445" w14:textId="2FF5E58E" w:rsidR="00E21929" w:rsidRPr="00927071" w:rsidRDefault="00862990" w:rsidP="00E21929">
      <w:pPr>
        <w:pStyle w:val="Subtitle"/>
        <w:spacing w:after="360"/>
        <w:ind w:right="-1559"/>
      </w:pPr>
      <w:r w:rsidRPr="00927071">
        <w:rPr>
          <w:noProof/>
        </w:rPr>
        <w:drawing>
          <wp:anchor distT="0" distB="0" distL="114300" distR="114300" simplePos="0" relativeHeight="251673088" behindDoc="1" locked="0" layoutInCell="1" allowOverlap="1" wp14:anchorId="0D864191" wp14:editId="551F0A7B">
            <wp:simplePos x="0" y="0"/>
            <wp:positionH relativeFrom="page">
              <wp:align>right</wp:align>
            </wp:positionH>
            <wp:positionV relativeFrom="paragraph">
              <wp:posOffset>-506730</wp:posOffset>
            </wp:positionV>
            <wp:extent cx="7557513" cy="10690224"/>
            <wp:effectExtent l="0" t="0" r="5715" b="0"/>
            <wp:wrapNone/>
            <wp:docPr id="1654746182" name="Picture 3" descr="A picture used as the background for the cover page. Mostly solid orange, but with two dark burgundy lines going across the page. At the bottom of the page are three additional coloured bars. The top bar includes the words &quot;Universities For All&quot; and &quot;acses.edu.au&quot;. Below that is a white bar that includes the ACSES, Curtin University, QUT, and CQUniversity log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46182" name="Picture 3" descr="A picture used as the background for the cover page. Mostly solid orange, but with two dark burgundy lines going across the page. At the bottom of the page are three additional coloured bars. The top bar includes the words &quot;Universities For All&quot; and &quot;acses.edu.au&quot;. Below that is a white bar that includes the ACSES, Curtin University, QUT, and CQUniversity logos. "/>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7513" cy="10690224"/>
                    </a:xfrm>
                    <a:prstGeom prst="rect">
                      <a:avLst/>
                    </a:prstGeom>
                  </pic:spPr>
                </pic:pic>
              </a:graphicData>
            </a:graphic>
            <wp14:sizeRelH relativeFrom="page">
              <wp14:pctWidth>0</wp14:pctWidth>
            </wp14:sizeRelH>
            <wp14:sizeRelV relativeFrom="page">
              <wp14:pctHeight>0</wp14:pctHeight>
            </wp14:sizeRelV>
          </wp:anchor>
        </w:drawing>
      </w:r>
      <w:r w:rsidR="00E21929" w:rsidRPr="00927071">
        <w:rPr>
          <w:sz w:val="32"/>
          <w:szCs w:val="20"/>
        </w:rPr>
        <w:t xml:space="preserve">SMALL GRANTS RESEARCH PROGRAM REPORT </w:t>
      </w:r>
    </w:p>
    <w:p w14:paraId="710A5D62" w14:textId="77777777" w:rsidR="00C37EB3" w:rsidRPr="00927071" w:rsidRDefault="001534B0" w:rsidP="00E21929">
      <w:pPr>
        <w:pStyle w:val="Title"/>
        <w:ind w:right="-1702"/>
        <w:rPr>
          <w:sz w:val="92"/>
          <w:szCs w:val="92"/>
        </w:rPr>
      </w:pPr>
      <w:r w:rsidRPr="00927071">
        <w:rPr>
          <w:sz w:val="92"/>
          <w:szCs w:val="92"/>
        </w:rPr>
        <w:t>Time for a rethink</w:t>
      </w:r>
      <w:r w:rsidR="00296221" w:rsidRPr="00927071">
        <w:rPr>
          <w:sz w:val="92"/>
          <w:szCs w:val="92"/>
        </w:rPr>
        <w:t xml:space="preserve">: </w:t>
      </w:r>
      <w:r w:rsidRPr="00927071">
        <w:rPr>
          <w:sz w:val="92"/>
          <w:szCs w:val="92"/>
        </w:rPr>
        <w:t>Assessment policy to enable equity</w:t>
      </w:r>
    </w:p>
    <w:p w14:paraId="2143CA0E" w14:textId="77777777" w:rsidR="00E21929" w:rsidRPr="00927071" w:rsidRDefault="00E21929" w:rsidP="00E21929"/>
    <w:p w14:paraId="530BBA66" w14:textId="77777777" w:rsidR="00E21929" w:rsidRPr="00927071" w:rsidRDefault="00E21929" w:rsidP="00E21929"/>
    <w:p w14:paraId="0ED79BEC" w14:textId="77777777" w:rsidR="00E21929" w:rsidRPr="00927071" w:rsidRDefault="00E21929" w:rsidP="00E21929"/>
    <w:p w14:paraId="137354B7" w14:textId="77777777" w:rsidR="00E21929" w:rsidRPr="00927071" w:rsidRDefault="00E21929" w:rsidP="00E21929"/>
    <w:p w14:paraId="23BCEC1F" w14:textId="77777777" w:rsidR="00E21929" w:rsidRPr="00927071" w:rsidRDefault="00E21929" w:rsidP="00E21929"/>
    <w:p w14:paraId="62A9423B" w14:textId="77777777" w:rsidR="00E21929" w:rsidRPr="00927071" w:rsidRDefault="00E21929" w:rsidP="00E21929"/>
    <w:p w14:paraId="37B4C271" w14:textId="77777777" w:rsidR="00E21929" w:rsidRPr="00927071" w:rsidRDefault="00E21929" w:rsidP="00E21929"/>
    <w:p w14:paraId="2016B652" w14:textId="77777777" w:rsidR="00E21929" w:rsidRPr="00927071" w:rsidRDefault="00E21929" w:rsidP="00E21929"/>
    <w:p w14:paraId="152EA932" w14:textId="77777777" w:rsidR="00E21929" w:rsidRPr="00927071" w:rsidRDefault="00E21929" w:rsidP="00E21929"/>
    <w:p w14:paraId="6F1DA3C6" w14:textId="77777777" w:rsidR="00E21929" w:rsidRPr="00927071" w:rsidRDefault="00E21929" w:rsidP="00E21929"/>
    <w:p w14:paraId="1C8DEAA4" w14:textId="77777777" w:rsidR="00E21929" w:rsidRPr="00927071" w:rsidRDefault="00E21929" w:rsidP="00E21929"/>
    <w:p w14:paraId="6DB6FBC3" w14:textId="77777777" w:rsidR="00E21929" w:rsidRPr="00927071" w:rsidRDefault="00E21929" w:rsidP="00E21929"/>
    <w:p w14:paraId="280BC94F" w14:textId="4FB9CBFD" w:rsidR="00E21929" w:rsidRPr="00927071" w:rsidRDefault="00E21929" w:rsidP="00E21929">
      <w:r w:rsidRPr="00927071">
        <w:br/>
      </w:r>
    </w:p>
    <w:p w14:paraId="10C2B090" w14:textId="77777777" w:rsidR="00E21929" w:rsidRPr="00927071" w:rsidRDefault="00E21929" w:rsidP="00E21929"/>
    <w:p w14:paraId="5093782E" w14:textId="77777777" w:rsidR="00E21929" w:rsidRPr="00927071" w:rsidRDefault="00E21929" w:rsidP="00E21929"/>
    <w:p w14:paraId="03071415" w14:textId="3958E9A5" w:rsidR="00E21929" w:rsidRPr="00927071" w:rsidRDefault="00E21929" w:rsidP="00E21929">
      <w:pPr>
        <w:spacing w:after="60"/>
        <w:ind w:right="-1"/>
        <w:rPr>
          <w:rFonts w:eastAsia="Calibri"/>
          <w:color w:val="351C26" w:themeColor="text1"/>
          <w:sz w:val="32"/>
          <w:szCs w:val="36"/>
        </w:rPr>
      </w:pPr>
      <w:r w:rsidRPr="00927071">
        <w:rPr>
          <w:rFonts w:eastAsia="Calibri"/>
          <w:color w:val="351C26" w:themeColor="text1"/>
          <w:sz w:val="32"/>
          <w:szCs w:val="36"/>
        </w:rPr>
        <w:t>Joanne Dargusch, Lois Harris, Jill Willis, Margaret Kettle, Julie Arnold, Natasha Rogers, Jeanine Gallagher, and Do Na Chi</w:t>
      </w:r>
    </w:p>
    <w:p w14:paraId="439E99CB" w14:textId="77777777" w:rsidR="00E21929" w:rsidRPr="00927071" w:rsidRDefault="00E21929" w:rsidP="00E21929">
      <w:pPr>
        <w:spacing w:after="60"/>
        <w:ind w:right="-1"/>
        <w:rPr>
          <w:rFonts w:eastAsia="Calibri"/>
          <w:color w:val="351C26" w:themeColor="text1"/>
          <w:sz w:val="32"/>
          <w:szCs w:val="36"/>
        </w:rPr>
      </w:pPr>
    </w:p>
    <w:p w14:paraId="47A55427" w14:textId="438DD78D" w:rsidR="00E21929" w:rsidRPr="00927071" w:rsidRDefault="00E21929" w:rsidP="00E21929">
      <w:r w:rsidRPr="00927071">
        <w:rPr>
          <w:rFonts w:eastAsia="Calibri"/>
          <w:b/>
          <w:bCs/>
          <w:color w:val="351C26" w:themeColor="text1"/>
          <w:sz w:val="28"/>
          <w:szCs w:val="32"/>
        </w:rPr>
        <w:t>202</w:t>
      </w:r>
      <w:r w:rsidR="00FC48B0">
        <w:rPr>
          <w:rFonts w:eastAsia="Calibri"/>
          <w:b/>
          <w:bCs/>
          <w:color w:val="351C26" w:themeColor="text1"/>
          <w:sz w:val="28"/>
          <w:szCs w:val="32"/>
        </w:rPr>
        <w:t>6</w:t>
      </w:r>
    </w:p>
    <w:p w14:paraId="1CB6B566" w14:textId="77777777" w:rsidR="00E21929" w:rsidRPr="00927071" w:rsidRDefault="00E21929" w:rsidP="00E21929"/>
    <w:p w14:paraId="066C910D" w14:textId="48FDB13B" w:rsidR="00E21929" w:rsidRPr="00927071" w:rsidRDefault="00E21929" w:rsidP="00E21929">
      <w:pPr>
        <w:sectPr w:rsidR="00E21929" w:rsidRPr="00927071">
          <w:footerReference w:type="default" r:id="rId12"/>
          <w:pgSz w:w="11906" w:h="16838"/>
          <w:pgMar w:top="794" w:right="4309" w:bottom="1440" w:left="794" w:header="709" w:footer="709" w:gutter="0"/>
          <w:cols w:space="720"/>
        </w:sectPr>
      </w:pPr>
    </w:p>
    <w:p w14:paraId="0E05523A" w14:textId="0068E7AC" w:rsidR="00C37EB3" w:rsidRPr="00927071" w:rsidRDefault="001534B0" w:rsidP="00012AFC">
      <w:pPr>
        <w:jc w:val="center"/>
        <w:rPr>
          <w:rFonts w:cs="Arial"/>
          <w:b/>
          <w:bCs/>
          <w:sz w:val="36"/>
          <w:szCs w:val="36"/>
        </w:rPr>
      </w:pPr>
      <w:bookmarkStart w:id="0" w:name="_Toc170822380"/>
      <w:r w:rsidRPr="00927071">
        <w:rPr>
          <w:rFonts w:cs="Arial"/>
          <w:b/>
          <w:bCs/>
          <w:sz w:val="36"/>
          <w:szCs w:val="36"/>
        </w:rPr>
        <w:lastRenderedPageBreak/>
        <w:t xml:space="preserve">Time for a rethink: </w:t>
      </w:r>
      <w:r w:rsidR="00012AFC" w:rsidRPr="00927071">
        <w:rPr>
          <w:rFonts w:cs="Arial"/>
          <w:b/>
          <w:bCs/>
          <w:sz w:val="36"/>
          <w:szCs w:val="36"/>
        </w:rPr>
        <w:br/>
      </w:r>
      <w:r w:rsidRPr="00927071">
        <w:rPr>
          <w:rFonts w:cs="Arial"/>
          <w:b/>
          <w:bCs/>
          <w:sz w:val="36"/>
          <w:szCs w:val="36"/>
        </w:rPr>
        <w:t xml:space="preserve">Assessment policy to enable equity </w:t>
      </w:r>
    </w:p>
    <w:p w14:paraId="7D303EE1" w14:textId="77777777" w:rsidR="00C37EB3" w:rsidRPr="00927071" w:rsidRDefault="00C37EB3">
      <w:pPr>
        <w:rPr>
          <w:rFonts w:cs="Arial"/>
        </w:rPr>
      </w:pPr>
    </w:p>
    <w:p w14:paraId="3EE92657" w14:textId="260D4960" w:rsidR="00C37EB3" w:rsidRPr="00927071" w:rsidRDefault="007535CF">
      <w:pPr>
        <w:jc w:val="center"/>
        <w:rPr>
          <w:rFonts w:cs="Arial"/>
          <w:b/>
        </w:rPr>
      </w:pPr>
      <w:r>
        <w:rPr>
          <w:rFonts w:cs="Arial"/>
          <w:b/>
        </w:rPr>
        <w:t xml:space="preserve">15 </w:t>
      </w:r>
      <w:r w:rsidR="00FC48B0">
        <w:rPr>
          <w:rFonts w:cs="Arial"/>
          <w:b/>
        </w:rPr>
        <w:t>January 2026</w:t>
      </w:r>
    </w:p>
    <w:p w14:paraId="1170A0F7" w14:textId="77777777" w:rsidR="00C37EB3" w:rsidRPr="00927071" w:rsidRDefault="00C37EB3">
      <w:pPr>
        <w:jc w:val="center"/>
        <w:rPr>
          <w:rFonts w:cs="Arial"/>
          <w:b/>
        </w:rPr>
      </w:pPr>
    </w:p>
    <w:p w14:paraId="28DBD08A" w14:textId="3EE3A1A3" w:rsidR="00C37EB3" w:rsidRPr="00927071" w:rsidRDefault="001534B0" w:rsidP="00E21929">
      <w:pPr>
        <w:spacing w:after="60"/>
        <w:jc w:val="center"/>
        <w:rPr>
          <w:rFonts w:cs="Arial"/>
        </w:rPr>
      </w:pPr>
      <w:r w:rsidRPr="00927071">
        <w:rPr>
          <w:rFonts w:cs="Arial"/>
        </w:rPr>
        <w:t>Associate Professor Joanne Dargusch</w:t>
      </w:r>
      <w:r w:rsidR="008F52CC" w:rsidRPr="00927071">
        <w:rPr>
          <w:rFonts w:cs="Arial"/>
        </w:rPr>
        <w:t>, CQUniversity</w:t>
      </w:r>
      <w:r w:rsidRPr="00927071">
        <w:rPr>
          <w:rFonts w:cs="Arial"/>
        </w:rPr>
        <w:t xml:space="preserve"> </w:t>
      </w:r>
    </w:p>
    <w:p w14:paraId="13DC0970" w14:textId="77777777" w:rsidR="00C37EB3" w:rsidRPr="00927071" w:rsidRDefault="001534B0" w:rsidP="00E21929">
      <w:pPr>
        <w:spacing w:after="60"/>
        <w:jc w:val="center"/>
        <w:rPr>
          <w:rFonts w:cs="Arial"/>
        </w:rPr>
      </w:pPr>
      <w:r w:rsidRPr="00927071">
        <w:rPr>
          <w:rFonts w:cs="Arial"/>
        </w:rPr>
        <w:t>Dr Lois Harris, CQUniversity</w:t>
      </w:r>
    </w:p>
    <w:p w14:paraId="19C0F597" w14:textId="3535EF54" w:rsidR="00C37EB3" w:rsidRPr="00927071" w:rsidRDefault="734FB18F" w:rsidP="00E21929">
      <w:pPr>
        <w:spacing w:after="60"/>
        <w:jc w:val="center"/>
        <w:rPr>
          <w:rFonts w:cs="Arial"/>
        </w:rPr>
      </w:pPr>
      <w:r w:rsidRPr="00927071">
        <w:rPr>
          <w:rFonts w:cs="Arial"/>
        </w:rPr>
        <w:t xml:space="preserve">Professor Jill Willis, Queensland University of </w:t>
      </w:r>
      <w:r w:rsidR="001534B0" w:rsidRPr="00927071">
        <w:rPr>
          <w:rFonts w:cs="Arial"/>
        </w:rPr>
        <w:t>Technology</w:t>
      </w:r>
    </w:p>
    <w:p w14:paraId="1A9A7434" w14:textId="77777777" w:rsidR="00C37EB3" w:rsidRPr="00927071" w:rsidRDefault="001534B0" w:rsidP="00E21929">
      <w:pPr>
        <w:spacing w:after="60"/>
        <w:jc w:val="center"/>
        <w:rPr>
          <w:rFonts w:cs="Arial"/>
        </w:rPr>
      </w:pPr>
      <w:r w:rsidRPr="00927071">
        <w:rPr>
          <w:rFonts w:cs="Arial"/>
        </w:rPr>
        <w:t>Professor Margaret Kettle, CQUniversity</w:t>
      </w:r>
    </w:p>
    <w:p w14:paraId="3268BA45" w14:textId="7C081986" w:rsidR="00C37EB3" w:rsidRPr="00927071" w:rsidRDefault="001534B0" w:rsidP="00E21929">
      <w:pPr>
        <w:spacing w:after="60"/>
        <w:jc w:val="center"/>
        <w:rPr>
          <w:rFonts w:cs="Arial"/>
        </w:rPr>
      </w:pPr>
      <w:r w:rsidRPr="00927071">
        <w:rPr>
          <w:rFonts w:cs="Arial"/>
        </w:rPr>
        <w:t>Dr Julie Arnold, Queensland University of Technology</w:t>
      </w:r>
    </w:p>
    <w:p w14:paraId="76BEB890" w14:textId="77777777" w:rsidR="00C37EB3" w:rsidRPr="00927071" w:rsidRDefault="001534B0" w:rsidP="00E21929">
      <w:pPr>
        <w:spacing w:after="60"/>
        <w:jc w:val="center"/>
        <w:rPr>
          <w:rFonts w:cs="Arial"/>
        </w:rPr>
      </w:pPr>
      <w:r w:rsidRPr="00927071">
        <w:rPr>
          <w:rFonts w:cs="Arial"/>
        </w:rPr>
        <w:t>Natasha Rogers, CQUniversity</w:t>
      </w:r>
    </w:p>
    <w:p w14:paraId="0DBB61CE" w14:textId="724171ED" w:rsidR="00C37EB3" w:rsidRPr="00927071" w:rsidRDefault="001534B0" w:rsidP="00E21929">
      <w:pPr>
        <w:spacing w:after="60"/>
        <w:jc w:val="center"/>
        <w:rPr>
          <w:rFonts w:cs="Arial"/>
        </w:rPr>
      </w:pPr>
      <w:r w:rsidRPr="00927071">
        <w:rPr>
          <w:rFonts w:cs="Arial"/>
        </w:rPr>
        <w:t>Dr Jeanine Gallagher, Queensland University of Technology</w:t>
      </w:r>
    </w:p>
    <w:p w14:paraId="68A3C81E" w14:textId="72387456" w:rsidR="00C37EB3" w:rsidRPr="00927071" w:rsidRDefault="001534B0" w:rsidP="00E21929">
      <w:pPr>
        <w:spacing w:after="60"/>
        <w:jc w:val="center"/>
        <w:rPr>
          <w:rFonts w:cs="Arial"/>
        </w:rPr>
      </w:pPr>
      <w:r w:rsidRPr="00927071">
        <w:rPr>
          <w:rFonts w:cs="Arial"/>
        </w:rPr>
        <w:t>Dr Do Na Chi, Queensland University of Technology</w:t>
      </w:r>
    </w:p>
    <w:p w14:paraId="6E410E26" w14:textId="77777777" w:rsidR="00C37EB3" w:rsidRPr="00927071" w:rsidRDefault="00C37EB3">
      <w:pPr>
        <w:jc w:val="center"/>
        <w:rPr>
          <w:rFonts w:cs="Arial"/>
        </w:rPr>
      </w:pPr>
    </w:p>
    <w:p w14:paraId="50C8AD2F" w14:textId="77777777" w:rsidR="00C37EB3" w:rsidRDefault="00C37EB3">
      <w:pPr>
        <w:spacing w:after="0"/>
        <w:rPr>
          <w:rFonts w:cs="Arial"/>
          <w:bCs/>
          <w:sz w:val="18"/>
          <w:szCs w:val="18"/>
        </w:rPr>
      </w:pPr>
    </w:p>
    <w:p w14:paraId="239AFB64" w14:textId="77777777" w:rsidR="00C53D13" w:rsidRPr="00927071" w:rsidRDefault="00C53D13">
      <w:pPr>
        <w:spacing w:after="0"/>
        <w:rPr>
          <w:rFonts w:cs="Arial"/>
          <w:bCs/>
          <w:sz w:val="18"/>
          <w:szCs w:val="18"/>
        </w:rPr>
      </w:pPr>
    </w:p>
    <w:p w14:paraId="08E83972" w14:textId="77777777" w:rsidR="00E77E76" w:rsidRDefault="00E77E76" w:rsidP="00C53D13">
      <w:pPr>
        <w:rPr>
          <w:rStyle w:val="cf01"/>
          <w:rFonts w:ascii="Arial" w:hAnsi="Arial" w:cs="Arial"/>
        </w:rPr>
      </w:pPr>
    </w:p>
    <w:p w14:paraId="0EFFE8F8" w14:textId="582FBFC4" w:rsidR="00C37EB3" w:rsidRPr="00927071" w:rsidRDefault="00E21929" w:rsidP="00564496">
      <w:pPr>
        <w:rPr>
          <w:rFonts w:cs="Arial"/>
          <w:bCs/>
          <w:sz w:val="18"/>
          <w:szCs w:val="18"/>
        </w:rPr>
      </w:pPr>
      <w:r w:rsidRPr="00927071">
        <w:rPr>
          <w:rStyle w:val="cf01"/>
          <w:rFonts w:ascii="Arial" w:hAnsi="Arial" w:cs="Arial"/>
        </w:rPr>
        <w:t>Suggested citation: Dargusch J., Harris L., Willis, J., Kettle, M., Arnold J., Rogers, N., Gallagher, J., &amp; Chi, D.</w:t>
      </w:r>
      <w:r w:rsidR="00F61AEC" w:rsidRPr="00927071">
        <w:rPr>
          <w:rStyle w:val="cf01"/>
          <w:rFonts w:ascii="Arial" w:hAnsi="Arial" w:cs="Arial"/>
        </w:rPr>
        <w:t xml:space="preserve"> N.</w:t>
      </w:r>
      <w:r w:rsidRPr="00927071">
        <w:rPr>
          <w:rStyle w:val="cf01"/>
          <w:rFonts w:ascii="Arial" w:hAnsi="Arial" w:cs="Arial"/>
        </w:rPr>
        <w:t xml:space="preserve"> (202</w:t>
      </w:r>
      <w:r w:rsidR="00FC48B0">
        <w:rPr>
          <w:rStyle w:val="cf01"/>
          <w:rFonts w:ascii="Arial" w:hAnsi="Arial" w:cs="Arial"/>
        </w:rPr>
        <w:t>6</w:t>
      </w:r>
      <w:r w:rsidRPr="00927071">
        <w:rPr>
          <w:rStyle w:val="cf01"/>
          <w:rFonts w:ascii="Arial" w:hAnsi="Arial" w:cs="Arial"/>
        </w:rPr>
        <w:t xml:space="preserve">). </w:t>
      </w:r>
      <w:r w:rsidRPr="00927071">
        <w:rPr>
          <w:rStyle w:val="cf01"/>
          <w:rFonts w:ascii="Arial" w:hAnsi="Arial" w:cs="Arial"/>
          <w:i/>
          <w:iCs/>
        </w:rPr>
        <w:t xml:space="preserve">Time for a rethink: Assessment policy to enable equity </w:t>
      </w:r>
      <w:r w:rsidRPr="00927071">
        <w:rPr>
          <w:rStyle w:val="cf01"/>
          <w:rFonts w:ascii="Arial" w:hAnsi="Arial" w:cs="Arial"/>
        </w:rPr>
        <w:t>(</w:t>
      </w:r>
      <w:r w:rsidRPr="00927071">
        <w:rPr>
          <w:rFonts w:cs="Arial"/>
          <w:sz w:val="18"/>
          <w:szCs w:val="18"/>
        </w:rPr>
        <w:t>Small Grants Research Program final report</w:t>
      </w:r>
      <w:r w:rsidRPr="00927071">
        <w:rPr>
          <w:rStyle w:val="cf01"/>
          <w:rFonts w:ascii="Arial" w:hAnsi="Arial" w:cs="Arial"/>
        </w:rPr>
        <w:t>). Australian Centre for Student Equity and Success, Curtin University.</w:t>
      </w:r>
    </w:p>
    <w:p w14:paraId="0A9933F6" w14:textId="06C5BCFE" w:rsidR="00C37EB3" w:rsidRPr="00927071" w:rsidRDefault="001534B0" w:rsidP="00A65905">
      <w:pPr>
        <w:tabs>
          <w:tab w:val="left" w:pos="7130"/>
        </w:tabs>
        <w:spacing w:after="0"/>
        <w:rPr>
          <w:rFonts w:cs="Arial"/>
          <w:bCs/>
          <w:sz w:val="18"/>
          <w:szCs w:val="18"/>
        </w:rPr>
      </w:pPr>
      <w:r w:rsidRPr="00927071">
        <w:rPr>
          <w:rFonts w:cs="Arial"/>
          <w:bCs/>
          <w:sz w:val="18"/>
          <w:szCs w:val="18"/>
        </w:rPr>
        <w:t>Australian Centre for Student Equity and Success</w:t>
      </w:r>
      <w:r w:rsidR="00A65905" w:rsidRPr="00927071">
        <w:rPr>
          <w:rFonts w:cs="Arial"/>
          <w:bCs/>
          <w:sz w:val="18"/>
          <w:szCs w:val="18"/>
        </w:rPr>
        <w:tab/>
      </w:r>
    </w:p>
    <w:p w14:paraId="326B0AE2" w14:textId="77777777" w:rsidR="00C37EB3" w:rsidRPr="00927071" w:rsidRDefault="001534B0">
      <w:pPr>
        <w:spacing w:after="0"/>
        <w:rPr>
          <w:rFonts w:cs="Arial"/>
          <w:bCs/>
          <w:sz w:val="18"/>
          <w:szCs w:val="18"/>
        </w:rPr>
      </w:pPr>
      <w:r w:rsidRPr="00927071">
        <w:rPr>
          <w:rFonts w:cs="Arial"/>
          <w:bCs/>
          <w:sz w:val="18"/>
          <w:szCs w:val="18"/>
        </w:rPr>
        <w:t>Tel: +61 8 9266 1573</w:t>
      </w:r>
    </w:p>
    <w:p w14:paraId="4F8D4183" w14:textId="3466F48A" w:rsidR="00C37EB3" w:rsidRPr="00927071" w:rsidRDefault="001534B0">
      <w:pPr>
        <w:spacing w:after="0"/>
        <w:rPr>
          <w:sz w:val="18"/>
          <w:szCs w:val="18"/>
        </w:rPr>
      </w:pPr>
      <w:r w:rsidRPr="00927071">
        <w:rPr>
          <w:rFonts w:cs="Arial"/>
          <w:bCs/>
          <w:sz w:val="18"/>
          <w:szCs w:val="18"/>
        </w:rPr>
        <w:t xml:space="preserve">Email: </w:t>
      </w:r>
      <w:hyperlink r:id="rId13" w:history="1">
        <w:r w:rsidR="00C37EB3" w:rsidRPr="00927071">
          <w:rPr>
            <w:rStyle w:val="Hyperlink"/>
            <w:sz w:val="18"/>
            <w:szCs w:val="18"/>
          </w:rPr>
          <w:t>acses@curtin.edu.au</w:t>
        </w:r>
      </w:hyperlink>
      <w:r w:rsidR="00E21929" w:rsidRPr="00927071">
        <w:rPr>
          <w:sz w:val="18"/>
          <w:szCs w:val="18"/>
        </w:rPr>
        <w:t xml:space="preserve"> </w:t>
      </w:r>
    </w:p>
    <w:p w14:paraId="79172E61" w14:textId="77777777" w:rsidR="00C37EB3" w:rsidRPr="00927071" w:rsidRDefault="001534B0">
      <w:pPr>
        <w:spacing w:after="0"/>
        <w:rPr>
          <w:sz w:val="18"/>
          <w:szCs w:val="18"/>
        </w:rPr>
      </w:pPr>
      <w:r w:rsidRPr="00927071">
        <w:rPr>
          <w:rFonts w:cs="Arial"/>
          <w:bCs/>
          <w:sz w:val="18"/>
          <w:szCs w:val="18"/>
        </w:rPr>
        <w:t xml:space="preserve">Web: </w:t>
      </w:r>
      <w:hyperlink r:id="rId14" w:history="1">
        <w:r w:rsidR="00C37EB3" w:rsidRPr="00927071">
          <w:rPr>
            <w:rStyle w:val="Hyperlink"/>
            <w:sz w:val="18"/>
            <w:szCs w:val="18"/>
          </w:rPr>
          <w:t>www.acses.edu.au</w:t>
        </w:r>
      </w:hyperlink>
      <w:r w:rsidRPr="00927071">
        <w:rPr>
          <w:rFonts w:cs="Arial"/>
          <w:bCs/>
          <w:sz w:val="18"/>
          <w:szCs w:val="18"/>
        </w:rPr>
        <w:t xml:space="preserve"> </w:t>
      </w:r>
    </w:p>
    <w:p w14:paraId="095B3FBE" w14:textId="77777777" w:rsidR="00C37EB3" w:rsidRPr="00927071" w:rsidRDefault="001534B0">
      <w:pPr>
        <w:spacing w:after="0"/>
        <w:rPr>
          <w:rFonts w:cs="Arial"/>
          <w:bCs/>
          <w:sz w:val="18"/>
          <w:szCs w:val="18"/>
        </w:rPr>
      </w:pPr>
      <w:r w:rsidRPr="00927071">
        <w:rPr>
          <w:rFonts w:cs="Arial"/>
          <w:bCs/>
          <w:sz w:val="18"/>
          <w:szCs w:val="18"/>
        </w:rPr>
        <w:t>Building 100</w:t>
      </w:r>
    </w:p>
    <w:p w14:paraId="0CA92349" w14:textId="77777777" w:rsidR="00C37EB3" w:rsidRPr="00927071" w:rsidRDefault="001534B0">
      <w:pPr>
        <w:spacing w:after="0"/>
        <w:rPr>
          <w:rFonts w:cs="Arial"/>
          <w:bCs/>
          <w:sz w:val="18"/>
          <w:szCs w:val="18"/>
        </w:rPr>
      </w:pPr>
      <w:r w:rsidRPr="00927071">
        <w:rPr>
          <w:rFonts w:cs="Arial"/>
          <w:bCs/>
          <w:sz w:val="18"/>
          <w:szCs w:val="18"/>
        </w:rPr>
        <w:t>Curtin University</w:t>
      </w:r>
    </w:p>
    <w:p w14:paraId="4FBB5107" w14:textId="44DED9EF" w:rsidR="00C37EB3" w:rsidRPr="00927071" w:rsidRDefault="001534B0">
      <w:pPr>
        <w:spacing w:after="0"/>
        <w:rPr>
          <w:rFonts w:cs="Arial"/>
          <w:bCs/>
          <w:sz w:val="18"/>
          <w:szCs w:val="18"/>
        </w:rPr>
      </w:pPr>
      <w:r w:rsidRPr="00927071">
        <w:rPr>
          <w:rFonts w:cs="Arial"/>
          <w:bCs/>
          <w:sz w:val="18"/>
          <w:szCs w:val="18"/>
        </w:rPr>
        <w:t>Kent St, Bentley WA 6102</w:t>
      </w:r>
      <w:r w:rsidR="00E21929" w:rsidRPr="00927071">
        <w:rPr>
          <w:rFonts w:cs="Arial"/>
          <w:bCs/>
          <w:sz w:val="18"/>
          <w:szCs w:val="18"/>
        </w:rPr>
        <w:t xml:space="preserve"> | </w:t>
      </w:r>
      <w:r w:rsidRPr="00927071">
        <w:rPr>
          <w:rFonts w:cs="Arial"/>
          <w:bCs/>
          <w:sz w:val="18"/>
          <w:szCs w:val="18"/>
        </w:rPr>
        <w:t>GPO Box U1987, Perth WA 6845</w:t>
      </w:r>
      <w:bookmarkStart w:id="1" w:name="_Toc57894677"/>
    </w:p>
    <w:p w14:paraId="60206B82" w14:textId="77777777" w:rsidR="00C37EB3" w:rsidRPr="00927071" w:rsidRDefault="00C37EB3">
      <w:pPr>
        <w:spacing w:after="0"/>
        <w:rPr>
          <w:rFonts w:cs="Arial"/>
          <w:bCs/>
          <w:sz w:val="18"/>
          <w:szCs w:val="18"/>
        </w:rPr>
      </w:pPr>
    </w:p>
    <w:p w14:paraId="56C93EA1" w14:textId="77777777" w:rsidR="00C37EB3" w:rsidRPr="00927071" w:rsidRDefault="001534B0">
      <w:pPr>
        <w:spacing w:line="256" w:lineRule="auto"/>
      </w:pPr>
      <w:r w:rsidRPr="00927071">
        <w:rPr>
          <w:rFonts w:cs="Arial"/>
          <w:noProof/>
          <w:lang w:eastAsia="en-AU"/>
        </w:rPr>
        <mc:AlternateContent>
          <mc:Choice Requires="wps">
            <w:drawing>
              <wp:inline distT="0" distB="0" distL="0" distR="0" wp14:anchorId="70664C82" wp14:editId="686C51B0">
                <wp:extent cx="5821683" cy="2896481"/>
                <wp:effectExtent l="0" t="0" r="26670" b="18415"/>
                <wp:docPr id="1390209239" name="Text Box 2" descr="DISCLAIMER&#10;Information in this publication is correct at the time of release but may be subject to change. This material does not purport to constitute legal or professional advice.&#10;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 title="Disclaimer"/>
                <wp:cNvGraphicFramePr/>
                <a:graphic xmlns:a="http://schemas.openxmlformats.org/drawingml/2006/main">
                  <a:graphicData uri="http://schemas.microsoft.com/office/word/2010/wordprocessingShape">
                    <wps:wsp>
                      <wps:cNvSpPr txBox="1"/>
                      <wps:spPr>
                        <a:xfrm>
                          <a:off x="0" y="0"/>
                          <a:ext cx="5821683" cy="2896481"/>
                        </a:xfrm>
                        <a:prstGeom prst="rect">
                          <a:avLst/>
                        </a:prstGeom>
                        <a:solidFill>
                          <a:srgbClr val="FFFFFF"/>
                        </a:solidFill>
                        <a:ln w="9528">
                          <a:solidFill>
                            <a:srgbClr val="FCAB63"/>
                          </a:solidFill>
                          <a:prstDash val="solid"/>
                        </a:ln>
                      </wps:spPr>
                      <wps:txbx>
                        <w:txbxContent>
                          <w:p w14:paraId="5722A9CE" w14:textId="77777777" w:rsidR="00C37EB3" w:rsidRPr="00927071" w:rsidRDefault="001534B0">
                            <w:pPr>
                              <w:rPr>
                                <w:b/>
                                <w:sz w:val="16"/>
                                <w:szCs w:val="16"/>
                              </w:rPr>
                            </w:pPr>
                            <w:r w:rsidRPr="00927071">
                              <w:rPr>
                                <w:b/>
                                <w:sz w:val="16"/>
                                <w:szCs w:val="16"/>
                              </w:rPr>
                              <w:t>DISCLAIMER</w:t>
                            </w:r>
                          </w:p>
                          <w:p w14:paraId="67D922EB" w14:textId="77777777" w:rsidR="00C37EB3" w:rsidRPr="00927071" w:rsidRDefault="001534B0">
                            <w:pPr>
                              <w:rPr>
                                <w:sz w:val="16"/>
                                <w:szCs w:val="16"/>
                              </w:rPr>
                            </w:pPr>
                            <w:r w:rsidRPr="00927071">
                              <w:rPr>
                                <w:sz w:val="16"/>
                                <w:szCs w:val="16"/>
                              </w:rPr>
                              <w:t>Information in this publication is correct at the time of release but may be subject to change. This material does not purport to constitute legal or professional advice.</w:t>
                            </w:r>
                          </w:p>
                          <w:p w14:paraId="101D7E78" w14:textId="77777777" w:rsidR="00C37EB3" w:rsidRPr="00927071" w:rsidRDefault="001534B0">
                            <w:pPr>
                              <w:rPr>
                                <w:sz w:val="16"/>
                                <w:szCs w:val="16"/>
                              </w:rPr>
                            </w:pPr>
                            <w:r w:rsidRPr="00927071">
                              <w:rPr>
                                <w:sz w:val="16"/>
                                <w:szCs w:val="16"/>
                              </w:rPr>
                              <w:t>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w:t>
                            </w:r>
                          </w:p>
                          <w:p w14:paraId="750EE62B" w14:textId="77777777" w:rsidR="00C37EB3" w:rsidRPr="00927071" w:rsidRDefault="001534B0">
                            <w:pPr>
                              <w:rPr>
                                <w:b/>
                                <w:sz w:val="16"/>
                                <w:szCs w:val="16"/>
                              </w:rPr>
                            </w:pPr>
                            <w:r w:rsidRPr="00927071">
                              <w:rPr>
                                <w:b/>
                                <w:sz w:val="16"/>
                                <w:szCs w:val="16"/>
                              </w:rPr>
                              <w:t>COPYRIGHT</w:t>
                            </w:r>
                          </w:p>
                          <w:p w14:paraId="57A107C4" w14:textId="463BF4A8" w:rsidR="00C37EB3" w:rsidRPr="00927071" w:rsidRDefault="001534B0">
                            <w:r w:rsidRPr="00927071">
                              <w:rPr>
                                <w:sz w:val="16"/>
                                <w:szCs w:val="16"/>
                              </w:rPr>
                              <w:t>© Curtin University</w:t>
                            </w:r>
                            <w:r w:rsidR="00012AFC" w:rsidRPr="00927071">
                              <w:rPr>
                                <w:sz w:val="16"/>
                                <w:szCs w:val="16"/>
                              </w:rPr>
                              <w:t xml:space="preserve"> 202</w:t>
                            </w:r>
                            <w:r w:rsidR="00FC48B0">
                              <w:rPr>
                                <w:sz w:val="16"/>
                                <w:szCs w:val="16"/>
                              </w:rPr>
                              <w:t>6</w:t>
                            </w:r>
                          </w:p>
                          <w:p w14:paraId="57B3C5B0" w14:textId="77777777" w:rsidR="00C37EB3" w:rsidRPr="00927071" w:rsidRDefault="001534B0">
                            <w:pPr>
                              <w:rPr>
                                <w:sz w:val="16"/>
                                <w:szCs w:val="16"/>
                              </w:rPr>
                            </w:pPr>
                            <w:r w:rsidRPr="00927071">
                              <w:rPr>
                                <w:sz w:val="16"/>
                                <w:szCs w:val="16"/>
                              </w:rPr>
                              <w:t>Except as permitted by the Copyright Act 1968, and unless otherwise stated, this material may not be reproduced, stored or transmitted without the permission of the copyright owner. All enquiries must be directed to Curtin University.</w:t>
                            </w:r>
                          </w:p>
                          <w:p w14:paraId="26B3E8D3" w14:textId="77777777" w:rsidR="00C37EB3" w:rsidRPr="00927071" w:rsidRDefault="001534B0">
                            <w:pPr>
                              <w:rPr>
                                <w:sz w:val="16"/>
                                <w:szCs w:val="16"/>
                              </w:rPr>
                            </w:pPr>
                            <w:r w:rsidRPr="00927071">
                              <w:rPr>
                                <w:sz w:val="16"/>
                                <w:szCs w:val="16"/>
                              </w:rPr>
                              <w:t>CRICOS Provider Code 00301J</w:t>
                            </w:r>
                          </w:p>
                          <w:p w14:paraId="05AE4E09" w14:textId="4223B4E3" w:rsidR="000572F8" w:rsidRPr="00927071" w:rsidRDefault="000572F8">
                            <w:pPr>
                              <w:rPr>
                                <w:sz w:val="16"/>
                                <w:szCs w:val="16"/>
                              </w:rPr>
                            </w:pPr>
                            <w:r w:rsidRPr="00E77E76">
                              <w:rPr>
                                <w:sz w:val="16"/>
                                <w:szCs w:val="16"/>
                              </w:rPr>
                              <w:t>ISBN</w:t>
                            </w:r>
                            <w:r w:rsidR="00F8554B">
                              <w:rPr>
                                <w:sz w:val="16"/>
                                <w:szCs w:val="16"/>
                              </w:rPr>
                              <w:t xml:space="preserve"> - </w:t>
                            </w:r>
                            <w:r w:rsidR="00F8554B" w:rsidRPr="00F8554B">
                              <w:rPr>
                                <w:sz w:val="16"/>
                                <w:szCs w:val="16"/>
                              </w:rPr>
                              <w:t>978-1-7642138-2-0</w:t>
                            </w:r>
                          </w:p>
                          <w:p w14:paraId="5EF7B21B" w14:textId="77777777" w:rsidR="00C37EB3" w:rsidRPr="00927071" w:rsidRDefault="00C37EB3">
                            <w:pPr>
                              <w:rPr>
                                <w:sz w:val="16"/>
                                <w:szCs w:val="16"/>
                              </w:rPr>
                            </w:pPr>
                          </w:p>
                          <w:p w14:paraId="5F788C46" w14:textId="77777777" w:rsidR="00C37EB3" w:rsidRPr="00927071" w:rsidRDefault="00C37EB3"/>
                        </w:txbxContent>
                      </wps:txbx>
                      <wps:bodyPr vert="horz" wrap="square" lIns="91440" tIns="71999" rIns="91440" bIns="71999" anchor="t" anchorCtr="0" compatLnSpc="0">
                        <a:noAutofit/>
                      </wps:bodyPr>
                    </wps:wsp>
                  </a:graphicData>
                </a:graphic>
              </wp:inline>
            </w:drawing>
          </mc:Choice>
          <mc:Fallback>
            <w:pict>
              <v:shapetype w14:anchorId="70664C82" id="_x0000_t202" coordsize="21600,21600" o:spt="202" path="m,l,21600r21600,l21600,xe">
                <v:stroke joinstyle="miter"/>
                <v:path gradientshapeok="t" o:connecttype="rect"/>
              </v:shapetype>
              <v:shape id="Text Box 2" o:spid="_x0000_s1026" type="#_x0000_t202" alt="Title: Disclaimer - Description: DISCLAIMER&#10;Information in this publication is correct at the time of release but may be subject to change. This material does not purport to constitute legal or professional advice.&#10;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 style="width:458.4pt;height:228.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" strokecolor="#fcab63" strokeweight=".26467mm">
                <v:textbox inset=",1.99997mm,,1.99997mm">
                  <w:txbxContent>
                    <w:p w14:paraId="5722A9CE" w14:textId="77777777" w:rsidR="00C37EB3" w:rsidRPr="00927071" w:rsidRDefault="001534B0">
                      <w:pPr>
                        <w:rPr>
                          <w:b/>
                          <w:sz w:val="16"/>
                          <w:szCs w:val="16"/>
                        </w:rPr>
                      </w:pPr>
                      <w:r w:rsidRPr="00927071">
                        <w:rPr>
                          <w:b/>
                          <w:sz w:val="16"/>
                          <w:szCs w:val="16"/>
                        </w:rPr>
                        <w:t>DISCLAIMER</w:t>
                      </w:r>
                    </w:p>
                    <w:p w14:paraId="67D922EB" w14:textId="77777777" w:rsidR="00C37EB3" w:rsidRPr="00927071" w:rsidRDefault="001534B0">
                      <w:pPr>
                        <w:rPr>
                          <w:sz w:val="16"/>
                          <w:szCs w:val="16"/>
                        </w:rPr>
                      </w:pPr>
                      <w:r w:rsidRPr="00927071">
                        <w:rPr>
                          <w:sz w:val="16"/>
                          <w:szCs w:val="16"/>
                        </w:rPr>
                        <w:t>Information in this publication is correct at the time of release but may be subject to change. This material does not purport to constitute legal or professional advice.</w:t>
                      </w:r>
                    </w:p>
                    <w:p w14:paraId="101D7E78" w14:textId="77777777" w:rsidR="00C37EB3" w:rsidRPr="00927071" w:rsidRDefault="001534B0">
                      <w:pPr>
                        <w:rPr>
                          <w:sz w:val="16"/>
                          <w:szCs w:val="16"/>
                        </w:rPr>
                      </w:pPr>
                      <w:r w:rsidRPr="00927071">
                        <w:rPr>
                          <w:sz w:val="16"/>
                          <w:szCs w:val="16"/>
                        </w:rPr>
                        <w:t>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w:t>
                      </w:r>
                    </w:p>
                    <w:p w14:paraId="750EE62B" w14:textId="77777777" w:rsidR="00C37EB3" w:rsidRPr="00927071" w:rsidRDefault="001534B0">
                      <w:pPr>
                        <w:rPr>
                          <w:b/>
                          <w:sz w:val="16"/>
                          <w:szCs w:val="16"/>
                        </w:rPr>
                      </w:pPr>
                      <w:r w:rsidRPr="00927071">
                        <w:rPr>
                          <w:b/>
                          <w:sz w:val="16"/>
                          <w:szCs w:val="16"/>
                        </w:rPr>
                        <w:t>COPYRIGHT</w:t>
                      </w:r>
                    </w:p>
                    <w:p w14:paraId="57A107C4" w14:textId="463BF4A8" w:rsidR="00C37EB3" w:rsidRPr="00927071" w:rsidRDefault="001534B0">
                      <w:r w:rsidRPr="00927071">
                        <w:rPr>
                          <w:sz w:val="16"/>
                          <w:szCs w:val="16"/>
                        </w:rPr>
                        <w:t>© Curtin University</w:t>
                      </w:r>
                      <w:r w:rsidR="00012AFC" w:rsidRPr="00927071">
                        <w:rPr>
                          <w:sz w:val="16"/>
                          <w:szCs w:val="16"/>
                        </w:rPr>
                        <w:t xml:space="preserve"> 202</w:t>
                      </w:r>
                      <w:r w:rsidR="00FC48B0">
                        <w:rPr>
                          <w:sz w:val="16"/>
                          <w:szCs w:val="16"/>
                        </w:rPr>
                        <w:t>6</w:t>
                      </w:r>
                    </w:p>
                    <w:p w14:paraId="57B3C5B0" w14:textId="77777777" w:rsidR="00C37EB3" w:rsidRPr="00927071" w:rsidRDefault="001534B0">
                      <w:pPr>
                        <w:rPr>
                          <w:sz w:val="16"/>
                          <w:szCs w:val="16"/>
                        </w:rPr>
                      </w:pPr>
                      <w:r w:rsidRPr="00927071">
                        <w:rPr>
                          <w:sz w:val="16"/>
                          <w:szCs w:val="16"/>
                        </w:rPr>
                        <w:t>Except as permitted by the Copyright Act 1968, and unless otherwise stated, this material may not be reproduced, stored or transmitted without the permission of the copyright owner. All enquiries must be directed to Curtin University.</w:t>
                      </w:r>
                    </w:p>
                    <w:p w14:paraId="26B3E8D3" w14:textId="77777777" w:rsidR="00C37EB3" w:rsidRPr="00927071" w:rsidRDefault="001534B0">
                      <w:pPr>
                        <w:rPr>
                          <w:sz w:val="16"/>
                          <w:szCs w:val="16"/>
                        </w:rPr>
                      </w:pPr>
                      <w:r w:rsidRPr="00927071">
                        <w:rPr>
                          <w:sz w:val="16"/>
                          <w:szCs w:val="16"/>
                        </w:rPr>
                        <w:t>CRICOS Provider Code 00301J</w:t>
                      </w:r>
                    </w:p>
                    <w:p w14:paraId="05AE4E09" w14:textId="4223B4E3" w:rsidR="000572F8" w:rsidRPr="00927071" w:rsidRDefault="000572F8">
                      <w:pPr>
                        <w:rPr>
                          <w:sz w:val="16"/>
                          <w:szCs w:val="16"/>
                        </w:rPr>
                      </w:pPr>
                      <w:r w:rsidRPr="00E77E76">
                        <w:rPr>
                          <w:sz w:val="16"/>
                          <w:szCs w:val="16"/>
                        </w:rPr>
                        <w:t>ISBN</w:t>
                      </w:r>
                      <w:r w:rsidR="00F8554B">
                        <w:rPr>
                          <w:sz w:val="16"/>
                          <w:szCs w:val="16"/>
                        </w:rPr>
                        <w:t xml:space="preserve"> - </w:t>
                      </w:r>
                      <w:r w:rsidR="00F8554B" w:rsidRPr="00F8554B">
                        <w:rPr>
                          <w:sz w:val="16"/>
                          <w:szCs w:val="16"/>
                        </w:rPr>
                        <w:t>978-1-7642138-2-0</w:t>
                      </w:r>
                    </w:p>
                    <w:p w14:paraId="5EF7B21B" w14:textId="77777777" w:rsidR="00C37EB3" w:rsidRPr="00927071" w:rsidRDefault="00C37EB3">
                      <w:pPr>
                        <w:rPr>
                          <w:sz w:val="16"/>
                          <w:szCs w:val="16"/>
                        </w:rPr>
                      </w:pPr>
                    </w:p>
                    <w:p w14:paraId="5F788C46" w14:textId="77777777" w:rsidR="00C37EB3" w:rsidRPr="00927071" w:rsidRDefault="00C37EB3"/>
                  </w:txbxContent>
                </v:textbox>
                <w10:anchorlock/>
              </v:shape>
            </w:pict>
          </mc:Fallback>
        </mc:AlternateContent>
      </w:r>
      <w:bookmarkEnd w:id="1"/>
    </w:p>
    <w:p w14:paraId="01748F9E" w14:textId="4A736234" w:rsidR="00C37EB3" w:rsidRPr="00927071" w:rsidRDefault="001534B0" w:rsidP="00D87B92">
      <w:pPr>
        <w:pStyle w:val="Heading1"/>
        <w:numPr>
          <w:ilvl w:val="0"/>
          <w:numId w:val="0"/>
        </w:numPr>
        <w:ind w:left="851" w:hanging="851"/>
      </w:pPr>
      <w:bookmarkStart w:id="2" w:name="_Toc191900805"/>
      <w:bookmarkStart w:id="3" w:name="_Toc192230545"/>
      <w:bookmarkStart w:id="4" w:name="_Toc217020836"/>
      <w:r w:rsidRPr="00927071">
        <w:lastRenderedPageBreak/>
        <w:t>Acknowledgement of Country</w:t>
      </w:r>
      <w:bookmarkEnd w:id="0"/>
      <w:bookmarkEnd w:id="2"/>
      <w:bookmarkEnd w:id="3"/>
      <w:bookmarkEnd w:id="4"/>
    </w:p>
    <w:p w14:paraId="6FB64DCD" w14:textId="77777777" w:rsidR="00C37EB3" w:rsidRPr="00927071" w:rsidRDefault="001534B0" w:rsidP="00296221">
      <w:pPr>
        <w:pStyle w:val="AOCtext"/>
      </w:pPr>
      <w:r w:rsidRPr="00927071">
        <w:t>The Australian Centre for Student Equity and Success acknowledges Indigenous peoples across Australia as the Traditional Owners of the lands on which the nation’s campuses are situated. With a history spanning more than 60,000 years as the original educators, Indigenous peoples hold a unique place in our nation. We recognise the importance of their knowledge and culture, and reflect the principles of participation, equity, and cultural respect in our work. We pay our respects to Elders past, present, and future, and consider it an honour to learn from our Indigenous colleagues, partners, and friends.</w:t>
      </w:r>
    </w:p>
    <w:p w14:paraId="329E259B" w14:textId="77777777" w:rsidR="00296221" w:rsidRPr="00927071" w:rsidRDefault="00296221">
      <w:pPr>
        <w:rPr>
          <w:rFonts w:ascii="Inter Medium" w:eastAsia="MS Gothic" w:hAnsi="Inter Medium"/>
          <w:color w:val="6B3B57"/>
          <w:sz w:val="52"/>
          <w:szCs w:val="40"/>
        </w:rPr>
      </w:pPr>
      <w:bookmarkStart w:id="5" w:name="_Toc191900806"/>
      <w:bookmarkStart w:id="6" w:name="_Toc192230546"/>
      <w:r w:rsidRPr="00927071">
        <w:br w:type="page"/>
      </w:r>
    </w:p>
    <w:p w14:paraId="2ABD0714" w14:textId="2FED78CA" w:rsidR="008F52CC" w:rsidRPr="00927071" w:rsidRDefault="008F52CC" w:rsidP="003B7A34">
      <w:pPr>
        <w:pStyle w:val="Heading1"/>
        <w:numPr>
          <w:ilvl w:val="0"/>
          <w:numId w:val="0"/>
        </w:numPr>
        <w:rPr>
          <w:rFonts w:cs="Arial"/>
        </w:rPr>
      </w:pPr>
      <w:bookmarkStart w:id="7" w:name="_Toc217020837"/>
      <w:proofErr w:type="gramStart"/>
      <w:r w:rsidRPr="00927071">
        <w:rPr>
          <w:rFonts w:cs="Arial"/>
        </w:rPr>
        <w:lastRenderedPageBreak/>
        <w:t>At a glance</w:t>
      </w:r>
      <w:bookmarkEnd w:id="7"/>
      <w:proofErr w:type="gramEnd"/>
    </w:p>
    <w:p w14:paraId="013BDC78" w14:textId="515B510C" w:rsidR="00821185" w:rsidRPr="00927071" w:rsidRDefault="00821185" w:rsidP="00F61AEC">
      <w:pPr>
        <w:spacing w:after="60"/>
        <w:rPr>
          <w:b/>
          <w:bCs/>
          <w:color w:val="6B3B57"/>
          <w:sz w:val="24"/>
          <w:szCs w:val="24"/>
        </w:rPr>
      </w:pPr>
      <w:r w:rsidRPr="00927071">
        <w:rPr>
          <w:b/>
          <w:bCs/>
          <w:color w:val="6B3B57"/>
          <w:sz w:val="24"/>
          <w:szCs w:val="24"/>
        </w:rPr>
        <w:t>Background</w:t>
      </w:r>
    </w:p>
    <w:p w14:paraId="65E95EF9" w14:textId="7F654B93" w:rsidR="00821185" w:rsidRPr="00927071" w:rsidRDefault="00AF0D19" w:rsidP="006B63C8">
      <w:r w:rsidRPr="00927071">
        <w:t>Access to time is an important equity consideration within assessment. Students from equity backgrounds consistently face complex, often unavoidable circumstances (such as paid work, caring responsibilities, or the impacts of trauma) that significantly constrain their available time during assessment compared to their more advantaged peers. However, assessment policies and tasks are often designed around the assumption that all students have equal time to prepare and complete tasks.</w:t>
      </w:r>
      <w:r w:rsidR="00B15FD5" w:rsidRPr="00927071">
        <w:t xml:space="preserve"> </w:t>
      </w:r>
      <w:r w:rsidR="00B15FD5" w:rsidRPr="00927071">
        <w:rPr>
          <w:rFonts w:cs="Arial"/>
        </w:rPr>
        <w:t>This project aimed to improve our understanding of the problems around time and assessment from the perspectives of students from equity backgrounds</w:t>
      </w:r>
      <w:r w:rsidR="00562542" w:rsidRPr="00927071">
        <w:rPr>
          <w:rFonts w:cs="Arial"/>
        </w:rPr>
        <w:t xml:space="preserve"> by</w:t>
      </w:r>
      <w:r w:rsidR="00B15FD5" w:rsidRPr="00927071">
        <w:rPr>
          <w:rFonts w:cs="Arial"/>
        </w:rPr>
        <w:t xml:space="preserve"> </w:t>
      </w:r>
      <w:r w:rsidR="00B15FD5" w:rsidRPr="00927071">
        <w:t>examin</w:t>
      </w:r>
      <w:r w:rsidR="00562542" w:rsidRPr="00927071">
        <w:t>ing</w:t>
      </w:r>
      <w:r w:rsidR="00B15FD5" w:rsidRPr="00927071">
        <w:t xml:space="preserve"> how Australian universities currently construct and consider student </w:t>
      </w:r>
      <w:r w:rsidR="00F61AEC" w:rsidRPr="00927071">
        <w:t>“</w:t>
      </w:r>
      <w:proofErr w:type="spellStart"/>
      <w:r w:rsidR="00B15FD5" w:rsidRPr="00927071">
        <w:t>timescapes</w:t>
      </w:r>
      <w:proofErr w:type="spellEnd"/>
      <w:r w:rsidR="00F61AEC" w:rsidRPr="00927071">
        <w:t>”</w:t>
      </w:r>
      <w:r w:rsidR="00B15FD5" w:rsidRPr="00927071">
        <w:t xml:space="preserve"> within assessment contexts</w:t>
      </w:r>
      <w:r w:rsidR="00562542" w:rsidRPr="00927071">
        <w:t>,</w:t>
      </w:r>
      <w:r w:rsidR="00B15FD5" w:rsidRPr="00927071">
        <w:t xml:space="preserve"> and </w:t>
      </w:r>
      <w:r w:rsidR="00562542" w:rsidRPr="00927071">
        <w:t>by</w:t>
      </w:r>
      <w:r w:rsidR="00B15FD5" w:rsidRPr="00927071">
        <w:t xml:space="preserve"> identify</w:t>
      </w:r>
      <w:r w:rsidR="00562542" w:rsidRPr="00927071">
        <w:t>ing</w:t>
      </w:r>
      <w:r w:rsidR="00B15FD5" w:rsidRPr="00927071">
        <w:t xml:space="preserve"> potentially high-equity assessment policy and practices. </w:t>
      </w:r>
    </w:p>
    <w:p w14:paraId="2E6ACF43" w14:textId="095E49A4" w:rsidR="008F52CC" w:rsidRPr="00927071" w:rsidRDefault="008F52CC" w:rsidP="00F61AEC">
      <w:pPr>
        <w:spacing w:after="60"/>
        <w:rPr>
          <w:b/>
          <w:bCs/>
          <w:color w:val="6B3B57"/>
          <w:sz w:val="24"/>
          <w:szCs w:val="24"/>
        </w:rPr>
      </w:pPr>
      <w:r w:rsidRPr="00927071">
        <w:rPr>
          <w:b/>
          <w:bCs/>
          <w:color w:val="6B3B57"/>
          <w:sz w:val="24"/>
          <w:szCs w:val="24"/>
        </w:rPr>
        <w:t>What we did</w:t>
      </w:r>
    </w:p>
    <w:p w14:paraId="0A36F2D1" w14:textId="436E8948" w:rsidR="002D77FD" w:rsidRPr="00927071" w:rsidRDefault="00A56F70" w:rsidP="006B63C8">
      <w:pPr>
        <w:rPr>
          <w:rFonts w:cs="Arial"/>
        </w:rPr>
      </w:pPr>
      <w:r w:rsidRPr="00927071">
        <w:rPr>
          <w:rFonts w:cs="Arial"/>
        </w:rPr>
        <w:t xml:space="preserve">The project </w:t>
      </w:r>
      <w:r w:rsidR="00562542" w:rsidRPr="00927071">
        <w:rPr>
          <w:rFonts w:cs="Arial"/>
        </w:rPr>
        <w:t>involved</w:t>
      </w:r>
      <w:r w:rsidRPr="00927071">
        <w:rPr>
          <w:rFonts w:cs="Arial"/>
        </w:rPr>
        <w:t xml:space="preserve"> four phases. </w:t>
      </w:r>
      <w:r w:rsidR="002D77FD" w:rsidRPr="00927071">
        <w:rPr>
          <w:rFonts w:cs="Arial"/>
        </w:rPr>
        <w:t xml:space="preserve">First, we </w:t>
      </w:r>
      <w:r w:rsidRPr="00927071">
        <w:rPr>
          <w:rFonts w:cs="Arial"/>
        </w:rPr>
        <w:t>analys</w:t>
      </w:r>
      <w:r w:rsidR="002D77FD" w:rsidRPr="00927071">
        <w:rPr>
          <w:rFonts w:cs="Arial"/>
        </w:rPr>
        <w:t>ed 92 student</w:t>
      </w:r>
      <w:r w:rsidRPr="00927071">
        <w:rPr>
          <w:rFonts w:cs="Arial"/>
        </w:rPr>
        <w:t xml:space="preserve"> interviews to identify time-related factors that negatively impacted on students’ assessment completion and success. </w:t>
      </w:r>
      <w:r w:rsidR="00B17D7A" w:rsidRPr="00927071">
        <w:rPr>
          <w:rFonts w:cs="Arial"/>
        </w:rPr>
        <w:t>Second, we</w:t>
      </w:r>
      <w:r w:rsidRPr="00927071">
        <w:rPr>
          <w:rFonts w:cs="Arial"/>
        </w:rPr>
        <w:t xml:space="preserve"> </w:t>
      </w:r>
      <w:r w:rsidRPr="00927071">
        <w:t>searche</w:t>
      </w:r>
      <w:r w:rsidR="00B17D7A" w:rsidRPr="00927071">
        <w:t>d the websites of 42</w:t>
      </w:r>
      <w:r w:rsidRPr="00927071">
        <w:t xml:space="preserve"> Australian universities for policy documents, guidelines, and web-based information relating to assessment and time (</w:t>
      </w:r>
      <w:r w:rsidR="00F61AEC" w:rsidRPr="00927071">
        <w:t>for example</w:t>
      </w:r>
      <w:r w:rsidRPr="00927071">
        <w:t xml:space="preserve">, extensions and </w:t>
      </w:r>
      <w:r w:rsidR="00326499" w:rsidRPr="00927071">
        <w:t>other</w:t>
      </w:r>
      <w:r w:rsidRPr="00927071">
        <w:t xml:space="preserve"> accommodations related to time). </w:t>
      </w:r>
      <w:r w:rsidR="00326499" w:rsidRPr="00927071">
        <w:rPr>
          <w:rFonts w:cs="Arial"/>
        </w:rPr>
        <w:t>We</w:t>
      </w:r>
      <w:r w:rsidRPr="00927071">
        <w:rPr>
          <w:rFonts w:cs="Arial"/>
        </w:rPr>
        <w:t xml:space="preserve"> identif</w:t>
      </w:r>
      <w:r w:rsidR="00326499" w:rsidRPr="00927071">
        <w:rPr>
          <w:rFonts w:cs="Arial"/>
        </w:rPr>
        <w:t>ied</w:t>
      </w:r>
      <w:r w:rsidRPr="00927071">
        <w:rPr>
          <w:rFonts w:cs="Arial"/>
        </w:rPr>
        <w:t xml:space="preserve"> the types of circumstances that merit additional time and time-related accommodations</w:t>
      </w:r>
      <w:r w:rsidR="00326499" w:rsidRPr="00927071">
        <w:rPr>
          <w:rFonts w:cs="Arial"/>
        </w:rPr>
        <w:t xml:space="preserve">, as well as </w:t>
      </w:r>
      <w:r w:rsidR="00C729B1" w:rsidRPr="00927071">
        <w:rPr>
          <w:rFonts w:cs="Arial"/>
        </w:rPr>
        <w:t xml:space="preserve">underlying </w:t>
      </w:r>
      <w:r w:rsidRPr="00927071">
        <w:rPr>
          <w:rFonts w:cs="Arial"/>
        </w:rPr>
        <w:t>assumptions about students</w:t>
      </w:r>
      <w:r w:rsidR="00C729B1" w:rsidRPr="00927071">
        <w:rPr>
          <w:rFonts w:cs="Arial"/>
        </w:rPr>
        <w:t xml:space="preserve"> </w:t>
      </w:r>
      <w:r w:rsidRPr="00927071">
        <w:rPr>
          <w:rFonts w:cs="Arial"/>
        </w:rPr>
        <w:t>and their rights to assessment equity</w:t>
      </w:r>
      <w:r w:rsidR="00C729B1" w:rsidRPr="00927071">
        <w:rPr>
          <w:rFonts w:cs="Arial"/>
        </w:rPr>
        <w:t>. Third, we conducted focus group discussions with 27 staff from four</w:t>
      </w:r>
      <w:r w:rsidRPr="00927071">
        <w:rPr>
          <w:rFonts w:cs="Arial"/>
        </w:rPr>
        <w:t xml:space="preserve"> universities </w:t>
      </w:r>
      <w:r w:rsidR="00C729B1" w:rsidRPr="00927071">
        <w:rPr>
          <w:rFonts w:cs="Arial"/>
        </w:rPr>
        <w:t>we identified as having</w:t>
      </w:r>
      <w:r w:rsidRPr="00927071">
        <w:rPr>
          <w:rFonts w:cs="Arial"/>
        </w:rPr>
        <w:t xml:space="preserve"> potentially high-equity practices. </w:t>
      </w:r>
      <w:r w:rsidR="00C729B1" w:rsidRPr="00927071">
        <w:rPr>
          <w:rFonts w:cs="Arial"/>
        </w:rPr>
        <w:t>Lastly, we held</w:t>
      </w:r>
      <w:r w:rsidRPr="00927071">
        <w:rPr>
          <w:rFonts w:cs="Arial"/>
        </w:rPr>
        <w:t xml:space="preserve"> a National Roundtable to discuss the findings of the study, share </w:t>
      </w:r>
      <w:r w:rsidR="00A21BA4" w:rsidRPr="00927071">
        <w:rPr>
          <w:rFonts w:cs="Arial"/>
        </w:rPr>
        <w:t>good</w:t>
      </w:r>
      <w:r w:rsidRPr="00927071">
        <w:rPr>
          <w:rFonts w:cs="Arial"/>
        </w:rPr>
        <w:t xml:space="preserve"> practices, and gain feedback on a </w:t>
      </w:r>
      <w:r w:rsidR="00303328">
        <w:rPr>
          <w:rFonts w:cs="Arial"/>
        </w:rPr>
        <w:t xml:space="preserve">model and </w:t>
      </w:r>
      <w:r w:rsidRPr="00927071">
        <w:rPr>
          <w:rFonts w:cs="Arial"/>
        </w:rPr>
        <w:t xml:space="preserve">framework </w:t>
      </w:r>
      <w:r w:rsidR="00303328">
        <w:rPr>
          <w:rFonts w:cs="Arial"/>
        </w:rPr>
        <w:t xml:space="preserve">of questions </w:t>
      </w:r>
      <w:r w:rsidRPr="00927071">
        <w:rPr>
          <w:rFonts w:cs="Arial"/>
        </w:rPr>
        <w:t xml:space="preserve">to support </w:t>
      </w:r>
      <w:r w:rsidR="00A21BA4" w:rsidRPr="00927071">
        <w:rPr>
          <w:rFonts w:cs="Arial"/>
        </w:rPr>
        <w:t>university</w:t>
      </w:r>
      <w:r w:rsidRPr="00927071">
        <w:rPr>
          <w:rFonts w:cs="Arial"/>
        </w:rPr>
        <w:t xml:space="preserve"> leaders and educators to consider policy and practice around time and assessment</w:t>
      </w:r>
      <w:r w:rsidR="00EA6F82" w:rsidRPr="00927071">
        <w:rPr>
          <w:rFonts w:cs="Arial"/>
        </w:rPr>
        <w:t>.</w:t>
      </w:r>
    </w:p>
    <w:p w14:paraId="4CF10F1D" w14:textId="7AC59D78" w:rsidR="008F52CC" w:rsidRPr="00927071" w:rsidRDefault="008F52CC" w:rsidP="00F61AEC">
      <w:pPr>
        <w:spacing w:after="60"/>
        <w:rPr>
          <w:b/>
          <w:bCs/>
          <w:color w:val="6B3B57"/>
          <w:sz w:val="24"/>
          <w:szCs w:val="24"/>
        </w:rPr>
      </w:pPr>
      <w:r w:rsidRPr="00927071">
        <w:rPr>
          <w:b/>
          <w:bCs/>
          <w:color w:val="6B3B57"/>
          <w:sz w:val="24"/>
          <w:szCs w:val="24"/>
        </w:rPr>
        <w:t>What we found</w:t>
      </w:r>
    </w:p>
    <w:p w14:paraId="7E4E55F2" w14:textId="3DF40A22" w:rsidR="00B6752A" w:rsidRPr="00927071" w:rsidRDefault="00B6752A" w:rsidP="006B63C8">
      <w:r w:rsidRPr="00927071">
        <w:t>Analys</w:t>
      </w:r>
      <w:r w:rsidR="000B1B0B" w:rsidRPr="00927071">
        <w:t>i</w:t>
      </w:r>
      <w:r w:rsidRPr="00927071">
        <w:t xml:space="preserve">s identified the salience of time within assessment policies. Significant variation existed between institutions around which student circumstances were described as meriting extra time, how students requiring additional time were constructed within policy, and how accessible policy was to students. Additionally, </w:t>
      </w:r>
      <w:r w:rsidR="000B1B0B" w:rsidRPr="00927071">
        <w:t>there are</w:t>
      </w:r>
      <w:r w:rsidRPr="00927071">
        <w:t xml:space="preserve"> tensions around how </w:t>
      </w:r>
      <w:r w:rsidR="00536E83" w:rsidRPr="00927071">
        <w:t>equity-based</w:t>
      </w:r>
      <w:r w:rsidRPr="00927071">
        <w:t xml:space="preserve"> changes </w:t>
      </w:r>
      <w:r w:rsidR="00536E83" w:rsidRPr="00927071">
        <w:t xml:space="preserve">to time-related policies </w:t>
      </w:r>
      <w:r w:rsidRPr="00927071">
        <w:t xml:space="preserve">might interact with existing university timelines and systems and impact upon staff and student workload and relationships. </w:t>
      </w:r>
    </w:p>
    <w:p w14:paraId="67599407" w14:textId="377AE375" w:rsidR="008F52CC" w:rsidRPr="00927071" w:rsidRDefault="008F52CC" w:rsidP="00F61AEC">
      <w:pPr>
        <w:spacing w:after="60"/>
        <w:rPr>
          <w:b/>
          <w:bCs/>
          <w:color w:val="6B3B57"/>
          <w:sz w:val="24"/>
          <w:szCs w:val="24"/>
        </w:rPr>
      </w:pPr>
      <w:r w:rsidRPr="00927071">
        <w:rPr>
          <w:b/>
          <w:bCs/>
          <w:color w:val="6B3B57"/>
          <w:sz w:val="24"/>
          <w:szCs w:val="24"/>
        </w:rPr>
        <w:t>What we recommend</w:t>
      </w:r>
    </w:p>
    <w:p w14:paraId="6E7975A3" w14:textId="385313B2" w:rsidR="008F52CC" w:rsidRPr="00927071" w:rsidRDefault="00015218" w:rsidP="00A65905">
      <w:r w:rsidRPr="00927071">
        <w:t xml:space="preserve">Universities need to fundamentally re-evaluate how assessment policies are framed, moving away from individualised notions of </w:t>
      </w:r>
      <w:r w:rsidR="00F61AEC" w:rsidRPr="00927071">
        <w:t>“</w:t>
      </w:r>
      <w:r w:rsidRPr="00927071">
        <w:t>time management</w:t>
      </w:r>
      <w:r w:rsidR="00F61AEC" w:rsidRPr="00927071">
        <w:t>”</w:t>
      </w:r>
      <w:r w:rsidRPr="00927071">
        <w:t xml:space="preserve"> towards a recognition of systemic time inequities. There is a need to audit and streamline policies and processes related to assessment adjustments, ensuring students find them easily accessible, comprehensible, and consistently applied.</w:t>
      </w:r>
      <w:r w:rsidR="000620AB" w:rsidRPr="00927071">
        <w:t xml:space="preserve"> Relying solely on reactive measures like extensions is insufficient to address underlying time inequities.</w:t>
      </w:r>
      <w:r w:rsidR="008D5A5A" w:rsidRPr="00927071">
        <w:t xml:space="preserve"> We need to move beyond a </w:t>
      </w:r>
      <w:r w:rsidR="00F61AEC" w:rsidRPr="00927071">
        <w:t>“</w:t>
      </w:r>
      <w:r w:rsidR="008D5A5A" w:rsidRPr="00927071">
        <w:t>one-size-fits-all</w:t>
      </w:r>
      <w:r w:rsidR="00F61AEC" w:rsidRPr="00927071">
        <w:t>”</w:t>
      </w:r>
      <w:r w:rsidR="008D5A5A" w:rsidRPr="00927071">
        <w:t xml:space="preserve"> assessment model and embrace innovative designs that are inherently more equitable. </w:t>
      </w:r>
      <w:r w:rsidR="00247111" w:rsidRPr="00927071">
        <w:t>S</w:t>
      </w:r>
      <w:r w:rsidR="008D5A5A" w:rsidRPr="00927071">
        <w:t xml:space="preserve">haring effective examples of inclusive assessment design and practice is a key </w:t>
      </w:r>
      <w:r w:rsidR="00247111" w:rsidRPr="00927071">
        <w:t xml:space="preserve">first </w:t>
      </w:r>
      <w:r w:rsidR="008D5A5A" w:rsidRPr="00927071">
        <w:t>step.</w:t>
      </w:r>
      <w:r w:rsidR="008F52CC" w:rsidRPr="00927071">
        <w:br w:type="page"/>
      </w:r>
    </w:p>
    <w:p w14:paraId="37C15238" w14:textId="367CD80F" w:rsidR="00C37EB3" w:rsidRPr="00927071" w:rsidRDefault="001534B0" w:rsidP="00305D47">
      <w:pPr>
        <w:pStyle w:val="Heading1"/>
        <w:numPr>
          <w:ilvl w:val="0"/>
          <w:numId w:val="0"/>
        </w:numPr>
        <w:rPr>
          <w:rFonts w:cs="Arial"/>
        </w:rPr>
      </w:pPr>
      <w:bookmarkStart w:id="8" w:name="_Toc217020838"/>
      <w:r w:rsidRPr="00927071">
        <w:rPr>
          <w:rFonts w:cs="Arial"/>
        </w:rPr>
        <w:lastRenderedPageBreak/>
        <w:t>Acknowledgements</w:t>
      </w:r>
      <w:bookmarkEnd w:id="5"/>
      <w:bookmarkEnd w:id="6"/>
      <w:bookmarkEnd w:id="8"/>
    </w:p>
    <w:p w14:paraId="47ABE0BD" w14:textId="4FB7499F" w:rsidR="00C37EB3" w:rsidRPr="00927071" w:rsidRDefault="001534B0" w:rsidP="0041144E">
      <w:pPr>
        <w:spacing w:after="0"/>
        <w:rPr>
          <w:rFonts w:cs="Arial"/>
        </w:rPr>
      </w:pPr>
      <w:r w:rsidRPr="00927071">
        <w:rPr>
          <w:rFonts w:cs="Arial"/>
        </w:rPr>
        <w:t>This project was conducted under the Australian Centre for Student Equity and Success (ACSES) Small Grants</w:t>
      </w:r>
      <w:r w:rsidR="000572F8" w:rsidRPr="00927071">
        <w:rPr>
          <w:rFonts w:cs="Arial"/>
        </w:rPr>
        <w:t xml:space="preserve"> Research</w:t>
      </w:r>
      <w:r w:rsidRPr="00927071">
        <w:rPr>
          <w:rFonts w:cs="Arial"/>
        </w:rPr>
        <w:t xml:space="preserve"> Program, funded by the Australian Government </w:t>
      </w:r>
    </w:p>
    <w:p w14:paraId="27D97F63" w14:textId="77777777" w:rsidR="00C37EB3" w:rsidRPr="00927071" w:rsidRDefault="001534B0" w:rsidP="0041144E">
      <w:pPr>
        <w:rPr>
          <w:rFonts w:cs="Arial"/>
        </w:rPr>
      </w:pPr>
      <w:r w:rsidRPr="00927071">
        <w:rPr>
          <w:rFonts w:cs="Arial"/>
        </w:rPr>
        <w:t>Department of Education.</w:t>
      </w:r>
    </w:p>
    <w:p w14:paraId="5DF8D2CD" w14:textId="1FAD8195" w:rsidR="00C37EB3" w:rsidRPr="00927071" w:rsidRDefault="001534B0" w:rsidP="0041144E">
      <w:pPr>
        <w:rPr>
          <w:rFonts w:cs="Arial"/>
        </w:rPr>
      </w:pPr>
      <w:r w:rsidRPr="00927071">
        <w:rPr>
          <w:rFonts w:cs="Arial"/>
        </w:rPr>
        <w:t>Taking time out of academic life to contribute to research is a challenge if you are a student, research assistant</w:t>
      </w:r>
      <w:r w:rsidR="000572F8" w:rsidRPr="00927071">
        <w:rPr>
          <w:rFonts w:cs="Arial"/>
        </w:rPr>
        <w:t>,</w:t>
      </w:r>
      <w:r w:rsidRPr="00927071">
        <w:rPr>
          <w:rFonts w:cs="Arial"/>
        </w:rPr>
        <w:t xml:space="preserve"> or academic. It is why we are so appreciative that there were </w:t>
      </w:r>
      <w:r w:rsidR="00362E42" w:rsidRPr="00927071">
        <w:rPr>
          <w:rFonts w:cs="Arial"/>
        </w:rPr>
        <w:t>several</w:t>
      </w:r>
      <w:r w:rsidRPr="00927071">
        <w:rPr>
          <w:rFonts w:cs="Arial"/>
        </w:rPr>
        <w:t xml:space="preserve"> people who were expert advisors in this research. </w:t>
      </w:r>
    </w:p>
    <w:p w14:paraId="2DBBFA82" w14:textId="1205894A" w:rsidR="00C37EB3" w:rsidRPr="00927071" w:rsidRDefault="001534B0" w:rsidP="0041144E">
      <w:r w:rsidRPr="00927071">
        <w:rPr>
          <w:rFonts w:cs="Arial"/>
        </w:rPr>
        <w:t>We gratefully acknowledge the members of the expert reference group who provided guidance and feedback on the research process, findings</w:t>
      </w:r>
      <w:r w:rsidR="000572F8" w:rsidRPr="00927071">
        <w:rPr>
          <w:rFonts w:cs="Arial"/>
        </w:rPr>
        <w:t>,</w:t>
      </w:r>
      <w:r w:rsidRPr="00927071">
        <w:rPr>
          <w:rFonts w:cs="Arial"/>
        </w:rPr>
        <w:t xml:space="preserve"> and dissemination. Your challenges were always framed with such encouragement and stretched us in productive ways. Thank you, Professor Penny Jane Burke (</w:t>
      </w:r>
      <w:r w:rsidR="00822DEC" w:rsidRPr="00927071">
        <w:rPr>
          <w:rFonts w:cs="Arial"/>
        </w:rPr>
        <w:t>C</w:t>
      </w:r>
      <w:r w:rsidR="000572F8" w:rsidRPr="00927071">
        <w:rPr>
          <w:rFonts w:cs="Arial"/>
        </w:rPr>
        <w:t xml:space="preserve">entre of Excellence for Equity in Higher Education, </w:t>
      </w:r>
      <w:r w:rsidRPr="00927071">
        <w:rPr>
          <w:rFonts w:cs="Arial"/>
        </w:rPr>
        <w:t>University of Newcastle), Dr Nicole Crawford (C</w:t>
      </w:r>
      <w:r w:rsidR="000572F8" w:rsidRPr="00927071">
        <w:rPr>
          <w:rFonts w:cs="Arial"/>
        </w:rPr>
        <w:t xml:space="preserve">entre for Research in Assessment and Digital Learning, </w:t>
      </w:r>
      <w:r w:rsidRPr="00927071">
        <w:rPr>
          <w:rFonts w:cs="Arial"/>
        </w:rPr>
        <w:t>Deakin University), and Associate Professor Joanna Tai (</w:t>
      </w:r>
      <w:r w:rsidR="003D4F6E" w:rsidRPr="00927071">
        <w:rPr>
          <w:rFonts w:cs="Arial"/>
        </w:rPr>
        <w:t>Centre for Research in Assessment and Digital Learning</w:t>
      </w:r>
      <w:r w:rsidR="000572F8" w:rsidRPr="00927071">
        <w:rPr>
          <w:rFonts w:cs="Arial"/>
        </w:rPr>
        <w:t xml:space="preserve">, </w:t>
      </w:r>
      <w:r w:rsidRPr="00927071">
        <w:rPr>
          <w:rFonts w:cs="Arial"/>
        </w:rPr>
        <w:t>Deakin University).</w:t>
      </w:r>
    </w:p>
    <w:p w14:paraId="1F86269E" w14:textId="2734DDC0" w:rsidR="00C37EB3" w:rsidRPr="00927071" w:rsidRDefault="001534B0">
      <w:pPr>
        <w:rPr>
          <w:rFonts w:cs="Arial"/>
        </w:rPr>
      </w:pPr>
      <w:r w:rsidRPr="00927071">
        <w:rPr>
          <w:rFonts w:cs="Arial"/>
        </w:rPr>
        <w:t xml:space="preserve">Thanks to the many university staff members who participated in interviews and focus groups, responding to the email asking for a conversation about assessment at their institution. Thank you for sitting down with us, sharing your positive ideas about how to make assessment as equitable as possible for students, and honestly discussing the real dilemmas that arise. Our appreciation must also go to the many academic and professional staff who took time out from their regular commitments to provide insights and feedback on our </w:t>
      </w:r>
      <w:r w:rsidR="00303328">
        <w:rPr>
          <w:rFonts w:cs="Arial"/>
        </w:rPr>
        <w:t xml:space="preserve">model and </w:t>
      </w:r>
      <w:r w:rsidRPr="00927071">
        <w:rPr>
          <w:rFonts w:cs="Arial"/>
        </w:rPr>
        <w:t xml:space="preserve">framework-in-development at the National Roundtable event at </w:t>
      </w:r>
      <w:r w:rsidR="000572F8" w:rsidRPr="00927071">
        <w:rPr>
          <w:rFonts w:cs="Arial"/>
        </w:rPr>
        <w:t>Queensland University of Technology (</w:t>
      </w:r>
      <w:r w:rsidRPr="00927071">
        <w:rPr>
          <w:rFonts w:cs="Arial"/>
        </w:rPr>
        <w:t>QUT</w:t>
      </w:r>
      <w:r w:rsidR="000572F8" w:rsidRPr="00927071">
        <w:rPr>
          <w:rFonts w:cs="Arial"/>
        </w:rPr>
        <w:t>)</w:t>
      </w:r>
      <w:r w:rsidRPr="00927071">
        <w:rPr>
          <w:rFonts w:cs="Arial"/>
        </w:rPr>
        <w:t>.</w:t>
      </w:r>
    </w:p>
    <w:p w14:paraId="7884499F" w14:textId="77777777" w:rsidR="00C37EB3" w:rsidRPr="00927071" w:rsidRDefault="001534B0">
      <w:pPr>
        <w:rPr>
          <w:rFonts w:cs="Arial"/>
        </w:rPr>
      </w:pPr>
      <w:r w:rsidRPr="00927071">
        <w:rPr>
          <w:rFonts w:cs="Arial"/>
        </w:rPr>
        <w:t xml:space="preserve">We gratefully acknowledge Natasha Rogers, Do Na Chi, Jeanine Gallagher, Patricia Menchon, and Shane Egan who were the research associates who made the data collection and analysis processes incredibly efficient and effective. Together, you made sure that we drew on recent relevant research and your insights helped shape this report in important ways. Finally, we thank the many students from multiple equity groups whose interviews have been re-analysed in this study to identify time-related concerns and ideas. Your experiences drive us to make assessment experiences in higher education better. </w:t>
      </w:r>
    </w:p>
    <w:p w14:paraId="38093F23" w14:textId="77777777" w:rsidR="002859F6" w:rsidRPr="00927071" w:rsidRDefault="002859F6">
      <w:pPr>
        <w:rPr>
          <w:rFonts w:cs="Arial"/>
        </w:rPr>
      </w:pPr>
    </w:p>
    <w:p w14:paraId="316FDE3C" w14:textId="4FB86348" w:rsidR="00C37EB3" w:rsidRPr="00927071" w:rsidRDefault="000E6D68" w:rsidP="003B7A34">
      <w:pPr>
        <w:pStyle w:val="Heading1"/>
        <w:numPr>
          <w:ilvl w:val="0"/>
          <w:numId w:val="0"/>
        </w:numPr>
        <w:ind w:left="851" w:hanging="851"/>
      </w:pPr>
      <w:r w:rsidRPr="00927071">
        <w:br w:type="page"/>
      </w:r>
      <w:bookmarkStart w:id="9" w:name="_Toc170822381"/>
      <w:bookmarkStart w:id="10" w:name="_Toc191900807"/>
      <w:bookmarkStart w:id="11" w:name="_Toc217020839"/>
      <w:r w:rsidR="001534B0" w:rsidRPr="00927071">
        <w:lastRenderedPageBreak/>
        <w:t xml:space="preserve">Table of </w:t>
      </w:r>
      <w:r w:rsidR="00B24F6A" w:rsidRPr="00927071">
        <w:t>c</w:t>
      </w:r>
      <w:r w:rsidR="001534B0" w:rsidRPr="00927071">
        <w:t>ontents</w:t>
      </w:r>
      <w:bookmarkEnd w:id="9"/>
      <w:bookmarkEnd w:id="10"/>
      <w:bookmarkEnd w:id="11"/>
    </w:p>
    <w:p w14:paraId="5EF2FDDD" w14:textId="19913071" w:rsidR="00780414" w:rsidRDefault="00B24F6A">
      <w:pPr>
        <w:pStyle w:val="TOC1"/>
        <w:rPr>
          <w:rFonts w:asciiTheme="minorHAnsi" w:eastAsiaTheme="minorEastAsia" w:hAnsiTheme="minorHAnsi" w:cstheme="minorBidi"/>
          <w:bCs w:val="0"/>
          <w:kern w:val="2"/>
          <w:sz w:val="24"/>
          <w:szCs w:val="24"/>
          <w:lang w:eastAsia="en-AU"/>
          <w14:ligatures w14:val="standardContextual"/>
        </w:rPr>
      </w:pPr>
      <w:r w:rsidRPr="00927071">
        <w:rPr>
          <w:rFonts w:eastAsia="MS Mincho"/>
          <w:b/>
          <w:bCs w:val="0"/>
          <w:noProof w:val="0"/>
          <w:kern w:val="0"/>
        </w:rPr>
        <w:fldChar w:fldCharType="begin"/>
      </w:r>
      <w:r w:rsidRPr="00927071">
        <w:rPr>
          <w:rFonts w:eastAsia="MS Mincho"/>
          <w:b/>
          <w:bCs w:val="0"/>
          <w:noProof w:val="0"/>
          <w:kern w:val="0"/>
        </w:rPr>
        <w:instrText xml:space="preserve"> TOC \o "1-3" \h \z \u </w:instrText>
      </w:r>
      <w:r w:rsidRPr="00927071">
        <w:rPr>
          <w:rFonts w:eastAsia="MS Mincho"/>
          <w:b/>
          <w:bCs w:val="0"/>
          <w:noProof w:val="0"/>
          <w:kern w:val="0"/>
        </w:rPr>
        <w:fldChar w:fldCharType="separate"/>
      </w:r>
      <w:hyperlink w:anchor="_Toc217020836" w:history="1">
        <w:r w:rsidR="00780414" w:rsidRPr="008D7AFF">
          <w:rPr>
            <w:rStyle w:val="Hyperlink"/>
          </w:rPr>
          <w:t>Acknowledgement of Country</w:t>
        </w:r>
        <w:r w:rsidR="00780414">
          <w:rPr>
            <w:webHidden/>
          </w:rPr>
          <w:tab/>
        </w:r>
        <w:r w:rsidR="00780414">
          <w:rPr>
            <w:webHidden/>
          </w:rPr>
          <w:fldChar w:fldCharType="begin"/>
        </w:r>
        <w:r w:rsidR="00780414">
          <w:rPr>
            <w:webHidden/>
          </w:rPr>
          <w:instrText xml:space="preserve"> PAGEREF _Toc217020836 \h </w:instrText>
        </w:r>
        <w:r w:rsidR="00780414">
          <w:rPr>
            <w:webHidden/>
          </w:rPr>
        </w:r>
        <w:r w:rsidR="00780414">
          <w:rPr>
            <w:webHidden/>
          </w:rPr>
          <w:fldChar w:fldCharType="separate"/>
        </w:r>
        <w:r w:rsidR="00780414">
          <w:rPr>
            <w:webHidden/>
          </w:rPr>
          <w:t>ii</w:t>
        </w:r>
        <w:r w:rsidR="00780414">
          <w:rPr>
            <w:webHidden/>
          </w:rPr>
          <w:fldChar w:fldCharType="end"/>
        </w:r>
      </w:hyperlink>
    </w:p>
    <w:p w14:paraId="2B01F056" w14:textId="6E51375C" w:rsidR="00780414" w:rsidRDefault="00780414">
      <w:pPr>
        <w:pStyle w:val="TOC1"/>
        <w:rPr>
          <w:rFonts w:asciiTheme="minorHAnsi" w:eastAsiaTheme="minorEastAsia" w:hAnsiTheme="minorHAnsi" w:cstheme="minorBidi"/>
          <w:bCs w:val="0"/>
          <w:kern w:val="2"/>
          <w:sz w:val="24"/>
          <w:szCs w:val="24"/>
          <w:lang w:eastAsia="en-AU"/>
          <w14:ligatures w14:val="standardContextual"/>
        </w:rPr>
      </w:pPr>
      <w:hyperlink w:anchor="_Toc217020837" w:history="1">
        <w:r w:rsidRPr="008D7AFF">
          <w:rPr>
            <w:rStyle w:val="Hyperlink"/>
          </w:rPr>
          <w:t>At a glance</w:t>
        </w:r>
        <w:r>
          <w:rPr>
            <w:webHidden/>
          </w:rPr>
          <w:tab/>
        </w:r>
        <w:r>
          <w:rPr>
            <w:webHidden/>
          </w:rPr>
          <w:fldChar w:fldCharType="begin"/>
        </w:r>
        <w:r>
          <w:rPr>
            <w:webHidden/>
          </w:rPr>
          <w:instrText xml:space="preserve"> PAGEREF _Toc217020837 \h </w:instrText>
        </w:r>
        <w:r>
          <w:rPr>
            <w:webHidden/>
          </w:rPr>
        </w:r>
        <w:r>
          <w:rPr>
            <w:webHidden/>
          </w:rPr>
          <w:fldChar w:fldCharType="separate"/>
        </w:r>
        <w:r>
          <w:rPr>
            <w:webHidden/>
          </w:rPr>
          <w:t>iii</w:t>
        </w:r>
        <w:r>
          <w:rPr>
            <w:webHidden/>
          </w:rPr>
          <w:fldChar w:fldCharType="end"/>
        </w:r>
      </w:hyperlink>
    </w:p>
    <w:p w14:paraId="046DE00C" w14:textId="075D5F2C" w:rsidR="00780414" w:rsidRDefault="00780414">
      <w:pPr>
        <w:pStyle w:val="TOC1"/>
        <w:rPr>
          <w:rFonts w:asciiTheme="minorHAnsi" w:eastAsiaTheme="minorEastAsia" w:hAnsiTheme="minorHAnsi" w:cstheme="minorBidi"/>
          <w:bCs w:val="0"/>
          <w:kern w:val="2"/>
          <w:sz w:val="24"/>
          <w:szCs w:val="24"/>
          <w:lang w:eastAsia="en-AU"/>
          <w14:ligatures w14:val="standardContextual"/>
        </w:rPr>
      </w:pPr>
      <w:hyperlink w:anchor="_Toc217020838" w:history="1">
        <w:r w:rsidRPr="008D7AFF">
          <w:rPr>
            <w:rStyle w:val="Hyperlink"/>
          </w:rPr>
          <w:t>Acknowledgements</w:t>
        </w:r>
        <w:r>
          <w:rPr>
            <w:webHidden/>
          </w:rPr>
          <w:tab/>
        </w:r>
        <w:r>
          <w:rPr>
            <w:webHidden/>
          </w:rPr>
          <w:fldChar w:fldCharType="begin"/>
        </w:r>
        <w:r>
          <w:rPr>
            <w:webHidden/>
          </w:rPr>
          <w:instrText xml:space="preserve"> PAGEREF _Toc217020838 \h </w:instrText>
        </w:r>
        <w:r>
          <w:rPr>
            <w:webHidden/>
          </w:rPr>
        </w:r>
        <w:r>
          <w:rPr>
            <w:webHidden/>
          </w:rPr>
          <w:fldChar w:fldCharType="separate"/>
        </w:r>
        <w:r>
          <w:rPr>
            <w:webHidden/>
          </w:rPr>
          <w:t>iv</w:t>
        </w:r>
        <w:r>
          <w:rPr>
            <w:webHidden/>
          </w:rPr>
          <w:fldChar w:fldCharType="end"/>
        </w:r>
      </w:hyperlink>
    </w:p>
    <w:p w14:paraId="0638E6CF" w14:textId="67A9AB8B" w:rsidR="00780414" w:rsidRDefault="00780414">
      <w:pPr>
        <w:pStyle w:val="TOC1"/>
        <w:rPr>
          <w:rFonts w:asciiTheme="minorHAnsi" w:eastAsiaTheme="minorEastAsia" w:hAnsiTheme="minorHAnsi" w:cstheme="minorBidi"/>
          <w:bCs w:val="0"/>
          <w:kern w:val="2"/>
          <w:sz w:val="24"/>
          <w:szCs w:val="24"/>
          <w:lang w:eastAsia="en-AU"/>
          <w14:ligatures w14:val="standardContextual"/>
        </w:rPr>
      </w:pPr>
      <w:hyperlink w:anchor="_Toc217020839" w:history="1">
        <w:r w:rsidRPr="008D7AFF">
          <w:rPr>
            <w:rStyle w:val="Hyperlink"/>
          </w:rPr>
          <w:t>Table of contents</w:t>
        </w:r>
        <w:r>
          <w:rPr>
            <w:webHidden/>
          </w:rPr>
          <w:tab/>
        </w:r>
        <w:r>
          <w:rPr>
            <w:webHidden/>
          </w:rPr>
          <w:fldChar w:fldCharType="begin"/>
        </w:r>
        <w:r>
          <w:rPr>
            <w:webHidden/>
          </w:rPr>
          <w:instrText xml:space="preserve"> PAGEREF _Toc217020839 \h </w:instrText>
        </w:r>
        <w:r>
          <w:rPr>
            <w:webHidden/>
          </w:rPr>
        </w:r>
        <w:r>
          <w:rPr>
            <w:webHidden/>
          </w:rPr>
          <w:fldChar w:fldCharType="separate"/>
        </w:r>
        <w:r>
          <w:rPr>
            <w:webHidden/>
          </w:rPr>
          <w:t>v</w:t>
        </w:r>
        <w:r>
          <w:rPr>
            <w:webHidden/>
          </w:rPr>
          <w:fldChar w:fldCharType="end"/>
        </w:r>
      </w:hyperlink>
    </w:p>
    <w:p w14:paraId="4FFB3A63" w14:textId="378E1524" w:rsidR="00780414" w:rsidRDefault="00780414">
      <w:pPr>
        <w:pStyle w:val="TOC2"/>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7020840" w:history="1">
        <w:r w:rsidRPr="008D7AFF">
          <w:rPr>
            <w:rStyle w:val="Hyperlink"/>
            <w:noProof/>
          </w:rPr>
          <w:t>List of tables</w:t>
        </w:r>
        <w:r>
          <w:rPr>
            <w:noProof/>
            <w:webHidden/>
          </w:rPr>
          <w:tab/>
        </w:r>
        <w:r>
          <w:rPr>
            <w:noProof/>
            <w:webHidden/>
          </w:rPr>
          <w:fldChar w:fldCharType="begin"/>
        </w:r>
        <w:r>
          <w:rPr>
            <w:noProof/>
            <w:webHidden/>
          </w:rPr>
          <w:instrText xml:space="preserve"> PAGEREF _Toc217020840 \h </w:instrText>
        </w:r>
        <w:r>
          <w:rPr>
            <w:noProof/>
            <w:webHidden/>
          </w:rPr>
        </w:r>
        <w:r>
          <w:rPr>
            <w:noProof/>
            <w:webHidden/>
          </w:rPr>
          <w:fldChar w:fldCharType="separate"/>
        </w:r>
        <w:r>
          <w:rPr>
            <w:noProof/>
            <w:webHidden/>
          </w:rPr>
          <w:t>vii</w:t>
        </w:r>
        <w:r>
          <w:rPr>
            <w:noProof/>
            <w:webHidden/>
          </w:rPr>
          <w:fldChar w:fldCharType="end"/>
        </w:r>
      </w:hyperlink>
    </w:p>
    <w:p w14:paraId="73FBC1BA" w14:textId="541CD72A" w:rsidR="00780414" w:rsidRDefault="00780414">
      <w:pPr>
        <w:pStyle w:val="TOC2"/>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7020841" w:history="1">
        <w:r w:rsidRPr="008D7AFF">
          <w:rPr>
            <w:rStyle w:val="Hyperlink"/>
            <w:noProof/>
          </w:rPr>
          <w:t>List of figures</w:t>
        </w:r>
        <w:r>
          <w:rPr>
            <w:noProof/>
            <w:webHidden/>
          </w:rPr>
          <w:tab/>
        </w:r>
        <w:r>
          <w:rPr>
            <w:noProof/>
            <w:webHidden/>
          </w:rPr>
          <w:fldChar w:fldCharType="begin"/>
        </w:r>
        <w:r>
          <w:rPr>
            <w:noProof/>
            <w:webHidden/>
          </w:rPr>
          <w:instrText xml:space="preserve"> PAGEREF _Toc217020841 \h </w:instrText>
        </w:r>
        <w:r>
          <w:rPr>
            <w:noProof/>
            <w:webHidden/>
          </w:rPr>
        </w:r>
        <w:r>
          <w:rPr>
            <w:noProof/>
            <w:webHidden/>
          </w:rPr>
          <w:fldChar w:fldCharType="separate"/>
        </w:r>
        <w:r>
          <w:rPr>
            <w:noProof/>
            <w:webHidden/>
          </w:rPr>
          <w:t>vii</w:t>
        </w:r>
        <w:r>
          <w:rPr>
            <w:noProof/>
            <w:webHidden/>
          </w:rPr>
          <w:fldChar w:fldCharType="end"/>
        </w:r>
      </w:hyperlink>
    </w:p>
    <w:p w14:paraId="1C43EDA4" w14:textId="083041C1" w:rsidR="00780414" w:rsidRDefault="00780414">
      <w:pPr>
        <w:pStyle w:val="TOC1"/>
        <w:rPr>
          <w:rFonts w:asciiTheme="minorHAnsi" w:eastAsiaTheme="minorEastAsia" w:hAnsiTheme="minorHAnsi" w:cstheme="minorBidi"/>
          <w:bCs w:val="0"/>
          <w:kern w:val="2"/>
          <w:sz w:val="24"/>
          <w:szCs w:val="24"/>
          <w:lang w:eastAsia="en-AU"/>
          <w14:ligatures w14:val="standardContextual"/>
        </w:rPr>
      </w:pPr>
      <w:hyperlink w:anchor="_Toc217020842" w:history="1">
        <w:r w:rsidRPr="008D7AFF">
          <w:rPr>
            <w:rStyle w:val="Hyperlink"/>
            <w:lang w:eastAsia="en-AU"/>
          </w:rPr>
          <w:t>Abbreviations</w:t>
        </w:r>
        <w:r>
          <w:rPr>
            <w:webHidden/>
          </w:rPr>
          <w:tab/>
        </w:r>
        <w:r>
          <w:rPr>
            <w:webHidden/>
          </w:rPr>
          <w:fldChar w:fldCharType="begin"/>
        </w:r>
        <w:r>
          <w:rPr>
            <w:webHidden/>
          </w:rPr>
          <w:instrText xml:space="preserve"> PAGEREF _Toc217020842 \h </w:instrText>
        </w:r>
        <w:r>
          <w:rPr>
            <w:webHidden/>
          </w:rPr>
        </w:r>
        <w:r>
          <w:rPr>
            <w:webHidden/>
          </w:rPr>
          <w:fldChar w:fldCharType="separate"/>
        </w:r>
        <w:r>
          <w:rPr>
            <w:webHidden/>
          </w:rPr>
          <w:t>viii</w:t>
        </w:r>
        <w:r>
          <w:rPr>
            <w:webHidden/>
          </w:rPr>
          <w:fldChar w:fldCharType="end"/>
        </w:r>
      </w:hyperlink>
    </w:p>
    <w:p w14:paraId="750063CC" w14:textId="36CA1B5A" w:rsidR="00780414" w:rsidRDefault="00780414">
      <w:pPr>
        <w:pStyle w:val="TOC1"/>
        <w:rPr>
          <w:rFonts w:asciiTheme="minorHAnsi" w:eastAsiaTheme="minorEastAsia" w:hAnsiTheme="minorHAnsi" w:cstheme="minorBidi"/>
          <w:bCs w:val="0"/>
          <w:kern w:val="2"/>
          <w:sz w:val="24"/>
          <w:szCs w:val="24"/>
          <w:lang w:eastAsia="en-AU"/>
          <w14:ligatures w14:val="standardContextual"/>
        </w:rPr>
      </w:pPr>
      <w:hyperlink w:anchor="_Toc217020843" w:history="1">
        <w:r w:rsidRPr="008D7AFF">
          <w:rPr>
            <w:rStyle w:val="Hyperlink"/>
          </w:rPr>
          <w:t>1.</w:t>
        </w:r>
        <w:r>
          <w:rPr>
            <w:rFonts w:asciiTheme="minorHAnsi" w:eastAsiaTheme="minorEastAsia" w:hAnsiTheme="minorHAnsi" w:cstheme="minorBidi"/>
            <w:bCs w:val="0"/>
            <w:kern w:val="2"/>
            <w:sz w:val="24"/>
            <w:szCs w:val="24"/>
            <w:lang w:eastAsia="en-AU"/>
            <w14:ligatures w14:val="standardContextual"/>
          </w:rPr>
          <w:tab/>
        </w:r>
        <w:r w:rsidRPr="008D7AFF">
          <w:rPr>
            <w:rStyle w:val="Hyperlink"/>
            <w:lang w:eastAsia="en-AU"/>
          </w:rPr>
          <w:t>Executive summary</w:t>
        </w:r>
        <w:r>
          <w:rPr>
            <w:webHidden/>
          </w:rPr>
          <w:tab/>
        </w:r>
        <w:r>
          <w:rPr>
            <w:webHidden/>
          </w:rPr>
          <w:fldChar w:fldCharType="begin"/>
        </w:r>
        <w:r>
          <w:rPr>
            <w:webHidden/>
          </w:rPr>
          <w:instrText xml:space="preserve"> PAGEREF _Toc217020843 \h </w:instrText>
        </w:r>
        <w:r>
          <w:rPr>
            <w:webHidden/>
          </w:rPr>
        </w:r>
        <w:r>
          <w:rPr>
            <w:webHidden/>
          </w:rPr>
          <w:fldChar w:fldCharType="separate"/>
        </w:r>
        <w:r>
          <w:rPr>
            <w:webHidden/>
          </w:rPr>
          <w:t>1</w:t>
        </w:r>
        <w:r>
          <w:rPr>
            <w:webHidden/>
          </w:rPr>
          <w:fldChar w:fldCharType="end"/>
        </w:r>
      </w:hyperlink>
    </w:p>
    <w:p w14:paraId="2B01844B" w14:textId="3AC199B4" w:rsidR="00780414" w:rsidRDefault="00780414">
      <w:pPr>
        <w:pStyle w:val="TOC1"/>
        <w:rPr>
          <w:rFonts w:asciiTheme="minorHAnsi" w:eastAsiaTheme="minorEastAsia" w:hAnsiTheme="minorHAnsi" w:cstheme="minorBidi"/>
          <w:bCs w:val="0"/>
          <w:kern w:val="2"/>
          <w:sz w:val="24"/>
          <w:szCs w:val="24"/>
          <w:lang w:eastAsia="en-AU"/>
          <w14:ligatures w14:val="standardContextual"/>
        </w:rPr>
      </w:pPr>
      <w:hyperlink w:anchor="_Toc217020844" w:history="1">
        <w:r w:rsidRPr="008D7AFF">
          <w:rPr>
            <w:rStyle w:val="Hyperlink"/>
          </w:rPr>
          <w:t>2.</w:t>
        </w:r>
        <w:r>
          <w:rPr>
            <w:rFonts w:asciiTheme="minorHAnsi" w:eastAsiaTheme="minorEastAsia" w:hAnsiTheme="minorHAnsi" w:cstheme="minorBidi"/>
            <w:bCs w:val="0"/>
            <w:kern w:val="2"/>
            <w:sz w:val="24"/>
            <w:szCs w:val="24"/>
            <w:lang w:eastAsia="en-AU"/>
            <w14:ligatures w14:val="standardContextual"/>
          </w:rPr>
          <w:tab/>
        </w:r>
        <w:r w:rsidRPr="008D7AFF">
          <w:rPr>
            <w:rStyle w:val="Hyperlink"/>
          </w:rPr>
          <w:t>Recommendations</w:t>
        </w:r>
        <w:r>
          <w:rPr>
            <w:webHidden/>
          </w:rPr>
          <w:tab/>
        </w:r>
        <w:r>
          <w:rPr>
            <w:webHidden/>
          </w:rPr>
          <w:fldChar w:fldCharType="begin"/>
        </w:r>
        <w:r>
          <w:rPr>
            <w:webHidden/>
          </w:rPr>
          <w:instrText xml:space="preserve"> PAGEREF _Toc217020844 \h </w:instrText>
        </w:r>
        <w:r>
          <w:rPr>
            <w:webHidden/>
          </w:rPr>
        </w:r>
        <w:r>
          <w:rPr>
            <w:webHidden/>
          </w:rPr>
          <w:fldChar w:fldCharType="separate"/>
        </w:r>
        <w:r>
          <w:rPr>
            <w:webHidden/>
          </w:rPr>
          <w:t>4</w:t>
        </w:r>
        <w:r>
          <w:rPr>
            <w:webHidden/>
          </w:rPr>
          <w:fldChar w:fldCharType="end"/>
        </w:r>
      </w:hyperlink>
    </w:p>
    <w:p w14:paraId="743CFC65" w14:textId="16E71E5B" w:rsidR="00780414" w:rsidRDefault="00780414">
      <w:pPr>
        <w:pStyle w:val="TOC1"/>
        <w:rPr>
          <w:rFonts w:asciiTheme="minorHAnsi" w:eastAsiaTheme="minorEastAsia" w:hAnsiTheme="minorHAnsi" w:cstheme="minorBidi"/>
          <w:bCs w:val="0"/>
          <w:kern w:val="2"/>
          <w:sz w:val="24"/>
          <w:szCs w:val="24"/>
          <w:lang w:eastAsia="en-AU"/>
          <w14:ligatures w14:val="standardContextual"/>
        </w:rPr>
      </w:pPr>
      <w:hyperlink w:anchor="_Toc217020845" w:history="1">
        <w:r w:rsidRPr="008D7AFF">
          <w:rPr>
            <w:rStyle w:val="Hyperlink"/>
          </w:rPr>
          <w:t>3.</w:t>
        </w:r>
        <w:r>
          <w:rPr>
            <w:rFonts w:asciiTheme="minorHAnsi" w:eastAsiaTheme="minorEastAsia" w:hAnsiTheme="minorHAnsi" w:cstheme="minorBidi"/>
            <w:bCs w:val="0"/>
            <w:kern w:val="2"/>
            <w:sz w:val="24"/>
            <w:szCs w:val="24"/>
            <w:lang w:eastAsia="en-AU"/>
            <w14:ligatures w14:val="standardContextual"/>
          </w:rPr>
          <w:tab/>
        </w:r>
        <w:r w:rsidRPr="008D7AFF">
          <w:rPr>
            <w:rStyle w:val="Hyperlink"/>
          </w:rPr>
          <w:t>Introduction</w:t>
        </w:r>
        <w:r>
          <w:rPr>
            <w:webHidden/>
          </w:rPr>
          <w:tab/>
        </w:r>
        <w:r>
          <w:rPr>
            <w:webHidden/>
          </w:rPr>
          <w:fldChar w:fldCharType="begin"/>
        </w:r>
        <w:r>
          <w:rPr>
            <w:webHidden/>
          </w:rPr>
          <w:instrText xml:space="preserve"> PAGEREF _Toc217020845 \h </w:instrText>
        </w:r>
        <w:r>
          <w:rPr>
            <w:webHidden/>
          </w:rPr>
        </w:r>
        <w:r>
          <w:rPr>
            <w:webHidden/>
          </w:rPr>
          <w:fldChar w:fldCharType="separate"/>
        </w:r>
        <w:r>
          <w:rPr>
            <w:webHidden/>
          </w:rPr>
          <w:t>6</w:t>
        </w:r>
        <w:r>
          <w:rPr>
            <w:webHidden/>
          </w:rPr>
          <w:fldChar w:fldCharType="end"/>
        </w:r>
      </w:hyperlink>
    </w:p>
    <w:p w14:paraId="62ABB603" w14:textId="5C63764F" w:rsidR="00780414" w:rsidRDefault="00780414">
      <w:pPr>
        <w:pStyle w:val="TOC1"/>
        <w:rPr>
          <w:rFonts w:asciiTheme="minorHAnsi" w:eastAsiaTheme="minorEastAsia" w:hAnsiTheme="minorHAnsi" w:cstheme="minorBidi"/>
          <w:bCs w:val="0"/>
          <w:kern w:val="2"/>
          <w:sz w:val="24"/>
          <w:szCs w:val="24"/>
          <w:lang w:eastAsia="en-AU"/>
          <w14:ligatures w14:val="standardContextual"/>
        </w:rPr>
      </w:pPr>
      <w:hyperlink w:anchor="_Toc217020846" w:history="1">
        <w:r w:rsidRPr="008D7AFF">
          <w:rPr>
            <w:rStyle w:val="Hyperlink"/>
          </w:rPr>
          <w:t>4.</w:t>
        </w:r>
        <w:r>
          <w:rPr>
            <w:rFonts w:asciiTheme="minorHAnsi" w:eastAsiaTheme="minorEastAsia" w:hAnsiTheme="minorHAnsi" w:cstheme="minorBidi"/>
            <w:bCs w:val="0"/>
            <w:kern w:val="2"/>
            <w:sz w:val="24"/>
            <w:szCs w:val="24"/>
            <w:lang w:eastAsia="en-AU"/>
            <w14:ligatures w14:val="standardContextual"/>
          </w:rPr>
          <w:tab/>
        </w:r>
        <w:r w:rsidRPr="008D7AFF">
          <w:rPr>
            <w:rStyle w:val="Hyperlink"/>
          </w:rPr>
          <w:t>Background</w:t>
        </w:r>
        <w:r>
          <w:rPr>
            <w:webHidden/>
          </w:rPr>
          <w:tab/>
        </w:r>
        <w:r>
          <w:rPr>
            <w:webHidden/>
          </w:rPr>
          <w:fldChar w:fldCharType="begin"/>
        </w:r>
        <w:r>
          <w:rPr>
            <w:webHidden/>
          </w:rPr>
          <w:instrText xml:space="preserve"> PAGEREF _Toc217020846 \h </w:instrText>
        </w:r>
        <w:r>
          <w:rPr>
            <w:webHidden/>
          </w:rPr>
        </w:r>
        <w:r>
          <w:rPr>
            <w:webHidden/>
          </w:rPr>
          <w:fldChar w:fldCharType="separate"/>
        </w:r>
        <w:r>
          <w:rPr>
            <w:webHidden/>
          </w:rPr>
          <w:t>12</w:t>
        </w:r>
        <w:r>
          <w:rPr>
            <w:webHidden/>
          </w:rPr>
          <w:fldChar w:fldCharType="end"/>
        </w:r>
      </w:hyperlink>
    </w:p>
    <w:p w14:paraId="70726CB9" w14:textId="21D91A00" w:rsidR="00780414" w:rsidRDefault="00780414">
      <w:pPr>
        <w:pStyle w:val="TOC2"/>
        <w:tabs>
          <w:tab w:val="left" w:pos="96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7020847" w:history="1">
        <w:r w:rsidRPr="008D7AFF">
          <w:rPr>
            <w:rStyle w:val="Hyperlink"/>
            <w:noProof/>
          </w:rPr>
          <w:t>4.1</w:t>
        </w:r>
        <w:r>
          <w:rPr>
            <w:rFonts w:asciiTheme="minorHAnsi" w:eastAsiaTheme="minorEastAsia" w:hAnsiTheme="minorHAnsi" w:cstheme="minorBidi"/>
            <w:noProof/>
            <w:kern w:val="2"/>
            <w:sz w:val="24"/>
            <w:szCs w:val="24"/>
            <w:lang w:eastAsia="en-AU"/>
            <w14:ligatures w14:val="standardContextual"/>
          </w:rPr>
          <w:tab/>
        </w:r>
        <w:r w:rsidRPr="008D7AFF">
          <w:rPr>
            <w:rStyle w:val="Hyperlink"/>
            <w:noProof/>
          </w:rPr>
          <w:t>Assumptions operating within university policy</w:t>
        </w:r>
        <w:r>
          <w:rPr>
            <w:noProof/>
            <w:webHidden/>
          </w:rPr>
          <w:tab/>
        </w:r>
        <w:r>
          <w:rPr>
            <w:noProof/>
            <w:webHidden/>
          </w:rPr>
          <w:fldChar w:fldCharType="begin"/>
        </w:r>
        <w:r>
          <w:rPr>
            <w:noProof/>
            <w:webHidden/>
          </w:rPr>
          <w:instrText xml:space="preserve"> PAGEREF _Toc217020847 \h </w:instrText>
        </w:r>
        <w:r>
          <w:rPr>
            <w:noProof/>
            <w:webHidden/>
          </w:rPr>
        </w:r>
        <w:r>
          <w:rPr>
            <w:noProof/>
            <w:webHidden/>
          </w:rPr>
          <w:fldChar w:fldCharType="separate"/>
        </w:r>
        <w:r>
          <w:rPr>
            <w:noProof/>
            <w:webHidden/>
          </w:rPr>
          <w:t>12</w:t>
        </w:r>
        <w:r>
          <w:rPr>
            <w:noProof/>
            <w:webHidden/>
          </w:rPr>
          <w:fldChar w:fldCharType="end"/>
        </w:r>
      </w:hyperlink>
    </w:p>
    <w:p w14:paraId="70C1FB07" w14:textId="181A0FC3" w:rsidR="00780414" w:rsidRDefault="00780414">
      <w:pPr>
        <w:pStyle w:val="TOC2"/>
        <w:tabs>
          <w:tab w:val="left" w:pos="96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7020848" w:history="1">
        <w:r w:rsidRPr="008D7AFF">
          <w:rPr>
            <w:rStyle w:val="Hyperlink"/>
            <w:noProof/>
          </w:rPr>
          <w:t>4.2</w:t>
        </w:r>
        <w:r>
          <w:rPr>
            <w:rFonts w:asciiTheme="minorHAnsi" w:eastAsiaTheme="minorEastAsia" w:hAnsiTheme="minorHAnsi" w:cstheme="minorBidi"/>
            <w:noProof/>
            <w:kern w:val="2"/>
            <w:sz w:val="24"/>
            <w:szCs w:val="24"/>
            <w:lang w:eastAsia="en-AU"/>
            <w14:ligatures w14:val="standardContextual"/>
          </w:rPr>
          <w:tab/>
        </w:r>
        <w:r w:rsidRPr="008D7AFF">
          <w:rPr>
            <w:rStyle w:val="Hyperlink"/>
            <w:noProof/>
          </w:rPr>
          <w:t>University processes around time</w:t>
        </w:r>
        <w:r>
          <w:rPr>
            <w:noProof/>
            <w:webHidden/>
          </w:rPr>
          <w:tab/>
        </w:r>
        <w:r>
          <w:rPr>
            <w:noProof/>
            <w:webHidden/>
          </w:rPr>
          <w:fldChar w:fldCharType="begin"/>
        </w:r>
        <w:r>
          <w:rPr>
            <w:noProof/>
            <w:webHidden/>
          </w:rPr>
          <w:instrText xml:space="preserve"> PAGEREF _Toc217020848 \h </w:instrText>
        </w:r>
        <w:r>
          <w:rPr>
            <w:noProof/>
            <w:webHidden/>
          </w:rPr>
        </w:r>
        <w:r>
          <w:rPr>
            <w:noProof/>
            <w:webHidden/>
          </w:rPr>
          <w:fldChar w:fldCharType="separate"/>
        </w:r>
        <w:r>
          <w:rPr>
            <w:noProof/>
            <w:webHidden/>
          </w:rPr>
          <w:t>14</w:t>
        </w:r>
        <w:r>
          <w:rPr>
            <w:noProof/>
            <w:webHidden/>
          </w:rPr>
          <w:fldChar w:fldCharType="end"/>
        </w:r>
      </w:hyperlink>
    </w:p>
    <w:p w14:paraId="5CC82544" w14:textId="116DC3DA" w:rsidR="00780414" w:rsidRDefault="00780414">
      <w:pPr>
        <w:pStyle w:val="TOC2"/>
        <w:tabs>
          <w:tab w:val="left" w:pos="96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7020849" w:history="1">
        <w:r w:rsidRPr="008D7AFF">
          <w:rPr>
            <w:rStyle w:val="Hyperlink"/>
            <w:noProof/>
          </w:rPr>
          <w:t>4.3</w:t>
        </w:r>
        <w:r>
          <w:rPr>
            <w:rFonts w:asciiTheme="minorHAnsi" w:eastAsiaTheme="minorEastAsia" w:hAnsiTheme="minorHAnsi" w:cstheme="minorBidi"/>
            <w:noProof/>
            <w:kern w:val="2"/>
            <w:sz w:val="24"/>
            <w:szCs w:val="24"/>
            <w:lang w:eastAsia="en-AU"/>
            <w14:ligatures w14:val="standardContextual"/>
          </w:rPr>
          <w:tab/>
        </w:r>
        <w:r w:rsidRPr="008D7AFF">
          <w:rPr>
            <w:rStyle w:val="Hyperlink"/>
            <w:noProof/>
          </w:rPr>
          <w:t>Assessment design</w:t>
        </w:r>
        <w:r>
          <w:rPr>
            <w:noProof/>
            <w:webHidden/>
          </w:rPr>
          <w:tab/>
        </w:r>
        <w:r>
          <w:rPr>
            <w:noProof/>
            <w:webHidden/>
          </w:rPr>
          <w:fldChar w:fldCharType="begin"/>
        </w:r>
        <w:r>
          <w:rPr>
            <w:noProof/>
            <w:webHidden/>
          </w:rPr>
          <w:instrText xml:space="preserve"> PAGEREF _Toc217020849 \h </w:instrText>
        </w:r>
        <w:r>
          <w:rPr>
            <w:noProof/>
            <w:webHidden/>
          </w:rPr>
        </w:r>
        <w:r>
          <w:rPr>
            <w:noProof/>
            <w:webHidden/>
          </w:rPr>
          <w:fldChar w:fldCharType="separate"/>
        </w:r>
        <w:r>
          <w:rPr>
            <w:noProof/>
            <w:webHidden/>
          </w:rPr>
          <w:t>15</w:t>
        </w:r>
        <w:r>
          <w:rPr>
            <w:noProof/>
            <w:webHidden/>
          </w:rPr>
          <w:fldChar w:fldCharType="end"/>
        </w:r>
      </w:hyperlink>
    </w:p>
    <w:p w14:paraId="054A86EF" w14:textId="6F1EF219" w:rsidR="00780414" w:rsidRDefault="00780414">
      <w:pPr>
        <w:pStyle w:val="TOC2"/>
        <w:tabs>
          <w:tab w:val="left" w:pos="96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7020850" w:history="1">
        <w:r w:rsidRPr="008D7AFF">
          <w:rPr>
            <w:rStyle w:val="Hyperlink"/>
            <w:noProof/>
          </w:rPr>
          <w:t>4.4</w:t>
        </w:r>
        <w:r>
          <w:rPr>
            <w:rFonts w:asciiTheme="minorHAnsi" w:eastAsiaTheme="minorEastAsia" w:hAnsiTheme="minorHAnsi" w:cstheme="minorBidi"/>
            <w:noProof/>
            <w:kern w:val="2"/>
            <w:sz w:val="24"/>
            <w:szCs w:val="24"/>
            <w:lang w:eastAsia="en-AU"/>
            <w14:ligatures w14:val="standardContextual"/>
          </w:rPr>
          <w:tab/>
        </w:r>
        <w:r w:rsidRPr="008D7AFF">
          <w:rPr>
            <w:rStyle w:val="Hyperlink"/>
            <w:noProof/>
          </w:rPr>
          <w:t>Conclusion</w:t>
        </w:r>
        <w:r>
          <w:rPr>
            <w:noProof/>
            <w:webHidden/>
          </w:rPr>
          <w:tab/>
        </w:r>
        <w:r>
          <w:rPr>
            <w:noProof/>
            <w:webHidden/>
          </w:rPr>
          <w:fldChar w:fldCharType="begin"/>
        </w:r>
        <w:r>
          <w:rPr>
            <w:noProof/>
            <w:webHidden/>
          </w:rPr>
          <w:instrText xml:space="preserve"> PAGEREF _Toc217020850 \h </w:instrText>
        </w:r>
        <w:r>
          <w:rPr>
            <w:noProof/>
            <w:webHidden/>
          </w:rPr>
        </w:r>
        <w:r>
          <w:rPr>
            <w:noProof/>
            <w:webHidden/>
          </w:rPr>
          <w:fldChar w:fldCharType="separate"/>
        </w:r>
        <w:r>
          <w:rPr>
            <w:noProof/>
            <w:webHidden/>
          </w:rPr>
          <w:t>16</w:t>
        </w:r>
        <w:r>
          <w:rPr>
            <w:noProof/>
            <w:webHidden/>
          </w:rPr>
          <w:fldChar w:fldCharType="end"/>
        </w:r>
      </w:hyperlink>
    </w:p>
    <w:p w14:paraId="17274183" w14:textId="0FE24546" w:rsidR="00780414" w:rsidRDefault="00780414">
      <w:pPr>
        <w:pStyle w:val="TOC1"/>
        <w:rPr>
          <w:rFonts w:asciiTheme="minorHAnsi" w:eastAsiaTheme="minorEastAsia" w:hAnsiTheme="minorHAnsi" w:cstheme="minorBidi"/>
          <w:bCs w:val="0"/>
          <w:kern w:val="2"/>
          <w:sz w:val="24"/>
          <w:szCs w:val="24"/>
          <w:lang w:eastAsia="en-AU"/>
          <w14:ligatures w14:val="standardContextual"/>
        </w:rPr>
      </w:pPr>
      <w:hyperlink w:anchor="_Toc217020851" w:history="1">
        <w:r w:rsidRPr="008D7AFF">
          <w:rPr>
            <w:rStyle w:val="Hyperlink"/>
          </w:rPr>
          <w:t>5.</w:t>
        </w:r>
        <w:r>
          <w:rPr>
            <w:rFonts w:asciiTheme="minorHAnsi" w:eastAsiaTheme="minorEastAsia" w:hAnsiTheme="minorHAnsi" w:cstheme="minorBidi"/>
            <w:bCs w:val="0"/>
            <w:kern w:val="2"/>
            <w:sz w:val="24"/>
            <w:szCs w:val="24"/>
            <w:lang w:eastAsia="en-AU"/>
            <w14:ligatures w14:val="standardContextual"/>
          </w:rPr>
          <w:tab/>
        </w:r>
        <w:r w:rsidRPr="008D7AFF">
          <w:rPr>
            <w:rStyle w:val="Hyperlink"/>
          </w:rPr>
          <w:t>Methods</w:t>
        </w:r>
        <w:r>
          <w:rPr>
            <w:webHidden/>
          </w:rPr>
          <w:tab/>
        </w:r>
        <w:r>
          <w:rPr>
            <w:webHidden/>
          </w:rPr>
          <w:fldChar w:fldCharType="begin"/>
        </w:r>
        <w:r>
          <w:rPr>
            <w:webHidden/>
          </w:rPr>
          <w:instrText xml:space="preserve"> PAGEREF _Toc217020851 \h </w:instrText>
        </w:r>
        <w:r>
          <w:rPr>
            <w:webHidden/>
          </w:rPr>
        </w:r>
        <w:r>
          <w:rPr>
            <w:webHidden/>
          </w:rPr>
          <w:fldChar w:fldCharType="separate"/>
        </w:r>
        <w:r>
          <w:rPr>
            <w:webHidden/>
          </w:rPr>
          <w:t>17</w:t>
        </w:r>
        <w:r>
          <w:rPr>
            <w:webHidden/>
          </w:rPr>
          <w:fldChar w:fldCharType="end"/>
        </w:r>
      </w:hyperlink>
    </w:p>
    <w:p w14:paraId="58090B64" w14:textId="64DC4CDF" w:rsidR="00780414" w:rsidRDefault="00780414">
      <w:pPr>
        <w:pStyle w:val="TOC2"/>
        <w:tabs>
          <w:tab w:val="left" w:pos="96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7020852" w:history="1">
        <w:r w:rsidRPr="008D7AFF">
          <w:rPr>
            <w:rStyle w:val="Hyperlink"/>
            <w:noProof/>
          </w:rPr>
          <w:t>5.1</w:t>
        </w:r>
        <w:r>
          <w:rPr>
            <w:rFonts w:asciiTheme="minorHAnsi" w:eastAsiaTheme="minorEastAsia" w:hAnsiTheme="minorHAnsi" w:cstheme="minorBidi"/>
            <w:noProof/>
            <w:kern w:val="2"/>
            <w:sz w:val="24"/>
            <w:szCs w:val="24"/>
            <w:lang w:eastAsia="en-AU"/>
            <w14:ligatures w14:val="standardContextual"/>
          </w:rPr>
          <w:tab/>
        </w:r>
        <w:r w:rsidRPr="008D7AFF">
          <w:rPr>
            <w:rStyle w:val="Hyperlink"/>
            <w:noProof/>
          </w:rPr>
          <w:t>Ethics approval</w:t>
        </w:r>
        <w:r>
          <w:rPr>
            <w:noProof/>
            <w:webHidden/>
          </w:rPr>
          <w:tab/>
        </w:r>
        <w:r>
          <w:rPr>
            <w:noProof/>
            <w:webHidden/>
          </w:rPr>
          <w:fldChar w:fldCharType="begin"/>
        </w:r>
        <w:r>
          <w:rPr>
            <w:noProof/>
            <w:webHidden/>
          </w:rPr>
          <w:instrText xml:space="preserve"> PAGEREF _Toc217020852 \h </w:instrText>
        </w:r>
        <w:r>
          <w:rPr>
            <w:noProof/>
            <w:webHidden/>
          </w:rPr>
        </w:r>
        <w:r>
          <w:rPr>
            <w:noProof/>
            <w:webHidden/>
          </w:rPr>
          <w:fldChar w:fldCharType="separate"/>
        </w:r>
        <w:r>
          <w:rPr>
            <w:noProof/>
            <w:webHidden/>
          </w:rPr>
          <w:t>17</w:t>
        </w:r>
        <w:r>
          <w:rPr>
            <w:noProof/>
            <w:webHidden/>
          </w:rPr>
          <w:fldChar w:fldCharType="end"/>
        </w:r>
      </w:hyperlink>
    </w:p>
    <w:p w14:paraId="6E06DC22" w14:textId="67915E88" w:rsidR="00780414" w:rsidRDefault="00780414">
      <w:pPr>
        <w:pStyle w:val="TOC2"/>
        <w:tabs>
          <w:tab w:val="left" w:pos="96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7020853" w:history="1">
        <w:r w:rsidRPr="008D7AFF">
          <w:rPr>
            <w:rStyle w:val="Hyperlink"/>
            <w:noProof/>
          </w:rPr>
          <w:t>5.2</w:t>
        </w:r>
        <w:r>
          <w:rPr>
            <w:rFonts w:asciiTheme="minorHAnsi" w:eastAsiaTheme="minorEastAsia" w:hAnsiTheme="minorHAnsi" w:cstheme="minorBidi"/>
            <w:noProof/>
            <w:kern w:val="2"/>
            <w:sz w:val="24"/>
            <w:szCs w:val="24"/>
            <w:lang w:eastAsia="en-AU"/>
            <w14:ligatures w14:val="standardContextual"/>
          </w:rPr>
          <w:tab/>
        </w:r>
        <w:r w:rsidRPr="008D7AFF">
          <w:rPr>
            <w:rStyle w:val="Hyperlink"/>
            <w:noProof/>
          </w:rPr>
          <w:t>Phases of the project</w:t>
        </w:r>
        <w:r>
          <w:rPr>
            <w:noProof/>
            <w:webHidden/>
          </w:rPr>
          <w:tab/>
        </w:r>
        <w:r>
          <w:rPr>
            <w:noProof/>
            <w:webHidden/>
          </w:rPr>
          <w:fldChar w:fldCharType="begin"/>
        </w:r>
        <w:r>
          <w:rPr>
            <w:noProof/>
            <w:webHidden/>
          </w:rPr>
          <w:instrText xml:space="preserve"> PAGEREF _Toc217020853 \h </w:instrText>
        </w:r>
        <w:r>
          <w:rPr>
            <w:noProof/>
            <w:webHidden/>
          </w:rPr>
        </w:r>
        <w:r>
          <w:rPr>
            <w:noProof/>
            <w:webHidden/>
          </w:rPr>
          <w:fldChar w:fldCharType="separate"/>
        </w:r>
        <w:r>
          <w:rPr>
            <w:noProof/>
            <w:webHidden/>
          </w:rPr>
          <w:t>17</w:t>
        </w:r>
        <w:r>
          <w:rPr>
            <w:noProof/>
            <w:webHidden/>
          </w:rPr>
          <w:fldChar w:fldCharType="end"/>
        </w:r>
      </w:hyperlink>
    </w:p>
    <w:p w14:paraId="1837F845" w14:textId="2BA9F198" w:rsidR="00780414" w:rsidRDefault="00780414">
      <w:pPr>
        <w:pStyle w:val="TOC3"/>
        <w:rPr>
          <w:rFonts w:asciiTheme="minorHAnsi" w:eastAsiaTheme="minorEastAsia" w:hAnsiTheme="minorHAnsi" w:cstheme="minorBidi"/>
          <w:bCs w:val="0"/>
          <w:kern w:val="2"/>
          <w:sz w:val="24"/>
          <w:szCs w:val="24"/>
          <w:lang w:val="en-AU" w:eastAsia="en-AU"/>
          <w14:ligatures w14:val="standardContextual"/>
        </w:rPr>
      </w:pPr>
      <w:hyperlink w:anchor="_Toc217020854" w:history="1">
        <w:r w:rsidRPr="008D7AFF">
          <w:rPr>
            <w:rStyle w:val="Hyperlink"/>
          </w:rPr>
          <w:t>5.2.1</w:t>
        </w:r>
        <w:r>
          <w:rPr>
            <w:rFonts w:asciiTheme="minorHAnsi" w:eastAsiaTheme="minorEastAsia" w:hAnsiTheme="minorHAnsi" w:cstheme="minorBidi"/>
            <w:bCs w:val="0"/>
            <w:kern w:val="2"/>
            <w:sz w:val="24"/>
            <w:szCs w:val="24"/>
            <w:lang w:val="en-AU" w:eastAsia="en-AU"/>
            <w14:ligatures w14:val="standardContextual"/>
          </w:rPr>
          <w:tab/>
        </w:r>
        <w:r w:rsidRPr="008D7AFF">
          <w:rPr>
            <w:rStyle w:val="Hyperlink"/>
          </w:rPr>
          <w:t>Phase 1: Understanding the problem</w:t>
        </w:r>
        <w:r>
          <w:rPr>
            <w:webHidden/>
          </w:rPr>
          <w:tab/>
        </w:r>
        <w:r>
          <w:rPr>
            <w:webHidden/>
          </w:rPr>
          <w:fldChar w:fldCharType="begin"/>
        </w:r>
        <w:r>
          <w:rPr>
            <w:webHidden/>
          </w:rPr>
          <w:instrText xml:space="preserve"> PAGEREF _Toc217020854 \h </w:instrText>
        </w:r>
        <w:r>
          <w:rPr>
            <w:webHidden/>
          </w:rPr>
        </w:r>
        <w:r>
          <w:rPr>
            <w:webHidden/>
          </w:rPr>
          <w:fldChar w:fldCharType="separate"/>
        </w:r>
        <w:r>
          <w:rPr>
            <w:webHidden/>
          </w:rPr>
          <w:t>17</w:t>
        </w:r>
        <w:r>
          <w:rPr>
            <w:webHidden/>
          </w:rPr>
          <w:fldChar w:fldCharType="end"/>
        </w:r>
      </w:hyperlink>
    </w:p>
    <w:p w14:paraId="363C228B" w14:textId="4BBB2FBB" w:rsidR="00780414" w:rsidRDefault="00780414">
      <w:pPr>
        <w:pStyle w:val="TOC3"/>
        <w:rPr>
          <w:rFonts w:asciiTheme="minorHAnsi" w:eastAsiaTheme="minorEastAsia" w:hAnsiTheme="minorHAnsi" w:cstheme="minorBidi"/>
          <w:bCs w:val="0"/>
          <w:kern w:val="2"/>
          <w:sz w:val="24"/>
          <w:szCs w:val="24"/>
          <w:lang w:val="en-AU" w:eastAsia="en-AU"/>
          <w14:ligatures w14:val="standardContextual"/>
        </w:rPr>
      </w:pPr>
      <w:hyperlink w:anchor="_Toc217020855" w:history="1">
        <w:r w:rsidRPr="008D7AFF">
          <w:rPr>
            <w:rStyle w:val="Hyperlink"/>
          </w:rPr>
          <w:t>5.2.2</w:t>
        </w:r>
        <w:r>
          <w:rPr>
            <w:rFonts w:asciiTheme="minorHAnsi" w:eastAsiaTheme="minorEastAsia" w:hAnsiTheme="minorHAnsi" w:cstheme="minorBidi"/>
            <w:bCs w:val="0"/>
            <w:kern w:val="2"/>
            <w:sz w:val="24"/>
            <w:szCs w:val="24"/>
            <w:lang w:val="en-AU" w:eastAsia="en-AU"/>
            <w14:ligatures w14:val="standardContextual"/>
          </w:rPr>
          <w:tab/>
        </w:r>
        <w:r w:rsidRPr="008D7AFF">
          <w:rPr>
            <w:rStyle w:val="Hyperlink"/>
          </w:rPr>
          <w:t>Phase 2: Analysing policy</w:t>
        </w:r>
        <w:r>
          <w:rPr>
            <w:webHidden/>
          </w:rPr>
          <w:tab/>
        </w:r>
        <w:r>
          <w:rPr>
            <w:webHidden/>
          </w:rPr>
          <w:fldChar w:fldCharType="begin"/>
        </w:r>
        <w:r>
          <w:rPr>
            <w:webHidden/>
          </w:rPr>
          <w:instrText xml:space="preserve"> PAGEREF _Toc217020855 \h </w:instrText>
        </w:r>
        <w:r>
          <w:rPr>
            <w:webHidden/>
          </w:rPr>
        </w:r>
        <w:r>
          <w:rPr>
            <w:webHidden/>
          </w:rPr>
          <w:fldChar w:fldCharType="separate"/>
        </w:r>
        <w:r>
          <w:rPr>
            <w:webHidden/>
          </w:rPr>
          <w:t>18</w:t>
        </w:r>
        <w:r>
          <w:rPr>
            <w:webHidden/>
          </w:rPr>
          <w:fldChar w:fldCharType="end"/>
        </w:r>
      </w:hyperlink>
    </w:p>
    <w:p w14:paraId="3C06002B" w14:textId="412A7A3A" w:rsidR="00780414" w:rsidRDefault="00780414">
      <w:pPr>
        <w:pStyle w:val="TOC3"/>
        <w:rPr>
          <w:rFonts w:asciiTheme="minorHAnsi" w:eastAsiaTheme="minorEastAsia" w:hAnsiTheme="minorHAnsi" w:cstheme="minorBidi"/>
          <w:bCs w:val="0"/>
          <w:kern w:val="2"/>
          <w:sz w:val="24"/>
          <w:szCs w:val="24"/>
          <w:lang w:val="en-AU" w:eastAsia="en-AU"/>
          <w14:ligatures w14:val="standardContextual"/>
        </w:rPr>
      </w:pPr>
      <w:hyperlink w:anchor="_Toc217020856" w:history="1">
        <w:r w:rsidRPr="008D7AFF">
          <w:rPr>
            <w:rStyle w:val="Hyperlink"/>
          </w:rPr>
          <w:t>5.2.3</w:t>
        </w:r>
        <w:r>
          <w:rPr>
            <w:rFonts w:asciiTheme="minorHAnsi" w:eastAsiaTheme="minorEastAsia" w:hAnsiTheme="minorHAnsi" w:cstheme="minorBidi"/>
            <w:bCs w:val="0"/>
            <w:kern w:val="2"/>
            <w:sz w:val="24"/>
            <w:szCs w:val="24"/>
            <w:lang w:val="en-AU" w:eastAsia="en-AU"/>
            <w14:ligatures w14:val="standardContextual"/>
          </w:rPr>
          <w:tab/>
        </w:r>
        <w:r w:rsidRPr="008D7AFF">
          <w:rPr>
            <w:rStyle w:val="Hyperlink"/>
          </w:rPr>
          <w:t>Phase 3: Identifying good practice</w:t>
        </w:r>
        <w:r>
          <w:rPr>
            <w:webHidden/>
          </w:rPr>
          <w:tab/>
        </w:r>
        <w:r>
          <w:rPr>
            <w:webHidden/>
          </w:rPr>
          <w:fldChar w:fldCharType="begin"/>
        </w:r>
        <w:r>
          <w:rPr>
            <w:webHidden/>
          </w:rPr>
          <w:instrText xml:space="preserve"> PAGEREF _Toc217020856 \h </w:instrText>
        </w:r>
        <w:r>
          <w:rPr>
            <w:webHidden/>
          </w:rPr>
        </w:r>
        <w:r>
          <w:rPr>
            <w:webHidden/>
          </w:rPr>
          <w:fldChar w:fldCharType="separate"/>
        </w:r>
        <w:r>
          <w:rPr>
            <w:webHidden/>
          </w:rPr>
          <w:t>20</w:t>
        </w:r>
        <w:r>
          <w:rPr>
            <w:webHidden/>
          </w:rPr>
          <w:fldChar w:fldCharType="end"/>
        </w:r>
      </w:hyperlink>
    </w:p>
    <w:p w14:paraId="4D414B03" w14:textId="2DCB8C45" w:rsidR="00780414" w:rsidRDefault="00780414">
      <w:pPr>
        <w:pStyle w:val="TOC3"/>
        <w:rPr>
          <w:rFonts w:asciiTheme="minorHAnsi" w:eastAsiaTheme="minorEastAsia" w:hAnsiTheme="minorHAnsi" w:cstheme="minorBidi"/>
          <w:bCs w:val="0"/>
          <w:kern w:val="2"/>
          <w:sz w:val="24"/>
          <w:szCs w:val="24"/>
          <w:lang w:val="en-AU" w:eastAsia="en-AU"/>
          <w14:ligatures w14:val="standardContextual"/>
        </w:rPr>
      </w:pPr>
      <w:hyperlink w:anchor="_Toc217020857" w:history="1">
        <w:r w:rsidRPr="008D7AFF">
          <w:rPr>
            <w:rStyle w:val="Hyperlink"/>
            <w:rFonts w:cs="Arial"/>
          </w:rPr>
          <w:t>5.2.4</w:t>
        </w:r>
        <w:r>
          <w:rPr>
            <w:rFonts w:asciiTheme="minorHAnsi" w:eastAsiaTheme="minorEastAsia" w:hAnsiTheme="minorHAnsi" w:cstheme="minorBidi"/>
            <w:bCs w:val="0"/>
            <w:kern w:val="2"/>
            <w:sz w:val="24"/>
            <w:szCs w:val="24"/>
            <w:lang w:val="en-AU" w:eastAsia="en-AU"/>
            <w14:ligatures w14:val="standardContextual"/>
          </w:rPr>
          <w:tab/>
        </w:r>
        <w:r w:rsidRPr="008D7AFF">
          <w:rPr>
            <w:rStyle w:val="Hyperlink"/>
            <w:rFonts w:cs="Arial"/>
          </w:rPr>
          <w:t>Phase 4: Dissemination and feedback on the model and framework of questions</w:t>
        </w:r>
        <w:r>
          <w:rPr>
            <w:webHidden/>
          </w:rPr>
          <w:tab/>
        </w:r>
        <w:r>
          <w:rPr>
            <w:webHidden/>
          </w:rPr>
          <w:fldChar w:fldCharType="begin"/>
        </w:r>
        <w:r>
          <w:rPr>
            <w:webHidden/>
          </w:rPr>
          <w:instrText xml:space="preserve"> PAGEREF _Toc217020857 \h </w:instrText>
        </w:r>
        <w:r>
          <w:rPr>
            <w:webHidden/>
          </w:rPr>
        </w:r>
        <w:r>
          <w:rPr>
            <w:webHidden/>
          </w:rPr>
          <w:fldChar w:fldCharType="separate"/>
        </w:r>
        <w:r>
          <w:rPr>
            <w:webHidden/>
          </w:rPr>
          <w:t>21</w:t>
        </w:r>
        <w:r>
          <w:rPr>
            <w:webHidden/>
          </w:rPr>
          <w:fldChar w:fldCharType="end"/>
        </w:r>
      </w:hyperlink>
    </w:p>
    <w:p w14:paraId="5CE78050" w14:textId="120E7BC9" w:rsidR="00780414" w:rsidRDefault="00780414">
      <w:pPr>
        <w:pStyle w:val="TOC1"/>
        <w:rPr>
          <w:rFonts w:asciiTheme="minorHAnsi" w:eastAsiaTheme="minorEastAsia" w:hAnsiTheme="minorHAnsi" w:cstheme="minorBidi"/>
          <w:bCs w:val="0"/>
          <w:kern w:val="2"/>
          <w:sz w:val="24"/>
          <w:szCs w:val="24"/>
          <w:lang w:eastAsia="en-AU"/>
          <w14:ligatures w14:val="standardContextual"/>
        </w:rPr>
      </w:pPr>
      <w:hyperlink w:anchor="_Toc217020858" w:history="1">
        <w:r w:rsidRPr="008D7AFF">
          <w:rPr>
            <w:rStyle w:val="Hyperlink"/>
          </w:rPr>
          <w:t>6.</w:t>
        </w:r>
        <w:r>
          <w:rPr>
            <w:rFonts w:asciiTheme="minorHAnsi" w:eastAsiaTheme="minorEastAsia" w:hAnsiTheme="minorHAnsi" w:cstheme="minorBidi"/>
            <w:bCs w:val="0"/>
            <w:kern w:val="2"/>
            <w:sz w:val="24"/>
            <w:szCs w:val="24"/>
            <w:lang w:eastAsia="en-AU"/>
            <w14:ligatures w14:val="standardContextual"/>
          </w:rPr>
          <w:tab/>
        </w:r>
        <w:r w:rsidRPr="008D7AFF">
          <w:rPr>
            <w:rStyle w:val="Hyperlink"/>
          </w:rPr>
          <w:t>Findings</w:t>
        </w:r>
        <w:r>
          <w:rPr>
            <w:webHidden/>
          </w:rPr>
          <w:tab/>
        </w:r>
        <w:r>
          <w:rPr>
            <w:webHidden/>
          </w:rPr>
          <w:fldChar w:fldCharType="begin"/>
        </w:r>
        <w:r>
          <w:rPr>
            <w:webHidden/>
          </w:rPr>
          <w:instrText xml:space="preserve"> PAGEREF _Toc217020858 \h </w:instrText>
        </w:r>
        <w:r>
          <w:rPr>
            <w:webHidden/>
          </w:rPr>
        </w:r>
        <w:r>
          <w:rPr>
            <w:webHidden/>
          </w:rPr>
          <w:fldChar w:fldCharType="separate"/>
        </w:r>
        <w:r>
          <w:rPr>
            <w:webHidden/>
          </w:rPr>
          <w:t>22</w:t>
        </w:r>
        <w:r>
          <w:rPr>
            <w:webHidden/>
          </w:rPr>
          <w:fldChar w:fldCharType="end"/>
        </w:r>
      </w:hyperlink>
    </w:p>
    <w:p w14:paraId="38326F2E" w14:textId="78EDAC76" w:rsidR="00780414" w:rsidRDefault="00780414">
      <w:pPr>
        <w:pStyle w:val="TOC2"/>
        <w:tabs>
          <w:tab w:val="left" w:pos="96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7020859" w:history="1">
        <w:r w:rsidRPr="008D7AFF">
          <w:rPr>
            <w:rStyle w:val="Hyperlink"/>
            <w:noProof/>
          </w:rPr>
          <w:t>6.1</w:t>
        </w:r>
        <w:r>
          <w:rPr>
            <w:rFonts w:asciiTheme="minorHAnsi" w:eastAsiaTheme="minorEastAsia" w:hAnsiTheme="minorHAnsi" w:cstheme="minorBidi"/>
            <w:noProof/>
            <w:kern w:val="2"/>
            <w:sz w:val="24"/>
            <w:szCs w:val="24"/>
            <w:lang w:eastAsia="en-AU"/>
            <w14:ligatures w14:val="standardContextual"/>
          </w:rPr>
          <w:tab/>
        </w:r>
        <w:r w:rsidRPr="008D7AFF">
          <w:rPr>
            <w:rStyle w:val="Hyperlink"/>
            <w:noProof/>
          </w:rPr>
          <w:t>Student voice – impacts of time on assessment</w:t>
        </w:r>
        <w:r>
          <w:rPr>
            <w:noProof/>
            <w:webHidden/>
          </w:rPr>
          <w:tab/>
        </w:r>
        <w:r>
          <w:rPr>
            <w:noProof/>
            <w:webHidden/>
          </w:rPr>
          <w:fldChar w:fldCharType="begin"/>
        </w:r>
        <w:r>
          <w:rPr>
            <w:noProof/>
            <w:webHidden/>
          </w:rPr>
          <w:instrText xml:space="preserve"> PAGEREF _Toc217020859 \h </w:instrText>
        </w:r>
        <w:r>
          <w:rPr>
            <w:noProof/>
            <w:webHidden/>
          </w:rPr>
        </w:r>
        <w:r>
          <w:rPr>
            <w:noProof/>
            <w:webHidden/>
          </w:rPr>
          <w:fldChar w:fldCharType="separate"/>
        </w:r>
        <w:r>
          <w:rPr>
            <w:noProof/>
            <w:webHidden/>
          </w:rPr>
          <w:t>22</w:t>
        </w:r>
        <w:r>
          <w:rPr>
            <w:noProof/>
            <w:webHidden/>
          </w:rPr>
          <w:fldChar w:fldCharType="end"/>
        </w:r>
      </w:hyperlink>
    </w:p>
    <w:p w14:paraId="01E003B1" w14:textId="3E4C0B61" w:rsidR="00780414" w:rsidRDefault="00780414">
      <w:pPr>
        <w:pStyle w:val="TOC3"/>
        <w:rPr>
          <w:rFonts w:asciiTheme="minorHAnsi" w:eastAsiaTheme="minorEastAsia" w:hAnsiTheme="minorHAnsi" w:cstheme="minorBidi"/>
          <w:bCs w:val="0"/>
          <w:kern w:val="2"/>
          <w:sz w:val="24"/>
          <w:szCs w:val="24"/>
          <w:lang w:val="en-AU" w:eastAsia="en-AU"/>
          <w14:ligatures w14:val="standardContextual"/>
        </w:rPr>
      </w:pPr>
      <w:hyperlink w:anchor="_Toc217020860" w:history="1">
        <w:r w:rsidRPr="008D7AFF">
          <w:rPr>
            <w:rStyle w:val="Hyperlink"/>
          </w:rPr>
          <w:t>6.1.1</w:t>
        </w:r>
        <w:r>
          <w:rPr>
            <w:rFonts w:asciiTheme="minorHAnsi" w:eastAsiaTheme="minorEastAsia" w:hAnsiTheme="minorHAnsi" w:cstheme="minorBidi"/>
            <w:bCs w:val="0"/>
            <w:kern w:val="2"/>
            <w:sz w:val="24"/>
            <w:szCs w:val="24"/>
            <w:lang w:val="en-AU" w:eastAsia="en-AU"/>
            <w14:ligatures w14:val="standardContextual"/>
          </w:rPr>
          <w:tab/>
        </w:r>
        <w:r w:rsidRPr="008D7AFF">
          <w:rPr>
            <w:rStyle w:val="Hyperlink"/>
          </w:rPr>
          <w:t>Accessing necessary assessment content</w:t>
        </w:r>
        <w:r>
          <w:rPr>
            <w:webHidden/>
          </w:rPr>
          <w:tab/>
        </w:r>
        <w:r>
          <w:rPr>
            <w:webHidden/>
          </w:rPr>
          <w:fldChar w:fldCharType="begin"/>
        </w:r>
        <w:r>
          <w:rPr>
            <w:webHidden/>
          </w:rPr>
          <w:instrText xml:space="preserve"> PAGEREF _Toc217020860 \h </w:instrText>
        </w:r>
        <w:r>
          <w:rPr>
            <w:webHidden/>
          </w:rPr>
        </w:r>
        <w:r>
          <w:rPr>
            <w:webHidden/>
          </w:rPr>
          <w:fldChar w:fldCharType="separate"/>
        </w:r>
        <w:r>
          <w:rPr>
            <w:webHidden/>
          </w:rPr>
          <w:t>22</w:t>
        </w:r>
        <w:r>
          <w:rPr>
            <w:webHidden/>
          </w:rPr>
          <w:fldChar w:fldCharType="end"/>
        </w:r>
      </w:hyperlink>
    </w:p>
    <w:p w14:paraId="09FA57D3" w14:textId="447D6DFC" w:rsidR="00780414" w:rsidRDefault="00780414">
      <w:pPr>
        <w:pStyle w:val="TOC3"/>
        <w:rPr>
          <w:rFonts w:asciiTheme="minorHAnsi" w:eastAsiaTheme="minorEastAsia" w:hAnsiTheme="minorHAnsi" w:cstheme="minorBidi"/>
          <w:bCs w:val="0"/>
          <w:kern w:val="2"/>
          <w:sz w:val="24"/>
          <w:szCs w:val="24"/>
          <w:lang w:val="en-AU" w:eastAsia="en-AU"/>
          <w14:ligatures w14:val="standardContextual"/>
        </w:rPr>
      </w:pPr>
      <w:hyperlink w:anchor="_Toc217020861" w:history="1">
        <w:r w:rsidRPr="008D7AFF">
          <w:rPr>
            <w:rStyle w:val="Hyperlink"/>
          </w:rPr>
          <w:t>6.1.2</w:t>
        </w:r>
        <w:r>
          <w:rPr>
            <w:rFonts w:asciiTheme="minorHAnsi" w:eastAsiaTheme="minorEastAsia" w:hAnsiTheme="minorHAnsi" w:cstheme="minorBidi"/>
            <w:bCs w:val="0"/>
            <w:kern w:val="2"/>
            <w:sz w:val="24"/>
            <w:szCs w:val="24"/>
            <w:lang w:val="en-AU" w:eastAsia="en-AU"/>
            <w14:ligatures w14:val="standardContextual"/>
          </w:rPr>
          <w:tab/>
        </w:r>
        <w:r w:rsidRPr="008D7AFF">
          <w:rPr>
            <w:rStyle w:val="Hyperlink"/>
          </w:rPr>
          <w:t>Decision-making to meet assessment deadlines</w:t>
        </w:r>
        <w:r>
          <w:rPr>
            <w:webHidden/>
          </w:rPr>
          <w:tab/>
        </w:r>
        <w:r>
          <w:rPr>
            <w:webHidden/>
          </w:rPr>
          <w:fldChar w:fldCharType="begin"/>
        </w:r>
        <w:r>
          <w:rPr>
            <w:webHidden/>
          </w:rPr>
          <w:instrText xml:space="preserve"> PAGEREF _Toc217020861 \h </w:instrText>
        </w:r>
        <w:r>
          <w:rPr>
            <w:webHidden/>
          </w:rPr>
        </w:r>
        <w:r>
          <w:rPr>
            <w:webHidden/>
          </w:rPr>
          <w:fldChar w:fldCharType="separate"/>
        </w:r>
        <w:r>
          <w:rPr>
            <w:webHidden/>
          </w:rPr>
          <w:t>22</w:t>
        </w:r>
        <w:r>
          <w:rPr>
            <w:webHidden/>
          </w:rPr>
          <w:fldChar w:fldCharType="end"/>
        </w:r>
      </w:hyperlink>
    </w:p>
    <w:p w14:paraId="6407E7CF" w14:textId="3352DF0B" w:rsidR="00780414" w:rsidRDefault="00780414">
      <w:pPr>
        <w:pStyle w:val="TOC3"/>
        <w:rPr>
          <w:rFonts w:asciiTheme="minorHAnsi" w:eastAsiaTheme="minorEastAsia" w:hAnsiTheme="minorHAnsi" w:cstheme="minorBidi"/>
          <w:bCs w:val="0"/>
          <w:kern w:val="2"/>
          <w:sz w:val="24"/>
          <w:szCs w:val="24"/>
          <w:lang w:val="en-AU" w:eastAsia="en-AU"/>
          <w14:ligatures w14:val="standardContextual"/>
        </w:rPr>
      </w:pPr>
      <w:hyperlink w:anchor="_Toc217020862" w:history="1">
        <w:r w:rsidRPr="008D7AFF">
          <w:rPr>
            <w:rStyle w:val="Hyperlink"/>
          </w:rPr>
          <w:t>6.1.3</w:t>
        </w:r>
        <w:r>
          <w:rPr>
            <w:rFonts w:asciiTheme="minorHAnsi" w:eastAsiaTheme="minorEastAsia" w:hAnsiTheme="minorHAnsi" w:cstheme="minorBidi"/>
            <w:bCs w:val="0"/>
            <w:kern w:val="2"/>
            <w:sz w:val="24"/>
            <w:szCs w:val="24"/>
            <w:lang w:val="en-AU" w:eastAsia="en-AU"/>
            <w14:ligatures w14:val="standardContextual"/>
          </w:rPr>
          <w:tab/>
        </w:r>
        <w:r w:rsidRPr="008D7AFF">
          <w:rPr>
            <w:rStyle w:val="Hyperlink"/>
          </w:rPr>
          <w:t>Timing assessment completion</w:t>
        </w:r>
        <w:r>
          <w:rPr>
            <w:webHidden/>
          </w:rPr>
          <w:tab/>
        </w:r>
        <w:r>
          <w:rPr>
            <w:webHidden/>
          </w:rPr>
          <w:fldChar w:fldCharType="begin"/>
        </w:r>
        <w:r>
          <w:rPr>
            <w:webHidden/>
          </w:rPr>
          <w:instrText xml:space="preserve"> PAGEREF _Toc217020862 \h </w:instrText>
        </w:r>
        <w:r>
          <w:rPr>
            <w:webHidden/>
          </w:rPr>
        </w:r>
        <w:r>
          <w:rPr>
            <w:webHidden/>
          </w:rPr>
          <w:fldChar w:fldCharType="separate"/>
        </w:r>
        <w:r>
          <w:rPr>
            <w:webHidden/>
          </w:rPr>
          <w:t>23</w:t>
        </w:r>
        <w:r>
          <w:rPr>
            <w:webHidden/>
          </w:rPr>
          <w:fldChar w:fldCharType="end"/>
        </w:r>
      </w:hyperlink>
    </w:p>
    <w:p w14:paraId="1E54DCD7" w14:textId="6F2D9DDF" w:rsidR="00780414" w:rsidRDefault="00780414">
      <w:pPr>
        <w:pStyle w:val="TOC2"/>
        <w:tabs>
          <w:tab w:val="left" w:pos="96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7020863" w:history="1">
        <w:r w:rsidRPr="008D7AFF">
          <w:rPr>
            <w:rStyle w:val="Hyperlink"/>
            <w:noProof/>
          </w:rPr>
          <w:t>6.2</w:t>
        </w:r>
        <w:r>
          <w:rPr>
            <w:rFonts w:asciiTheme="minorHAnsi" w:eastAsiaTheme="minorEastAsia" w:hAnsiTheme="minorHAnsi" w:cstheme="minorBidi"/>
            <w:noProof/>
            <w:kern w:val="2"/>
            <w:sz w:val="24"/>
            <w:szCs w:val="24"/>
            <w:lang w:eastAsia="en-AU"/>
            <w14:ligatures w14:val="standardContextual"/>
          </w:rPr>
          <w:tab/>
        </w:r>
        <w:r w:rsidRPr="008D7AFF">
          <w:rPr>
            <w:rStyle w:val="Hyperlink"/>
            <w:noProof/>
          </w:rPr>
          <w:t>Policy analysis – circumstances meriting extra time</w:t>
        </w:r>
        <w:r>
          <w:rPr>
            <w:noProof/>
            <w:webHidden/>
          </w:rPr>
          <w:tab/>
        </w:r>
        <w:r>
          <w:rPr>
            <w:noProof/>
            <w:webHidden/>
          </w:rPr>
          <w:fldChar w:fldCharType="begin"/>
        </w:r>
        <w:r>
          <w:rPr>
            <w:noProof/>
            <w:webHidden/>
          </w:rPr>
          <w:instrText xml:space="preserve"> PAGEREF _Toc217020863 \h </w:instrText>
        </w:r>
        <w:r>
          <w:rPr>
            <w:noProof/>
            <w:webHidden/>
          </w:rPr>
        </w:r>
        <w:r>
          <w:rPr>
            <w:noProof/>
            <w:webHidden/>
          </w:rPr>
          <w:fldChar w:fldCharType="separate"/>
        </w:r>
        <w:r>
          <w:rPr>
            <w:noProof/>
            <w:webHidden/>
          </w:rPr>
          <w:t>24</w:t>
        </w:r>
        <w:r>
          <w:rPr>
            <w:noProof/>
            <w:webHidden/>
          </w:rPr>
          <w:fldChar w:fldCharType="end"/>
        </w:r>
      </w:hyperlink>
    </w:p>
    <w:p w14:paraId="38A8D6D5" w14:textId="79455708" w:rsidR="00780414" w:rsidRDefault="00780414">
      <w:pPr>
        <w:pStyle w:val="TOC2"/>
        <w:tabs>
          <w:tab w:val="left" w:pos="96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7020864" w:history="1">
        <w:r w:rsidRPr="008D7AFF">
          <w:rPr>
            <w:rStyle w:val="Hyperlink"/>
            <w:noProof/>
          </w:rPr>
          <w:t>6.3</w:t>
        </w:r>
        <w:r>
          <w:rPr>
            <w:rFonts w:asciiTheme="minorHAnsi" w:eastAsiaTheme="minorEastAsia" w:hAnsiTheme="minorHAnsi" w:cstheme="minorBidi"/>
            <w:noProof/>
            <w:kern w:val="2"/>
            <w:sz w:val="24"/>
            <w:szCs w:val="24"/>
            <w:lang w:eastAsia="en-AU"/>
            <w14:ligatures w14:val="standardContextual"/>
          </w:rPr>
          <w:tab/>
        </w:r>
        <w:r w:rsidRPr="008D7AFF">
          <w:rPr>
            <w:rStyle w:val="Hyperlink"/>
            <w:noProof/>
          </w:rPr>
          <w:t>Key concepts around time in policy and their interrelationships</w:t>
        </w:r>
        <w:r>
          <w:rPr>
            <w:noProof/>
            <w:webHidden/>
          </w:rPr>
          <w:tab/>
        </w:r>
        <w:r>
          <w:rPr>
            <w:noProof/>
            <w:webHidden/>
          </w:rPr>
          <w:fldChar w:fldCharType="begin"/>
        </w:r>
        <w:r>
          <w:rPr>
            <w:noProof/>
            <w:webHidden/>
          </w:rPr>
          <w:instrText xml:space="preserve"> PAGEREF _Toc217020864 \h </w:instrText>
        </w:r>
        <w:r>
          <w:rPr>
            <w:noProof/>
            <w:webHidden/>
          </w:rPr>
        </w:r>
        <w:r>
          <w:rPr>
            <w:noProof/>
            <w:webHidden/>
          </w:rPr>
          <w:fldChar w:fldCharType="separate"/>
        </w:r>
        <w:r>
          <w:rPr>
            <w:noProof/>
            <w:webHidden/>
          </w:rPr>
          <w:t>26</w:t>
        </w:r>
        <w:r>
          <w:rPr>
            <w:noProof/>
            <w:webHidden/>
          </w:rPr>
          <w:fldChar w:fldCharType="end"/>
        </w:r>
      </w:hyperlink>
    </w:p>
    <w:p w14:paraId="40468218" w14:textId="5CAE7789" w:rsidR="00780414" w:rsidRDefault="00780414">
      <w:pPr>
        <w:pStyle w:val="TOC2"/>
        <w:tabs>
          <w:tab w:val="left" w:pos="96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7020865" w:history="1">
        <w:r w:rsidRPr="008D7AFF">
          <w:rPr>
            <w:rStyle w:val="Hyperlink"/>
            <w:noProof/>
          </w:rPr>
          <w:t>6.4</w:t>
        </w:r>
        <w:r>
          <w:rPr>
            <w:rFonts w:asciiTheme="minorHAnsi" w:eastAsiaTheme="minorEastAsia" w:hAnsiTheme="minorHAnsi" w:cstheme="minorBidi"/>
            <w:noProof/>
            <w:kern w:val="2"/>
            <w:sz w:val="24"/>
            <w:szCs w:val="24"/>
            <w:lang w:eastAsia="en-AU"/>
            <w14:ligatures w14:val="standardContextual"/>
          </w:rPr>
          <w:tab/>
        </w:r>
        <w:r w:rsidRPr="008D7AFF">
          <w:rPr>
            <w:rStyle w:val="Hyperlink"/>
            <w:noProof/>
          </w:rPr>
          <w:t>Policy accessibility</w:t>
        </w:r>
        <w:r>
          <w:rPr>
            <w:noProof/>
            <w:webHidden/>
          </w:rPr>
          <w:tab/>
        </w:r>
        <w:r>
          <w:rPr>
            <w:noProof/>
            <w:webHidden/>
          </w:rPr>
          <w:fldChar w:fldCharType="begin"/>
        </w:r>
        <w:r>
          <w:rPr>
            <w:noProof/>
            <w:webHidden/>
          </w:rPr>
          <w:instrText xml:space="preserve"> PAGEREF _Toc217020865 \h </w:instrText>
        </w:r>
        <w:r>
          <w:rPr>
            <w:noProof/>
            <w:webHidden/>
          </w:rPr>
        </w:r>
        <w:r>
          <w:rPr>
            <w:noProof/>
            <w:webHidden/>
          </w:rPr>
          <w:fldChar w:fldCharType="separate"/>
        </w:r>
        <w:r>
          <w:rPr>
            <w:noProof/>
            <w:webHidden/>
          </w:rPr>
          <w:t>27</w:t>
        </w:r>
        <w:r>
          <w:rPr>
            <w:noProof/>
            <w:webHidden/>
          </w:rPr>
          <w:fldChar w:fldCharType="end"/>
        </w:r>
      </w:hyperlink>
    </w:p>
    <w:p w14:paraId="6BF9AEF4" w14:textId="484CC9A7" w:rsidR="00780414" w:rsidRDefault="00780414">
      <w:pPr>
        <w:pStyle w:val="TOC2"/>
        <w:tabs>
          <w:tab w:val="left" w:pos="96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7020866" w:history="1">
        <w:r w:rsidRPr="008D7AFF">
          <w:rPr>
            <w:rStyle w:val="Hyperlink"/>
            <w:noProof/>
          </w:rPr>
          <w:t>6.5</w:t>
        </w:r>
        <w:r>
          <w:rPr>
            <w:rFonts w:asciiTheme="minorHAnsi" w:eastAsiaTheme="minorEastAsia" w:hAnsiTheme="minorHAnsi" w:cstheme="minorBidi"/>
            <w:noProof/>
            <w:kern w:val="2"/>
            <w:sz w:val="24"/>
            <w:szCs w:val="24"/>
            <w:lang w:eastAsia="en-AU"/>
            <w14:ligatures w14:val="standardContextual"/>
          </w:rPr>
          <w:tab/>
        </w:r>
        <w:r w:rsidRPr="008D7AFF">
          <w:rPr>
            <w:rStyle w:val="Hyperlink"/>
            <w:noProof/>
          </w:rPr>
          <w:t>What is the problem represented to be? A close analysis of four policies</w:t>
        </w:r>
        <w:r>
          <w:rPr>
            <w:noProof/>
            <w:webHidden/>
          </w:rPr>
          <w:tab/>
        </w:r>
        <w:r>
          <w:rPr>
            <w:noProof/>
            <w:webHidden/>
          </w:rPr>
          <w:fldChar w:fldCharType="begin"/>
        </w:r>
        <w:r>
          <w:rPr>
            <w:noProof/>
            <w:webHidden/>
          </w:rPr>
          <w:instrText xml:space="preserve"> PAGEREF _Toc217020866 \h </w:instrText>
        </w:r>
        <w:r>
          <w:rPr>
            <w:noProof/>
            <w:webHidden/>
          </w:rPr>
        </w:r>
        <w:r>
          <w:rPr>
            <w:noProof/>
            <w:webHidden/>
          </w:rPr>
          <w:fldChar w:fldCharType="separate"/>
        </w:r>
        <w:r>
          <w:rPr>
            <w:noProof/>
            <w:webHidden/>
          </w:rPr>
          <w:t>29</w:t>
        </w:r>
        <w:r>
          <w:rPr>
            <w:noProof/>
            <w:webHidden/>
          </w:rPr>
          <w:fldChar w:fldCharType="end"/>
        </w:r>
      </w:hyperlink>
    </w:p>
    <w:p w14:paraId="64B9B77B" w14:textId="01AC4B18" w:rsidR="00780414" w:rsidRDefault="00780414">
      <w:pPr>
        <w:pStyle w:val="TOC3"/>
        <w:rPr>
          <w:rFonts w:asciiTheme="minorHAnsi" w:eastAsiaTheme="minorEastAsia" w:hAnsiTheme="minorHAnsi" w:cstheme="minorBidi"/>
          <w:bCs w:val="0"/>
          <w:kern w:val="2"/>
          <w:sz w:val="24"/>
          <w:szCs w:val="24"/>
          <w:lang w:val="en-AU" w:eastAsia="en-AU"/>
          <w14:ligatures w14:val="standardContextual"/>
        </w:rPr>
      </w:pPr>
      <w:hyperlink w:anchor="_Toc217020867" w:history="1">
        <w:r w:rsidRPr="008D7AFF">
          <w:rPr>
            <w:rStyle w:val="Hyperlink"/>
          </w:rPr>
          <w:t>6.5.1</w:t>
        </w:r>
        <w:r>
          <w:rPr>
            <w:rFonts w:asciiTheme="minorHAnsi" w:eastAsiaTheme="minorEastAsia" w:hAnsiTheme="minorHAnsi" w:cstheme="minorBidi"/>
            <w:bCs w:val="0"/>
            <w:kern w:val="2"/>
            <w:sz w:val="24"/>
            <w:szCs w:val="24"/>
            <w:lang w:val="en-AU" w:eastAsia="en-AU"/>
            <w14:ligatures w14:val="standardContextual"/>
          </w:rPr>
          <w:tab/>
        </w:r>
        <w:r w:rsidRPr="008D7AFF">
          <w:rPr>
            <w:rStyle w:val="Hyperlink"/>
          </w:rPr>
          <w:t>An institution with a traditional looking policy and low-equity potential</w:t>
        </w:r>
        <w:r>
          <w:rPr>
            <w:webHidden/>
          </w:rPr>
          <w:tab/>
        </w:r>
        <w:r>
          <w:rPr>
            <w:webHidden/>
          </w:rPr>
          <w:fldChar w:fldCharType="begin"/>
        </w:r>
        <w:r>
          <w:rPr>
            <w:webHidden/>
          </w:rPr>
          <w:instrText xml:space="preserve"> PAGEREF _Toc217020867 \h </w:instrText>
        </w:r>
        <w:r>
          <w:rPr>
            <w:webHidden/>
          </w:rPr>
        </w:r>
        <w:r>
          <w:rPr>
            <w:webHidden/>
          </w:rPr>
          <w:fldChar w:fldCharType="separate"/>
        </w:r>
        <w:r>
          <w:rPr>
            <w:webHidden/>
          </w:rPr>
          <w:t>29</w:t>
        </w:r>
        <w:r>
          <w:rPr>
            <w:webHidden/>
          </w:rPr>
          <w:fldChar w:fldCharType="end"/>
        </w:r>
      </w:hyperlink>
    </w:p>
    <w:p w14:paraId="43C0D8CD" w14:textId="539D5275" w:rsidR="00780414" w:rsidRDefault="00780414">
      <w:pPr>
        <w:pStyle w:val="TOC3"/>
        <w:rPr>
          <w:rFonts w:asciiTheme="minorHAnsi" w:eastAsiaTheme="minorEastAsia" w:hAnsiTheme="minorHAnsi" w:cstheme="minorBidi"/>
          <w:bCs w:val="0"/>
          <w:kern w:val="2"/>
          <w:sz w:val="24"/>
          <w:szCs w:val="24"/>
          <w:lang w:val="en-AU" w:eastAsia="en-AU"/>
          <w14:ligatures w14:val="standardContextual"/>
        </w:rPr>
      </w:pPr>
      <w:hyperlink w:anchor="_Toc217020868" w:history="1">
        <w:r w:rsidRPr="008D7AFF">
          <w:rPr>
            <w:rStyle w:val="Hyperlink"/>
            <w:rFonts w:ascii="Inter Medium" w:hAnsi="Inter Medium"/>
          </w:rPr>
          <w:t>6.5.2</w:t>
        </w:r>
        <w:r>
          <w:rPr>
            <w:rFonts w:asciiTheme="minorHAnsi" w:eastAsiaTheme="minorEastAsia" w:hAnsiTheme="minorHAnsi" w:cstheme="minorBidi"/>
            <w:bCs w:val="0"/>
            <w:kern w:val="2"/>
            <w:sz w:val="24"/>
            <w:szCs w:val="24"/>
            <w:lang w:val="en-AU" w:eastAsia="en-AU"/>
            <w14:ligatures w14:val="standardContextual"/>
          </w:rPr>
          <w:tab/>
        </w:r>
        <w:r w:rsidRPr="008D7AFF">
          <w:rPr>
            <w:rStyle w:val="Hyperlink"/>
          </w:rPr>
          <w:t>A</w:t>
        </w:r>
        <w:r w:rsidRPr="008D7AFF">
          <w:rPr>
            <w:rStyle w:val="Hyperlink"/>
            <w:rFonts w:ascii="Inter Medium" w:hAnsi="Inter Medium"/>
          </w:rPr>
          <w:t xml:space="preserve"> </w:t>
        </w:r>
        <w:r w:rsidRPr="008D7AFF">
          <w:rPr>
            <w:rStyle w:val="Hyperlink"/>
          </w:rPr>
          <w:t>Go8 university with a traditional looking policy with high-equity potential</w:t>
        </w:r>
        <w:r>
          <w:rPr>
            <w:webHidden/>
          </w:rPr>
          <w:tab/>
        </w:r>
        <w:r>
          <w:rPr>
            <w:webHidden/>
          </w:rPr>
          <w:fldChar w:fldCharType="begin"/>
        </w:r>
        <w:r>
          <w:rPr>
            <w:webHidden/>
          </w:rPr>
          <w:instrText xml:space="preserve"> PAGEREF _Toc217020868 \h </w:instrText>
        </w:r>
        <w:r>
          <w:rPr>
            <w:webHidden/>
          </w:rPr>
        </w:r>
        <w:r>
          <w:rPr>
            <w:webHidden/>
          </w:rPr>
          <w:fldChar w:fldCharType="separate"/>
        </w:r>
        <w:r>
          <w:rPr>
            <w:webHidden/>
          </w:rPr>
          <w:t>29</w:t>
        </w:r>
        <w:r>
          <w:rPr>
            <w:webHidden/>
          </w:rPr>
          <w:fldChar w:fldCharType="end"/>
        </w:r>
      </w:hyperlink>
    </w:p>
    <w:p w14:paraId="584A189F" w14:textId="752BB631" w:rsidR="00780414" w:rsidRDefault="00780414">
      <w:pPr>
        <w:pStyle w:val="TOC3"/>
        <w:rPr>
          <w:rFonts w:asciiTheme="minorHAnsi" w:eastAsiaTheme="minorEastAsia" w:hAnsiTheme="minorHAnsi" w:cstheme="minorBidi"/>
          <w:bCs w:val="0"/>
          <w:kern w:val="2"/>
          <w:sz w:val="24"/>
          <w:szCs w:val="24"/>
          <w:lang w:val="en-AU" w:eastAsia="en-AU"/>
          <w14:ligatures w14:val="standardContextual"/>
        </w:rPr>
      </w:pPr>
      <w:hyperlink w:anchor="_Toc217020869" w:history="1">
        <w:r w:rsidRPr="008D7AFF">
          <w:rPr>
            <w:rStyle w:val="Hyperlink"/>
          </w:rPr>
          <w:t>6.5.3</w:t>
        </w:r>
        <w:r>
          <w:rPr>
            <w:rFonts w:asciiTheme="minorHAnsi" w:eastAsiaTheme="minorEastAsia" w:hAnsiTheme="minorHAnsi" w:cstheme="minorBidi"/>
            <w:bCs w:val="0"/>
            <w:kern w:val="2"/>
            <w:sz w:val="24"/>
            <w:szCs w:val="24"/>
            <w:lang w:val="en-AU" w:eastAsia="en-AU"/>
            <w14:ligatures w14:val="standardContextual"/>
          </w:rPr>
          <w:tab/>
        </w:r>
        <w:r w:rsidRPr="008D7AFF">
          <w:rPr>
            <w:rStyle w:val="Hyperlink"/>
          </w:rPr>
          <w:t>A technology university with an innovative looking policy with potentially highly accessible language</w:t>
        </w:r>
        <w:r>
          <w:rPr>
            <w:webHidden/>
          </w:rPr>
          <w:tab/>
        </w:r>
        <w:r>
          <w:rPr>
            <w:webHidden/>
          </w:rPr>
          <w:fldChar w:fldCharType="begin"/>
        </w:r>
        <w:r>
          <w:rPr>
            <w:webHidden/>
          </w:rPr>
          <w:instrText xml:space="preserve"> PAGEREF _Toc217020869 \h </w:instrText>
        </w:r>
        <w:r>
          <w:rPr>
            <w:webHidden/>
          </w:rPr>
        </w:r>
        <w:r>
          <w:rPr>
            <w:webHidden/>
          </w:rPr>
          <w:fldChar w:fldCharType="separate"/>
        </w:r>
        <w:r>
          <w:rPr>
            <w:webHidden/>
          </w:rPr>
          <w:t>30</w:t>
        </w:r>
        <w:r>
          <w:rPr>
            <w:webHidden/>
          </w:rPr>
          <w:fldChar w:fldCharType="end"/>
        </w:r>
      </w:hyperlink>
    </w:p>
    <w:p w14:paraId="2D9F7809" w14:textId="067B6751" w:rsidR="00780414" w:rsidRDefault="00780414">
      <w:pPr>
        <w:pStyle w:val="TOC3"/>
        <w:rPr>
          <w:rFonts w:asciiTheme="minorHAnsi" w:eastAsiaTheme="minorEastAsia" w:hAnsiTheme="minorHAnsi" w:cstheme="minorBidi"/>
          <w:bCs w:val="0"/>
          <w:kern w:val="2"/>
          <w:sz w:val="24"/>
          <w:szCs w:val="24"/>
          <w:lang w:val="en-AU" w:eastAsia="en-AU"/>
          <w14:ligatures w14:val="standardContextual"/>
        </w:rPr>
      </w:pPr>
      <w:hyperlink w:anchor="_Toc217020870" w:history="1">
        <w:r w:rsidRPr="008D7AFF">
          <w:rPr>
            <w:rStyle w:val="Hyperlink"/>
          </w:rPr>
          <w:t>6.5.4</w:t>
        </w:r>
        <w:r>
          <w:rPr>
            <w:rFonts w:asciiTheme="minorHAnsi" w:eastAsiaTheme="minorEastAsia" w:hAnsiTheme="minorHAnsi" w:cstheme="minorBidi"/>
            <w:bCs w:val="0"/>
            <w:kern w:val="2"/>
            <w:sz w:val="24"/>
            <w:szCs w:val="24"/>
            <w:lang w:val="en-AU" w:eastAsia="en-AU"/>
            <w14:ligatures w14:val="standardContextual"/>
          </w:rPr>
          <w:tab/>
        </w:r>
        <w:r w:rsidRPr="008D7AFF">
          <w:rPr>
            <w:rStyle w:val="Hyperlink"/>
          </w:rPr>
          <w:t>A regional university with a long, dense, text-based document and high-equity potential</w:t>
        </w:r>
        <w:r>
          <w:rPr>
            <w:webHidden/>
          </w:rPr>
          <w:tab/>
        </w:r>
        <w:r>
          <w:rPr>
            <w:webHidden/>
          </w:rPr>
          <w:fldChar w:fldCharType="begin"/>
        </w:r>
        <w:r>
          <w:rPr>
            <w:webHidden/>
          </w:rPr>
          <w:instrText xml:space="preserve"> PAGEREF _Toc217020870 \h </w:instrText>
        </w:r>
        <w:r>
          <w:rPr>
            <w:webHidden/>
          </w:rPr>
        </w:r>
        <w:r>
          <w:rPr>
            <w:webHidden/>
          </w:rPr>
          <w:fldChar w:fldCharType="separate"/>
        </w:r>
        <w:r>
          <w:rPr>
            <w:webHidden/>
          </w:rPr>
          <w:t>30</w:t>
        </w:r>
        <w:r>
          <w:rPr>
            <w:webHidden/>
          </w:rPr>
          <w:fldChar w:fldCharType="end"/>
        </w:r>
      </w:hyperlink>
    </w:p>
    <w:p w14:paraId="59CCB6CD" w14:textId="2DE52CB8" w:rsidR="00780414" w:rsidRDefault="00780414">
      <w:pPr>
        <w:pStyle w:val="TOC2"/>
        <w:tabs>
          <w:tab w:val="left" w:pos="96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7020871" w:history="1">
        <w:r w:rsidRPr="008D7AFF">
          <w:rPr>
            <w:rStyle w:val="Hyperlink"/>
            <w:noProof/>
          </w:rPr>
          <w:t>6.6</w:t>
        </w:r>
        <w:r>
          <w:rPr>
            <w:rFonts w:asciiTheme="minorHAnsi" w:eastAsiaTheme="minorEastAsia" w:hAnsiTheme="minorHAnsi" w:cstheme="minorBidi"/>
            <w:noProof/>
            <w:kern w:val="2"/>
            <w:sz w:val="24"/>
            <w:szCs w:val="24"/>
            <w:lang w:eastAsia="en-AU"/>
            <w14:ligatures w14:val="standardContextual"/>
          </w:rPr>
          <w:tab/>
        </w:r>
        <w:r w:rsidRPr="008D7AFF">
          <w:rPr>
            <w:rStyle w:val="Hyperlink"/>
            <w:noProof/>
          </w:rPr>
          <w:t>Focus group findings</w:t>
        </w:r>
        <w:r>
          <w:rPr>
            <w:noProof/>
            <w:webHidden/>
          </w:rPr>
          <w:tab/>
        </w:r>
        <w:r>
          <w:rPr>
            <w:noProof/>
            <w:webHidden/>
          </w:rPr>
          <w:fldChar w:fldCharType="begin"/>
        </w:r>
        <w:r>
          <w:rPr>
            <w:noProof/>
            <w:webHidden/>
          </w:rPr>
          <w:instrText xml:space="preserve"> PAGEREF _Toc217020871 \h </w:instrText>
        </w:r>
        <w:r>
          <w:rPr>
            <w:noProof/>
            <w:webHidden/>
          </w:rPr>
        </w:r>
        <w:r>
          <w:rPr>
            <w:noProof/>
            <w:webHidden/>
          </w:rPr>
          <w:fldChar w:fldCharType="separate"/>
        </w:r>
        <w:r>
          <w:rPr>
            <w:noProof/>
            <w:webHidden/>
          </w:rPr>
          <w:t>31</w:t>
        </w:r>
        <w:r>
          <w:rPr>
            <w:noProof/>
            <w:webHidden/>
          </w:rPr>
          <w:fldChar w:fldCharType="end"/>
        </w:r>
      </w:hyperlink>
    </w:p>
    <w:p w14:paraId="1D8DC5E5" w14:textId="07D6ACEA" w:rsidR="00780414" w:rsidRDefault="00780414">
      <w:pPr>
        <w:pStyle w:val="TOC3"/>
        <w:rPr>
          <w:rFonts w:asciiTheme="minorHAnsi" w:eastAsiaTheme="minorEastAsia" w:hAnsiTheme="minorHAnsi" w:cstheme="minorBidi"/>
          <w:bCs w:val="0"/>
          <w:kern w:val="2"/>
          <w:sz w:val="24"/>
          <w:szCs w:val="24"/>
          <w:lang w:val="en-AU" w:eastAsia="en-AU"/>
          <w14:ligatures w14:val="standardContextual"/>
        </w:rPr>
      </w:pPr>
      <w:hyperlink w:anchor="_Toc217020872" w:history="1">
        <w:r w:rsidRPr="008D7AFF">
          <w:rPr>
            <w:rStyle w:val="Hyperlink"/>
          </w:rPr>
          <w:t>6.6.1</w:t>
        </w:r>
        <w:r>
          <w:rPr>
            <w:rFonts w:asciiTheme="minorHAnsi" w:eastAsiaTheme="minorEastAsia" w:hAnsiTheme="minorHAnsi" w:cstheme="minorBidi"/>
            <w:bCs w:val="0"/>
            <w:kern w:val="2"/>
            <w:sz w:val="24"/>
            <w:szCs w:val="24"/>
            <w:lang w:val="en-AU" w:eastAsia="en-AU"/>
            <w14:ligatures w14:val="standardContextual"/>
          </w:rPr>
          <w:tab/>
        </w:r>
        <w:r w:rsidRPr="008D7AFF">
          <w:rPr>
            <w:rStyle w:val="Hyperlink"/>
          </w:rPr>
          <w:t>Values around inclusion</w:t>
        </w:r>
        <w:r>
          <w:rPr>
            <w:webHidden/>
          </w:rPr>
          <w:tab/>
        </w:r>
        <w:r>
          <w:rPr>
            <w:webHidden/>
          </w:rPr>
          <w:fldChar w:fldCharType="begin"/>
        </w:r>
        <w:r>
          <w:rPr>
            <w:webHidden/>
          </w:rPr>
          <w:instrText xml:space="preserve"> PAGEREF _Toc217020872 \h </w:instrText>
        </w:r>
        <w:r>
          <w:rPr>
            <w:webHidden/>
          </w:rPr>
        </w:r>
        <w:r>
          <w:rPr>
            <w:webHidden/>
          </w:rPr>
          <w:fldChar w:fldCharType="separate"/>
        </w:r>
        <w:r>
          <w:rPr>
            <w:webHidden/>
          </w:rPr>
          <w:t>31</w:t>
        </w:r>
        <w:r>
          <w:rPr>
            <w:webHidden/>
          </w:rPr>
          <w:fldChar w:fldCharType="end"/>
        </w:r>
      </w:hyperlink>
    </w:p>
    <w:p w14:paraId="62ED997D" w14:textId="098558F5" w:rsidR="00780414" w:rsidRDefault="00780414">
      <w:pPr>
        <w:pStyle w:val="TOC3"/>
        <w:rPr>
          <w:rFonts w:asciiTheme="minorHAnsi" w:eastAsiaTheme="minorEastAsia" w:hAnsiTheme="minorHAnsi" w:cstheme="minorBidi"/>
          <w:bCs w:val="0"/>
          <w:kern w:val="2"/>
          <w:sz w:val="24"/>
          <w:szCs w:val="24"/>
          <w:lang w:val="en-AU" w:eastAsia="en-AU"/>
          <w14:ligatures w14:val="standardContextual"/>
        </w:rPr>
      </w:pPr>
      <w:hyperlink w:anchor="_Toc217020873" w:history="1">
        <w:r w:rsidRPr="008D7AFF">
          <w:rPr>
            <w:rStyle w:val="Hyperlink"/>
          </w:rPr>
          <w:t>6.6.2</w:t>
        </w:r>
        <w:r>
          <w:rPr>
            <w:rFonts w:asciiTheme="minorHAnsi" w:eastAsiaTheme="minorEastAsia" w:hAnsiTheme="minorHAnsi" w:cstheme="minorBidi"/>
            <w:bCs w:val="0"/>
            <w:kern w:val="2"/>
            <w:sz w:val="24"/>
            <w:szCs w:val="24"/>
            <w:lang w:val="en-AU" w:eastAsia="en-AU"/>
            <w14:ligatures w14:val="standardContextual"/>
          </w:rPr>
          <w:tab/>
        </w:r>
        <w:r w:rsidRPr="008D7AFF">
          <w:rPr>
            <w:rStyle w:val="Hyperlink"/>
          </w:rPr>
          <w:t>Policy</w:t>
        </w:r>
        <w:r>
          <w:rPr>
            <w:webHidden/>
          </w:rPr>
          <w:tab/>
        </w:r>
        <w:r>
          <w:rPr>
            <w:webHidden/>
          </w:rPr>
          <w:fldChar w:fldCharType="begin"/>
        </w:r>
        <w:r>
          <w:rPr>
            <w:webHidden/>
          </w:rPr>
          <w:instrText xml:space="preserve"> PAGEREF _Toc217020873 \h </w:instrText>
        </w:r>
        <w:r>
          <w:rPr>
            <w:webHidden/>
          </w:rPr>
        </w:r>
        <w:r>
          <w:rPr>
            <w:webHidden/>
          </w:rPr>
          <w:fldChar w:fldCharType="separate"/>
        </w:r>
        <w:r>
          <w:rPr>
            <w:webHidden/>
          </w:rPr>
          <w:t>33</w:t>
        </w:r>
        <w:r>
          <w:rPr>
            <w:webHidden/>
          </w:rPr>
          <w:fldChar w:fldCharType="end"/>
        </w:r>
      </w:hyperlink>
    </w:p>
    <w:p w14:paraId="50262C32" w14:textId="663F316E" w:rsidR="00780414" w:rsidRDefault="00780414">
      <w:pPr>
        <w:pStyle w:val="TOC3"/>
        <w:rPr>
          <w:rFonts w:asciiTheme="minorHAnsi" w:eastAsiaTheme="minorEastAsia" w:hAnsiTheme="minorHAnsi" w:cstheme="minorBidi"/>
          <w:bCs w:val="0"/>
          <w:kern w:val="2"/>
          <w:sz w:val="24"/>
          <w:szCs w:val="24"/>
          <w:lang w:val="en-AU" w:eastAsia="en-AU"/>
          <w14:ligatures w14:val="standardContextual"/>
        </w:rPr>
      </w:pPr>
      <w:hyperlink w:anchor="_Toc217020874" w:history="1">
        <w:r w:rsidRPr="008D7AFF">
          <w:rPr>
            <w:rStyle w:val="Hyperlink"/>
          </w:rPr>
          <w:t>6.6.3</w:t>
        </w:r>
        <w:r>
          <w:rPr>
            <w:rFonts w:asciiTheme="minorHAnsi" w:eastAsiaTheme="minorEastAsia" w:hAnsiTheme="minorHAnsi" w:cstheme="minorBidi"/>
            <w:bCs w:val="0"/>
            <w:kern w:val="2"/>
            <w:sz w:val="24"/>
            <w:szCs w:val="24"/>
            <w:lang w:val="en-AU" w:eastAsia="en-AU"/>
            <w14:ligatures w14:val="standardContextual"/>
          </w:rPr>
          <w:tab/>
        </w:r>
        <w:r w:rsidRPr="008D7AFF">
          <w:rPr>
            <w:rStyle w:val="Hyperlink"/>
          </w:rPr>
          <w:t>Processes, structures, and systems</w:t>
        </w:r>
        <w:r>
          <w:rPr>
            <w:webHidden/>
          </w:rPr>
          <w:tab/>
        </w:r>
        <w:r>
          <w:rPr>
            <w:webHidden/>
          </w:rPr>
          <w:fldChar w:fldCharType="begin"/>
        </w:r>
        <w:r>
          <w:rPr>
            <w:webHidden/>
          </w:rPr>
          <w:instrText xml:space="preserve"> PAGEREF _Toc217020874 \h </w:instrText>
        </w:r>
        <w:r>
          <w:rPr>
            <w:webHidden/>
          </w:rPr>
        </w:r>
        <w:r>
          <w:rPr>
            <w:webHidden/>
          </w:rPr>
          <w:fldChar w:fldCharType="separate"/>
        </w:r>
        <w:r>
          <w:rPr>
            <w:webHidden/>
          </w:rPr>
          <w:t>35</w:t>
        </w:r>
        <w:r>
          <w:rPr>
            <w:webHidden/>
          </w:rPr>
          <w:fldChar w:fldCharType="end"/>
        </w:r>
      </w:hyperlink>
    </w:p>
    <w:p w14:paraId="637A678F" w14:textId="508BDDFE" w:rsidR="00780414" w:rsidRDefault="00780414">
      <w:pPr>
        <w:pStyle w:val="TOC3"/>
        <w:rPr>
          <w:rFonts w:asciiTheme="minorHAnsi" w:eastAsiaTheme="minorEastAsia" w:hAnsiTheme="minorHAnsi" w:cstheme="minorBidi"/>
          <w:bCs w:val="0"/>
          <w:kern w:val="2"/>
          <w:sz w:val="24"/>
          <w:szCs w:val="24"/>
          <w:lang w:val="en-AU" w:eastAsia="en-AU"/>
          <w14:ligatures w14:val="standardContextual"/>
        </w:rPr>
      </w:pPr>
      <w:hyperlink w:anchor="_Toc217020875" w:history="1">
        <w:r w:rsidRPr="008D7AFF">
          <w:rPr>
            <w:rStyle w:val="Hyperlink"/>
          </w:rPr>
          <w:t>6.6.4</w:t>
        </w:r>
        <w:r>
          <w:rPr>
            <w:rFonts w:asciiTheme="minorHAnsi" w:eastAsiaTheme="minorEastAsia" w:hAnsiTheme="minorHAnsi" w:cstheme="minorBidi"/>
            <w:bCs w:val="0"/>
            <w:kern w:val="2"/>
            <w:sz w:val="24"/>
            <w:szCs w:val="24"/>
            <w:lang w:val="en-AU" w:eastAsia="en-AU"/>
            <w14:ligatures w14:val="standardContextual"/>
          </w:rPr>
          <w:tab/>
        </w:r>
        <w:r w:rsidRPr="008D7AFF">
          <w:rPr>
            <w:rStyle w:val="Hyperlink"/>
          </w:rPr>
          <w:t>Educator decision-making</w:t>
        </w:r>
        <w:r>
          <w:rPr>
            <w:webHidden/>
          </w:rPr>
          <w:tab/>
        </w:r>
        <w:r>
          <w:rPr>
            <w:webHidden/>
          </w:rPr>
          <w:fldChar w:fldCharType="begin"/>
        </w:r>
        <w:r>
          <w:rPr>
            <w:webHidden/>
          </w:rPr>
          <w:instrText xml:space="preserve"> PAGEREF _Toc217020875 \h </w:instrText>
        </w:r>
        <w:r>
          <w:rPr>
            <w:webHidden/>
          </w:rPr>
        </w:r>
        <w:r>
          <w:rPr>
            <w:webHidden/>
          </w:rPr>
          <w:fldChar w:fldCharType="separate"/>
        </w:r>
        <w:r>
          <w:rPr>
            <w:webHidden/>
          </w:rPr>
          <w:t>37</w:t>
        </w:r>
        <w:r>
          <w:rPr>
            <w:webHidden/>
          </w:rPr>
          <w:fldChar w:fldCharType="end"/>
        </w:r>
      </w:hyperlink>
    </w:p>
    <w:p w14:paraId="69E3BA47" w14:textId="6FFD7D6B" w:rsidR="00780414" w:rsidRDefault="00780414">
      <w:pPr>
        <w:pStyle w:val="TOC1"/>
        <w:rPr>
          <w:rFonts w:asciiTheme="minorHAnsi" w:eastAsiaTheme="minorEastAsia" w:hAnsiTheme="minorHAnsi" w:cstheme="minorBidi"/>
          <w:bCs w:val="0"/>
          <w:kern w:val="2"/>
          <w:sz w:val="24"/>
          <w:szCs w:val="24"/>
          <w:lang w:eastAsia="en-AU"/>
          <w14:ligatures w14:val="standardContextual"/>
        </w:rPr>
      </w:pPr>
      <w:hyperlink w:anchor="_Toc217020876" w:history="1">
        <w:r w:rsidRPr="008D7AFF">
          <w:rPr>
            <w:rStyle w:val="Hyperlink"/>
          </w:rPr>
          <w:t>7.</w:t>
        </w:r>
        <w:r>
          <w:rPr>
            <w:rFonts w:asciiTheme="minorHAnsi" w:eastAsiaTheme="minorEastAsia" w:hAnsiTheme="minorHAnsi" w:cstheme="minorBidi"/>
            <w:bCs w:val="0"/>
            <w:kern w:val="2"/>
            <w:sz w:val="24"/>
            <w:szCs w:val="24"/>
            <w:lang w:eastAsia="en-AU"/>
            <w14:ligatures w14:val="standardContextual"/>
          </w:rPr>
          <w:tab/>
        </w:r>
        <w:r w:rsidRPr="008D7AFF">
          <w:rPr>
            <w:rStyle w:val="Hyperlink"/>
          </w:rPr>
          <w:t>Discussion</w:t>
        </w:r>
        <w:r>
          <w:rPr>
            <w:webHidden/>
          </w:rPr>
          <w:tab/>
        </w:r>
        <w:r>
          <w:rPr>
            <w:webHidden/>
          </w:rPr>
          <w:fldChar w:fldCharType="begin"/>
        </w:r>
        <w:r>
          <w:rPr>
            <w:webHidden/>
          </w:rPr>
          <w:instrText xml:space="preserve"> PAGEREF _Toc217020876 \h </w:instrText>
        </w:r>
        <w:r>
          <w:rPr>
            <w:webHidden/>
          </w:rPr>
        </w:r>
        <w:r>
          <w:rPr>
            <w:webHidden/>
          </w:rPr>
          <w:fldChar w:fldCharType="separate"/>
        </w:r>
        <w:r>
          <w:rPr>
            <w:webHidden/>
          </w:rPr>
          <w:t>41</w:t>
        </w:r>
        <w:r>
          <w:rPr>
            <w:webHidden/>
          </w:rPr>
          <w:fldChar w:fldCharType="end"/>
        </w:r>
      </w:hyperlink>
    </w:p>
    <w:p w14:paraId="606E341F" w14:textId="17AFD258" w:rsidR="00780414" w:rsidRDefault="00780414">
      <w:pPr>
        <w:pStyle w:val="TOC2"/>
        <w:tabs>
          <w:tab w:val="left" w:pos="96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7020877" w:history="1">
        <w:r w:rsidRPr="008D7AFF">
          <w:rPr>
            <w:rStyle w:val="Hyperlink"/>
            <w:noProof/>
          </w:rPr>
          <w:t>7.1</w:t>
        </w:r>
        <w:r>
          <w:rPr>
            <w:rFonts w:asciiTheme="minorHAnsi" w:eastAsiaTheme="minorEastAsia" w:hAnsiTheme="minorHAnsi" w:cstheme="minorBidi"/>
            <w:noProof/>
            <w:kern w:val="2"/>
            <w:sz w:val="24"/>
            <w:szCs w:val="24"/>
            <w:lang w:eastAsia="en-AU"/>
            <w14:ligatures w14:val="standardContextual"/>
          </w:rPr>
          <w:tab/>
        </w:r>
        <w:r w:rsidRPr="008D7AFF">
          <w:rPr>
            <w:rStyle w:val="Hyperlink"/>
            <w:noProof/>
          </w:rPr>
          <w:t>Assessment time within complex systems</w:t>
        </w:r>
        <w:r>
          <w:rPr>
            <w:noProof/>
            <w:webHidden/>
          </w:rPr>
          <w:tab/>
        </w:r>
        <w:r>
          <w:rPr>
            <w:noProof/>
            <w:webHidden/>
          </w:rPr>
          <w:fldChar w:fldCharType="begin"/>
        </w:r>
        <w:r>
          <w:rPr>
            <w:noProof/>
            <w:webHidden/>
          </w:rPr>
          <w:instrText xml:space="preserve"> PAGEREF _Toc217020877 \h </w:instrText>
        </w:r>
        <w:r>
          <w:rPr>
            <w:noProof/>
            <w:webHidden/>
          </w:rPr>
        </w:r>
        <w:r>
          <w:rPr>
            <w:noProof/>
            <w:webHidden/>
          </w:rPr>
          <w:fldChar w:fldCharType="separate"/>
        </w:r>
        <w:r>
          <w:rPr>
            <w:noProof/>
            <w:webHidden/>
          </w:rPr>
          <w:t>41</w:t>
        </w:r>
        <w:r>
          <w:rPr>
            <w:noProof/>
            <w:webHidden/>
          </w:rPr>
          <w:fldChar w:fldCharType="end"/>
        </w:r>
      </w:hyperlink>
    </w:p>
    <w:p w14:paraId="7ED26C8A" w14:textId="60056351" w:rsidR="00780414" w:rsidRDefault="00780414">
      <w:pPr>
        <w:pStyle w:val="TOC2"/>
        <w:tabs>
          <w:tab w:val="left" w:pos="96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7020878" w:history="1">
        <w:r w:rsidRPr="008D7AFF">
          <w:rPr>
            <w:rStyle w:val="Hyperlink"/>
            <w:noProof/>
          </w:rPr>
          <w:t>7.2</w:t>
        </w:r>
        <w:r>
          <w:rPr>
            <w:rFonts w:asciiTheme="minorHAnsi" w:eastAsiaTheme="minorEastAsia" w:hAnsiTheme="minorHAnsi" w:cstheme="minorBidi"/>
            <w:noProof/>
            <w:kern w:val="2"/>
            <w:sz w:val="24"/>
            <w:szCs w:val="24"/>
            <w:lang w:eastAsia="en-AU"/>
            <w14:ligatures w14:val="standardContextual"/>
          </w:rPr>
          <w:tab/>
        </w:r>
        <w:r w:rsidRPr="008D7AFF">
          <w:rPr>
            <w:rStyle w:val="Hyperlink"/>
            <w:noProof/>
          </w:rPr>
          <w:t>Recommendation 1: Recognise assumptions</w:t>
        </w:r>
        <w:r>
          <w:rPr>
            <w:noProof/>
            <w:webHidden/>
          </w:rPr>
          <w:tab/>
        </w:r>
        <w:r>
          <w:rPr>
            <w:noProof/>
            <w:webHidden/>
          </w:rPr>
          <w:fldChar w:fldCharType="begin"/>
        </w:r>
        <w:r>
          <w:rPr>
            <w:noProof/>
            <w:webHidden/>
          </w:rPr>
          <w:instrText xml:space="preserve"> PAGEREF _Toc217020878 \h </w:instrText>
        </w:r>
        <w:r>
          <w:rPr>
            <w:noProof/>
            <w:webHidden/>
          </w:rPr>
        </w:r>
        <w:r>
          <w:rPr>
            <w:noProof/>
            <w:webHidden/>
          </w:rPr>
          <w:fldChar w:fldCharType="separate"/>
        </w:r>
        <w:r>
          <w:rPr>
            <w:noProof/>
            <w:webHidden/>
          </w:rPr>
          <w:t>45</w:t>
        </w:r>
        <w:r>
          <w:rPr>
            <w:noProof/>
            <w:webHidden/>
          </w:rPr>
          <w:fldChar w:fldCharType="end"/>
        </w:r>
      </w:hyperlink>
    </w:p>
    <w:p w14:paraId="699ADDD2" w14:textId="67EA59C1" w:rsidR="00780414" w:rsidRDefault="00780414">
      <w:pPr>
        <w:pStyle w:val="TOC2"/>
        <w:tabs>
          <w:tab w:val="left" w:pos="96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7020879" w:history="1">
        <w:r w:rsidRPr="008D7AFF">
          <w:rPr>
            <w:rStyle w:val="Hyperlink"/>
            <w:noProof/>
          </w:rPr>
          <w:t>7.3</w:t>
        </w:r>
        <w:r>
          <w:rPr>
            <w:rFonts w:asciiTheme="minorHAnsi" w:eastAsiaTheme="minorEastAsia" w:hAnsiTheme="minorHAnsi" w:cstheme="minorBidi"/>
            <w:noProof/>
            <w:kern w:val="2"/>
            <w:sz w:val="24"/>
            <w:szCs w:val="24"/>
            <w:lang w:eastAsia="en-AU"/>
            <w14:ligatures w14:val="standardContextual"/>
          </w:rPr>
          <w:tab/>
        </w:r>
        <w:r w:rsidRPr="008D7AFF">
          <w:rPr>
            <w:rStyle w:val="Hyperlink"/>
            <w:noProof/>
          </w:rPr>
          <w:t>Recommendation 2: Raise awareness of tensions</w:t>
        </w:r>
        <w:r>
          <w:rPr>
            <w:noProof/>
            <w:webHidden/>
          </w:rPr>
          <w:tab/>
        </w:r>
        <w:r>
          <w:rPr>
            <w:noProof/>
            <w:webHidden/>
          </w:rPr>
          <w:fldChar w:fldCharType="begin"/>
        </w:r>
        <w:r>
          <w:rPr>
            <w:noProof/>
            <w:webHidden/>
          </w:rPr>
          <w:instrText xml:space="preserve"> PAGEREF _Toc217020879 \h </w:instrText>
        </w:r>
        <w:r>
          <w:rPr>
            <w:noProof/>
            <w:webHidden/>
          </w:rPr>
        </w:r>
        <w:r>
          <w:rPr>
            <w:noProof/>
            <w:webHidden/>
          </w:rPr>
          <w:fldChar w:fldCharType="separate"/>
        </w:r>
        <w:r>
          <w:rPr>
            <w:noProof/>
            <w:webHidden/>
          </w:rPr>
          <w:t>48</w:t>
        </w:r>
        <w:r>
          <w:rPr>
            <w:noProof/>
            <w:webHidden/>
          </w:rPr>
          <w:fldChar w:fldCharType="end"/>
        </w:r>
      </w:hyperlink>
    </w:p>
    <w:p w14:paraId="753CAC82" w14:textId="33A636E2" w:rsidR="00780414" w:rsidRDefault="00780414">
      <w:pPr>
        <w:pStyle w:val="TOC2"/>
        <w:tabs>
          <w:tab w:val="left" w:pos="96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7020880" w:history="1">
        <w:r w:rsidRPr="008D7AFF">
          <w:rPr>
            <w:rStyle w:val="Hyperlink"/>
            <w:noProof/>
          </w:rPr>
          <w:t>7.4</w:t>
        </w:r>
        <w:r>
          <w:rPr>
            <w:rFonts w:asciiTheme="minorHAnsi" w:eastAsiaTheme="minorEastAsia" w:hAnsiTheme="minorHAnsi" w:cstheme="minorBidi"/>
            <w:noProof/>
            <w:kern w:val="2"/>
            <w:sz w:val="24"/>
            <w:szCs w:val="24"/>
            <w:lang w:eastAsia="en-AU"/>
            <w14:ligatures w14:val="standardContextual"/>
          </w:rPr>
          <w:tab/>
        </w:r>
        <w:r w:rsidRPr="008D7AFF">
          <w:rPr>
            <w:rStyle w:val="Hyperlink"/>
            <w:noProof/>
          </w:rPr>
          <w:t>Recommendation 3: Talk within and across complex systems</w:t>
        </w:r>
        <w:r>
          <w:rPr>
            <w:noProof/>
            <w:webHidden/>
          </w:rPr>
          <w:tab/>
        </w:r>
        <w:r>
          <w:rPr>
            <w:noProof/>
            <w:webHidden/>
          </w:rPr>
          <w:fldChar w:fldCharType="begin"/>
        </w:r>
        <w:r>
          <w:rPr>
            <w:noProof/>
            <w:webHidden/>
          </w:rPr>
          <w:instrText xml:space="preserve"> PAGEREF _Toc217020880 \h </w:instrText>
        </w:r>
        <w:r>
          <w:rPr>
            <w:noProof/>
            <w:webHidden/>
          </w:rPr>
        </w:r>
        <w:r>
          <w:rPr>
            <w:noProof/>
            <w:webHidden/>
          </w:rPr>
          <w:fldChar w:fldCharType="separate"/>
        </w:r>
        <w:r>
          <w:rPr>
            <w:noProof/>
            <w:webHidden/>
          </w:rPr>
          <w:t>52</w:t>
        </w:r>
        <w:r>
          <w:rPr>
            <w:noProof/>
            <w:webHidden/>
          </w:rPr>
          <w:fldChar w:fldCharType="end"/>
        </w:r>
      </w:hyperlink>
    </w:p>
    <w:p w14:paraId="33B2F4A8" w14:textId="777B32AD" w:rsidR="00780414" w:rsidRDefault="00780414">
      <w:pPr>
        <w:pStyle w:val="TOC2"/>
        <w:tabs>
          <w:tab w:val="left" w:pos="96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7020881" w:history="1">
        <w:r w:rsidRPr="008D7AFF">
          <w:rPr>
            <w:rStyle w:val="Hyperlink"/>
            <w:noProof/>
          </w:rPr>
          <w:t>7.5</w:t>
        </w:r>
        <w:r>
          <w:rPr>
            <w:rFonts w:asciiTheme="minorHAnsi" w:eastAsiaTheme="minorEastAsia" w:hAnsiTheme="minorHAnsi" w:cstheme="minorBidi"/>
            <w:noProof/>
            <w:kern w:val="2"/>
            <w:sz w:val="24"/>
            <w:szCs w:val="24"/>
            <w:lang w:eastAsia="en-AU"/>
            <w14:ligatures w14:val="standardContextual"/>
          </w:rPr>
          <w:tab/>
        </w:r>
        <w:r w:rsidRPr="008D7AFF">
          <w:rPr>
            <w:rStyle w:val="Hyperlink"/>
            <w:noProof/>
          </w:rPr>
          <w:t>Recommendation 4: Generating action and innovation</w:t>
        </w:r>
        <w:r>
          <w:rPr>
            <w:noProof/>
            <w:webHidden/>
          </w:rPr>
          <w:tab/>
        </w:r>
        <w:r>
          <w:rPr>
            <w:noProof/>
            <w:webHidden/>
          </w:rPr>
          <w:fldChar w:fldCharType="begin"/>
        </w:r>
        <w:r>
          <w:rPr>
            <w:noProof/>
            <w:webHidden/>
          </w:rPr>
          <w:instrText xml:space="preserve"> PAGEREF _Toc217020881 \h </w:instrText>
        </w:r>
        <w:r>
          <w:rPr>
            <w:noProof/>
            <w:webHidden/>
          </w:rPr>
        </w:r>
        <w:r>
          <w:rPr>
            <w:noProof/>
            <w:webHidden/>
          </w:rPr>
          <w:fldChar w:fldCharType="separate"/>
        </w:r>
        <w:r>
          <w:rPr>
            <w:noProof/>
            <w:webHidden/>
          </w:rPr>
          <w:t>56</w:t>
        </w:r>
        <w:r>
          <w:rPr>
            <w:noProof/>
            <w:webHidden/>
          </w:rPr>
          <w:fldChar w:fldCharType="end"/>
        </w:r>
      </w:hyperlink>
    </w:p>
    <w:p w14:paraId="7360AD91" w14:textId="51303D9B" w:rsidR="00780414" w:rsidRDefault="00780414">
      <w:pPr>
        <w:pStyle w:val="TOC1"/>
        <w:rPr>
          <w:rFonts w:asciiTheme="minorHAnsi" w:eastAsiaTheme="minorEastAsia" w:hAnsiTheme="minorHAnsi" w:cstheme="minorBidi"/>
          <w:bCs w:val="0"/>
          <w:kern w:val="2"/>
          <w:sz w:val="24"/>
          <w:szCs w:val="24"/>
          <w:lang w:eastAsia="en-AU"/>
          <w14:ligatures w14:val="standardContextual"/>
        </w:rPr>
      </w:pPr>
      <w:hyperlink w:anchor="_Toc217020882" w:history="1">
        <w:r w:rsidRPr="008D7AFF">
          <w:rPr>
            <w:rStyle w:val="Hyperlink"/>
          </w:rPr>
          <w:t>8.</w:t>
        </w:r>
        <w:r>
          <w:rPr>
            <w:rFonts w:asciiTheme="minorHAnsi" w:eastAsiaTheme="minorEastAsia" w:hAnsiTheme="minorHAnsi" w:cstheme="minorBidi"/>
            <w:bCs w:val="0"/>
            <w:kern w:val="2"/>
            <w:sz w:val="24"/>
            <w:szCs w:val="24"/>
            <w:lang w:eastAsia="en-AU"/>
            <w14:ligatures w14:val="standardContextual"/>
          </w:rPr>
          <w:tab/>
        </w:r>
        <w:r w:rsidRPr="008D7AFF">
          <w:rPr>
            <w:rStyle w:val="Hyperlink"/>
          </w:rPr>
          <w:t>Conclusion</w:t>
        </w:r>
        <w:r>
          <w:rPr>
            <w:webHidden/>
          </w:rPr>
          <w:tab/>
        </w:r>
        <w:r>
          <w:rPr>
            <w:webHidden/>
          </w:rPr>
          <w:fldChar w:fldCharType="begin"/>
        </w:r>
        <w:r>
          <w:rPr>
            <w:webHidden/>
          </w:rPr>
          <w:instrText xml:space="preserve"> PAGEREF _Toc217020882 \h </w:instrText>
        </w:r>
        <w:r>
          <w:rPr>
            <w:webHidden/>
          </w:rPr>
        </w:r>
        <w:r>
          <w:rPr>
            <w:webHidden/>
          </w:rPr>
          <w:fldChar w:fldCharType="separate"/>
        </w:r>
        <w:r>
          <w:rPr>
            <w:webHidden/>
          </w:rPr>
          <w:t>58</w:t>
        </w:r>
        <w:r>
          <w:rPr>
            <w:webHidden/>
          </w:rPr>
          <w:fldChar w:fldCharType="end"/>
        </w:r>
      </w:hyperlink>
    </w:p>
    <w:p w14:paraId="5EEF7A07" w14:textId="2F905DAE" w:rsidR="00780414" w:rsidRDefault="00780414">
      <w:pPr>
        <w:pStyle w:val="TOC1"/>
        <w:rPr>
          <w:rFonts w:asciiTheme="minorHAnsi" w:eastAsiaTheme="minorEastAsia" w:hAnsiTheme="minorHAnsi" w:cstheme="minorBidi"/>
          <w:bCs w:val="0"/>
          <w:kern w:val="2"/>
          <w:sz w:val="24"/>
          <w:szCs w:val="24"/>
          <w:lang w:eastAsia="en-AU"/>
          <w14:ligatures w14:val="standardContextual"/>
        </w:rPr>
      </w:pPr>
      <w:hyperlink w:anchor="_Toc217020883" w:history="1">
        <w:r w:rsidRPr="008D7AFF">
          <w:rPr>
            <w:rStyle w:val="Hyperlink"/>
          </w:rPr>
          <w:t>9.</w:t>
        </w:r>
        <w:r>
          <w:rPr>
            <w:rFonts w:asciiTheme="minorHAnsi" w:eastAsiaTheme="minorEastAsia" w:hAnsiTheme="minorHAnsi" w:cstheme="minorBidi"/>
            <w:bCs w:val="0"/>
            <w:kern w:val="2"/>
            <w:sz w:val="24"/>
            <w:szCs w:val="24"/>
            <w:lang w:eastAsia="en-AU"/>
            <w14:ligatures w14:val="standardContextual"/>
          </w:rPr>
          <w:tab/>
        </w:r>
        <w:r w:rsidRPr="008D7AFF">
          <w:rPr>
            <w:rStyle w:val="Hyperlink"/>
          </w:rPr>
          <w:t>References</w:t>
        </w:r>
        <w:r>
          <w:rPr>
            <w:webHidden/>
          </w:rPr>
          <w:tab/>
        </w:r>
        <w:r>
          <w:rPr>
            <w:webHidden/>
          </w:rPr>
          <w:fldChar w:fldCharType="begin"/>
        </w:r>
        <w:r>
          <w:rPr>
            <w:webHidden/>
          </w:rPr>
          <w:instrText xml:space="preserve"> PAGEREF _Toc217020883 \h </w:instrText>
        </w:r>
        <w:r>
          <w:rPr>
            <w:webHidden/>
          </w:rPr>
        </w:r>
        <w:r>
          <w:rPr>
            <w:webHidden/>
          </w:rPr>
          <w:fldChar w:fldCharType="separate"/>
        </w:r>
        <w:r>
          <w:rPr>
            <w:webHidden/>
          </w:rPr>
          <w:t>61</w:t>
        </w:r>
        <w:r>
          <w:rPr>
            <w:webHidden/>
          </w:rPr>
          <w:fldChar w:fldCharType="end"/>
        </w:r>
      </w:hyperlink>
    </w:p>
    <w:p w14:paraId="24293D2E" w14:textId="0B387261" w:rsidR="00780414" w:rsidRDefault="00780414">
      <w:pPr>
        <w:pStyle w:val="TOC1"/>
        <w:rPr>
          <w:rFonts w:asciiTheme="minorHAnsi" w:eastAsiaTheme="minorEastAsia" w:hAnsiTheme="minorHAnsi" w:cstheme="minorBidi"/>
          <w:bCs w:val="0"/>
          <w:kern w:val="2"/>
          <w:sz w:val="24"/>
          <w:szCs w:val="24"/>
          <w:lang w:eastAsia="en-AU"/>
          <w14:ligatures w14:val="standardContextual"/>
        </w:rPr>
      </w:pPr>
      <w:hyperlink w:anchor="_Toc217020884" w:history="1">
        <w:r w:rsidRPr="008D7AFF">
          <w:rPr>
            <w:rStyle w:val="Hyperlink"/>
          </w:rPr>
          <w:t>10.</w:t>
        </w:r>
        <w:r>
          <w:rPr>
            <w:rFonts w:asciiTheme="minorHAnsi" w:eastAsiaTheme="minorEastAsia" w:hAnsiTheme="minorHAnsi" w:cstheme="minorBidi"/>
            <w:bCs w:val="0"/>
            <w:kern w:val="2"/>
            <w:sz w:val="24"/>
            <w:szCs w:val="24"/>
            <w:lang w:eastAsia="en-AU"/>
            <w14:ligatures w14:val="standardContextual"/>
          </w:rPr>
          <w:tab/>
        </w:r>
        <w:r w:rsidRPr="008D7AFF">
          <w:rPr>
            <w:rStyle w:val="Hyperlink"/>
          </w:rPr>
          <w:t>Appendices</w:t>
        </w:r>
        <w:r>
          <w:rPr>
            <w:webHidden/>
          </w:rPr>
          <w:tab/>
        </w:r>
        <w:r>
          <w:rPr>
            <w:webHidden/>
          </w:rPr>
          <w:fldChar w:fldCharType="begin"/>
        </w:r>
        <w:r>
          <w:rPr>
            <w:webHidden/>
          </w:rPr>
          <w:instrText xml:space="preserve"> PAGEREF _Toc217020884 \h </w:instrText>
        </w:r>
        <w:r>
          <w:rPr>
            <w:webHidden/>
          </w:rPr>
        </w:r>
        <w:r>
          <w:rPr>
            <w:webHidden/>
          </w:rPr>
          <w:fldChar w:fldCharType="separate"/>
        </w:r>
        <w:r>
          <w:rPr>
            <w:webHidden/>
          </w:rPr>
          <w:t>69</w:t>
        </w:r>
        <w:r>
          <w:rPr>
            <w:webHidden/>
          </w:rPr>
          <w:fldChar w:fldCharType="end"/>
        </w:r>
      </w:hyperlink>
    </w:p>
    <w:p w14:paraId="5D1CD0FF" w14:textId="0787B6A2" w:rsidR="00780414" w:rsidRDefault="00780414">
      <w:pPr>
        <w:pStyle w:val="TOC2"/>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7020885" w:history="1">
        <w:r w:rsidRPr="008D7AFF">
          <w:rPr>
            <w:rStyle w:val="Hyperlink"/>
            <w:noProof/>
          </w:rPr>
          <w:t xml:space="preserve">Appendix A: </w:t>
        </w:r>
        <w:r w:rsidRPr="008D7AFF">
          <w:rPr>
            <w:rStyle w:val="Hyperlink"/>
            <w:rFonts w:cs="Arial"/>
            <w:noProof/>
          </w:rPr>
          <w:t>Leximancer concepts related to “time”</w:t>
        </w:r>
        <w:r>
          <w:rPr>
            <w:noProof/>
            <w:webHidden/>
          </w:rPr>
          <w:tab/>
        </w:r>
        <w:r>
          <w:rPr>
            <w:noProof/>
            <w:webHidden/>
          </w:rPr>
          <w:fldChar w:fldCharType="begin"/>
        </w:r>
        <w:r>
          <w:rPr>
            <w:noProof/>
            <w:webHidden/>
          </w:rPr>
          <w:instrText xml:space="preserve"> PAGEREF _Toc217020885 \h </w:instrText>
        </w:r>
        <w:r>
          <w:rPr>
            <w:noProof/>
            <w:webHidden/>
          </w:rPr>
        </w:r>
        <w:r>
          <w:rPr>
            <w:noProof/>
            <w:webHidden/>
          </w:rPr>
          <w:fldChar w:fldCharType="separate"/>
        </w:r>
        <w:r>
          <w:rPr>
            <w:noProof/>
            <w:webHidden/>
          </w:rPr>
          <w:t>69</w:t>
        </w:r>
        <w:r>
          <w:rPr>
            <w:noProof/>
            <w:webHidden/>
          </w:rPr>
          <w:fldChar w:fldCharType="end"/>
        </w:r>
      </w:hyperlink>
    </w:p>
    <w:p w14:paraId="358AA4D3" w14:textId="57C714C0" w:rsidR="00780414" w:rsidRDefault="00780414">
      <w:pPr>
        <w:pStyle w:val="TOC2"/>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7020886" w:history="1">
        <w:r w:rsidRPr="008D7AFF">
          <w:rPr>
            <w:rStyle w:val="Hyperlink"/>
            <w:noProof/>
          </w:rPr>
          <w:t>Appendix B: Policy of a traditional institution</w:t>
        </w:r>
        <w:r>
          <w:rPr>
            <w:noProof/>
            <w:webHidden/>
          </w:rPr>
          <w:tab/>
        </w:r>
        <w:r>
          <w:rPr>
            <w:noProof/>
            <w:webHidden/>
          </w:rPr>
          <w:fldChar w:fldCharType="begin"/>
        </w:r>
        <w:r>
          <w:rPr>
            <w:noProof/>
            <w:webHidden/>
          </w:rPr>
          <w:instrText xml:space="preserve"> PAGEREF _Toc217020886 \h </w:instrText>
        </w:r>
        <w:r>
          <w:rPr>
            <w:noProof/>
            <w:webHidden/>
          </w:rPr>
        </w:r>
        <w:r>
          <w:rPr>
            <w:noProof/>
            <w:webHidden/>
          </w:rPr>
          <w:fldChar w:fldCharType="separate"/>
        </w:r>
        <w:r>
          <w:rPr>
            <w:noProof/>
            <w:webHidden/>
          </w:rPr>
          <w:t>70</w:t>
        </w:r>
        <w:r>
          <w:rPr>
            <w:noProof/>
            <w:webHidden/>
          </w:rPr>
          <w:fldChar w:fldCharType="end"/>
        </w:r>
      </w:hyperlink>
    </w:p>
    <w:p w14:paraId="22E1F27E" w14:textId="785664DE" w:rsidR="00780414" w:rsidRDefault="00780414">
      <w:pPr>
        <w:pStyle w:val="TOC2"/>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7020887" w:history="1">
        <w:r w:rsidRPr="008D7AFF">
          <w:rPr>
            <w:rStyle w:val="Hyperlink"/>
            <w:noProof/>
          </w:rPr>
          <w:t>Appendix C: Policy of a large Go8 institution</w:t>
        </w:r>
        <w:r>
          <w:rPr>
            <w:noProof/>
            <w:webHidden/>
          </w:rPr>
          <w:tab/>
        </w:r>
        <w:r>
          <w:rPr>
            <w:noProof/>
            <w:webHidden/>
          </w:rPr>
          <w:fldChar w:fldCharType="begin"/>
        </w:r>
        <w:r>
          <w:rPr>
            <w:noProof/>
            <w:webHidden/>
          </w:rPr>
          <w:instrText xml:space="preserve"> PAGEREF _Toc217020887 \h </w:instrText>
        </w:r>
        <w:r>
          <w:rPr>
            <w:noProof/>
            <w:webHidden/>
          </w:rPr>
        </w:r>
        <w:r>
          <w:rPr>
            <w:noProof/>
            <w:webHidden/>
          </w:rPr>
          <w:fldChar w:fldCharType="separate"/>
        </w:r>
        <w:r>
          <w:rPr>
            <w:noProof/>
            <w:webHidden/>
          </w:rPr>
          <w:t>71</w:t>
        </w:r>
        <w:r>
          <w:rPr>
            <w:noProof/>
            <w:webHidden/>
          </w:rPr>
          <w:fldChar w:fldCharType="end"/>
        </w:r>
      </w:hyperlink>
    </w:p>
    <w:p w14:paraId="51209C52" w14:textId="396EECED" w:rsidR="00780414" w:rsidRDefault="00780414">
      <w:pPr>
        <w:pStyle w:val="TOC2"/>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7020888" w:history="1">
        <w:r w:rsidRPr="008D7AFF">
          <w:rPr>
            <w:rStyle w:val="Hyperlink"/>
            <w:noProof/>
          </w:rPr>
          <w:t>Appendix D: Policy of a large technology institution</w:t>
        </w:r>
        <w:r>
          <w:rPr>
            <w:noProof/>
            <w:webHidden/>
          </w:rPr>
          <w:tab/>
        </w:r>
        <w:r>
          <w:rPr>
            <w:noProof/>
            <w:webHidden/>
          </w:rPr>
          <w:fldChar w:fldCharType="begin"/>
        </w:r>
        <w:r>
          <w:rPr>
            <w:noProof/>
            <w:webHidden/>
          </w:rPr>
          <w:instrText xml:space="preserve"> PAGEREF _Toc217020888 \h </w:instrText>
        </w:r>
        <w:r>
          <w:rPr>
            <w:noProof/>
            <w:webHidden/>
          </w:rPr>
        </w:r>
        <w:r>
          <w:rPr>
            <w:noProof/>
            <w:webHidden/>
          </w:rPr>
          <w:fldChar w:fldCharType="separate"/>
        </w:r>
        <w:r>
          <w:rPr>
            <w:noProof/>
            <w:webHidden/>
          </w:rPr>
          <w:t>72</w:t>
        </w:r>
        <w:r>
          <w:rPr>
            <w:noProof/>
            <w:webHidden/>
          </w:rPr>
          <w:fldChar w:fldCharType="end"/>
        </w:r>
      </w:hyperlink>
    </w:p>
    <w:p w14:paraId="6B19D9BE" w14:textId="37125E52" w:rsidR="00780414" w:rsidRDefault="00780414">
      <w:pPr>
        <w:pStyle w:val="TOC2"/>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7020889" w:history="1">
        <w:r w:rsidRPr="008D7AFF">
          <w:rPr>
            <w:rStyle w:val="Hyperlink"/>
            <w:noProof/>
          </w:rPr>
          <w:t>Appendix E: Policy of a large regional institution</w:t>
        </w:r>
        <w:r>
          <w:rPr>
            <w:noProof/>
            <w:webHidden/>
          </w:rPr>
          <w:tab/>
        </w:r>
        <w:r>
          <w:rPr>
            <w:noProof/>
            <w:webHidden/>
          </w:rPr>
          <w:fldChar w:fldCharType="begin"/>
        </w:r>
        <w:r>
          <w:rPr>
            <w:noProof/>
            <w:webHidden/>
          </w:rPr>
          <w:instrText xml:space="preserve"> PAGEREF _Toc217020889 \h </w:instrText>
        </w:r>
        <w:r>
          <w:rPr>
            <w:noProof/>
            <w:webHidden/>
          </w:rPr>
        </w:r>
        <w:r>
          <w:rPr>
            <w:noProof/>
            <w:webHidden/>
          </w:rPr>
          <w:fldChar w:fldCharType="separate"/>
        </w:r>
        <w:r>
          <w:rPr>
            <w:noProof/>
            <w:webHidden/>
          </w:rPr>
          <w:t>73</w:t>
        </w:r>
        <w:r>
          <w:rPr>
            <w:noProof/>
            <w:webHidden/>
          </w:rPr>
          <w:fldChar w:fldCharType="end"/>
        </w:r>
      </w:hyperlink>
    </w:p>
    <w:p w14:paraId="59C333B3" w14:textId="1D057A44" w:rsidR="00780414" w:rsidRDefault="00780414">
      <w:pPr>
        <w:pStyle w:val="TOC2"/>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7020890" w:history="1">
        <w:r w:rsidRPr="008D7AFF">
          <w:rPr>
            <w:rStyle w:val="Hyperlink"/>
            <w:noProof/>
          </w:rPr>
          <w:t>Appendix F: De-identified scores for four student-reader criteria for accessibility</w:t>
        </w:r>
        <w:r>
          <w:rPr>
            <w:noProof/>
            <w:webHidden/>
          </w:rPr>
          <w:tab/>
        </w:r>
        <w:r>
          <w:rPr>
            <w:noProof/>
            <w:webHidden/>
          </w:rPr>
          <w:fldChar w:fldCharType="begin"/>
        </w:r>
        <w:r>
          <w:rPr>
            <w:noProof/>
            <w:webHidden/>
          </w:rPr>
          <w:instrText xml:space="preserve"> PAGEREF _Toc217020890 \h </w:instrText>
        </w:r>
        <w:r>
          <w:rPr>
            <w:noProof/>
            <w:webHidden/>
          </w:rPr>
        </w:r>
        <w:r>
          <w:rPr>
            <w:noProof/>
            <w:webHidden/>
          </w:rPr>
          <w:fldChar w:fldCharType="separate"/>
        </w:r>
        <w:r>
          <w:rPr>
            <w:noProof/>
            <w:webHidden/>
          </w:rPr>
          <w:t>74</w:t>
        </w:r>
        <w:r>
          <w:rPr>
            <w:noProof/>
            <w:webHidden/>
          </w:rPr>
          <w:fldChar w:fldCharType="end"/>
        </w:r>
      </w:hyperlink>
    </w:p>
    <w:p w14:paraId="30A3469A" w14:textId="35DCEEE1" w:rsidR="00780414" w:rsidRDefault="00780414">
      <w:pPr>
        <w:pStyle w:val="TOC2"/>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7020891" w:history="1">
        <w:r w:rsidRPr="008D7AFF">
          <w:rPr>
            <w:rStyle w:val="Hyperlink"/>
            <w:noProof/>
          </w:rPr>
          <w:t>Appendix G</w:t>
        </w:r>
        <w:r w:rsidRPr="008D7AFF">
          <w:rPr>
            <w:rStyle w:val="Hyperlink"/>
            <w:rFonts w:cs="Arial"/>
            <w:b/>
            <w:bCs/>
            <w:noProof/>
          </w:rPr>
          <w:t xml:space="preserve">: </w:t>
        </w:r>
        <w:r w:rsidRPr="008D7AFF">
          <w:rPr>
            <w:rStyle w:val="Hyperlink"/>
            <w:rFonts w:cs="Arial"/>
            <w:noProof/>
          </w:rPr>
          <w:t>Example focus group questions</w:t>
        </w:r>
        <w:r>
          <w:rPr>
            <w:noProof/>
            <w:webHidden/>
          </w:rPr>
          <w:tab/>
        </w:r>
        <w:r>
          <w:rPr>
            <w:noProof/>
            <w:webHidden/>
          </w:rPr>
          <w:fldChar w:fldCharType="begin"/>
        </w:r>
        <w:r>
          <w:rPr>
            <w:noProof/>
            <w:webHidden/>
          </w:rPr>
          <w:instrText xml:space="preserve"> PAGEREF _Toc217020891 \h </w:instrText>
        </w:r>
        <w:r>
          <w:rPr>
            <w:noProof/>
            <w:webHidden/>
          </w:rPr>
        </w:r>
        <w:r>
          <w:rPr>
            <w:noProof/>
            <w:webHidden/>
          </w:rPr>
          <w:fldChar w:fldCharType="separate"/>
        </w:r>
        <w:r>
          <w:rPr>
            <w:noProof/>
            <w:webHidden/>
          </w:rPr>
          <w:t>75</w:t>
        </w:r>
        <w:r>
          <w:rPr>
            <w:noProof/>
            <w:webHidden/>
          </w:rPr>
          <w:fldChar w:fldCharType="end"/>
        </w:r>
      </w:hyperlink>
    </w:p>
    <w:p w14:paraId="02D83CFE" w14:textId="5BCF154D" w:rsidR="00780414" w:rsidRDefault="00780414">
      <w:pPr>
        <w:pStyle w:val="TOC2"/>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7020892" w:history="1">
        <w:r w:rsidRPr="008D7AFF">
          <w:rPr>
            <w:rStyle w:val="Hyperlink"/>
            <w:noProof/>
          </w:rPr>
          <w:t>Appendix H: Professional development resource</w:t>
        </w:r>
        <w:r>
          <w:rPr>
            <w:noProof/>
            <w:webHidden/>
          </w:rPr>
          <w:tab/>
        </w:r>
        <w:r>
          <w:rPr>
            <w:noProof/>
            <w:webHidden/>
          </w:rPr>
          <w:fldChar w:fldCharType="begin"/>
        </w:r>
        <w:r>
          <w:rPr>
            <w:noProof/>
            <w:webHidden/>
          </w:rPr>
          <w:instrText xml:space="preserve"> PAGEREF _Toc217020892 \h </w:instrText>
        </w:r>
        <w:r>
          <w:rPr>
            <w:noProof/>
            <w:webHidden/>
          </w:rPr>
        </w:r>
        <w:r>
          <w:rPr>
            <w:noProof/>
            <w:webHidden/>
          </w:rPr>
          <w:fldChar w:fldCharType="separate"/>
        </w:r>
        <w:r>
          <w:rPr>
            <w:noProof/>
            <w:webHidden/>
          </w:rPr>
          <w:t>76</w:t>
        </w:r>
        <w:r>
          <w:rPr>
            <w:noProof/>
            <w:webHidden/>
          </w:rPr>
          <w:fldChar w:fldCharType="end"/>
        </w:r>
      </w:hyperlink>
    </w:p>
    <w:p w14:paraId="3CA894D8" w14:textId="34E97033" w:rsidR="00780414" w:rsidRDefault="00780414">
      <w:pPr>
        <w:pStyle w:val="TOC3"/>
        <w:rPr>
          <w:rFonts w:asciiTheme="minorHAnsi" w:eastAsiaTheme="minorEastAsia" w:hAnsiTheme="minorHAnsi" w:cstheme="minorBidi"/>
          <w:bCs w:val="0"/>
          <w:kern w:val="2"/>
          <w:sz w:val="24"/>
          <w:szCs w:val="24"/>
          <w:lang w:val="en-AU" w:eastAsia="en-AU"/>
          <w14:ligatures w14:val="standardContextual"/>
        </w:rPr>
      </w:pPr>
      <w:hyperlink w:anchor="_Toc217020893" w:history="1">
        <w:r w:rsidRPr="008D7AFF">
          <w:rPr>
            <w:rStyle w:val="Hyperlink"/>
          </w:rPr>
          <w:t>Framework of questions to support higher education leaders and educators to consider policy and practice around time and assessment</w:t>
        </w:r>
        <w:r>
          <w:rPr>
            <w:webHidden/>
          </w:rPr>
          <w:tab/>
        </w:r>
        <w:r>
          <w:rPr>
            <w:webHidden/>
          </w:rPr>
          <w:fldChar w:fldCharType="begin"/>
        </w:r>
        <w:r>
          <w:rPr>
            <w:webHidden/>
          </w:rPr>
          <w:instrText xml:space="preserve"> PAGEREF _Toc217020893 \h </w:instrText>
        </w:r>
        <w:r>
          <w:rPr>
            <w:webHidden/>
          </w:rPr>
        </w:r>
        <w:r>
          <w:rPr>
            <w:webHidden/>
          </w:rPr>
          <w:fldChar w:fldCharType="separate"/>
        </w:r>
        <w:r>
          <w:rPr>
            <w:webHidden/>
          </w:rPr>
          <w:t>76</w:t>
        </w:r>
        <w:r>
          <w:rPr>
            <w:webHidden/>
          </w:rPr>
          <w:fldChar w:fldCharType="end"/>
        </w:r>
      </w:hyperlink>
    </w:p>
    <w:p w14:paraId="2A6301A2" w14:textId="6FF75548" w:rsidR="00780414" w:rsidRDefault="00780414">
      <w:pPr>
        <w:pStyle w:val="TOC3"/>
        <w:rPr>
          <w:rFonts w:asciiTheme="minorHAnsi" w:eastAsiaTheme="minorEastAsia" w:hAnsiTheme="minorHAnsi" w:cstheme="minorBidi"/>
          <w:bCs w:val="0"/>
          <w:kern w:val="2"/>
          <w:sz w:val="24"/>
          <w:szCs w:val="24"/>
          <w:lang w:val="en-AU" w:eastAsia="en-AU"/>
          <w14:ligatures w14:val="standardContextual"/>
        </w:rPr>
      </w:pPr>
      <w:hyperlink w:anchor="_Toc217020894" w:history="1">
        <w:r w:rsidRPr="008D7AFF">
          <w:rPr>
            <w:rStyle w:val="Hyperlink"/>
          </w:rPr>
          <w:t>Framework of questions</w:t>
        </w:r>
        <w:r>
          <w:rPr>
            <w:webHidden/>
          </w:rPr>
          <w:tab/>
        </w:r>
        <w:r>
          <w:rPr>
            <w:webHidden/>
          </w:rPr>
          <w:fldChar w:fldCharType="begin"/>
        </w:r>
        <w:r>
          <w:rPr>
            <w:webHidden/>
          </w:rPr>
          <w:instrText xml:space="preserve"> PAGEREF _Toc217020894 \h </w:instrText>
        </w:r>
        <w:r>
          <w:rPr>
            <w:webHidden/>
          </w:rPr>
        </w:r>
        <w:r>
          <w:rPr>
            <w:webHidden/>
          </w:rPr>
          <w:fldChar w:fldCharType="separate"/>
        </w:r>
        <w:r>
          <w:rPr>
            <w:webHidden/>
          </w:rPr>
          <w:t>78</w:t>
        </w:r>
        <w:r>
          <w:rPr>
            <w:webHidden/>
          </w:rPr>
          <w:fldChar w:fldCharType="end"/>
        </w:r>
      </w:hyperlink>
    </w:p>
    <w:p w14:paraId="33426231" w14:textId="681840E4" w:rsidR="00780414" w:rsidRDefault="00780414">
      <w:pPr>
        <w:pStyle w:val="TOC3"/>
        <w:rPr>
          <w:rFonts w:asciiTheme="minorHAnsi" w:eastAsiaTheme="minorEastAsia" w:hAnsiTheme="minorHAnsi" w:cstheme="minorBidi"/>
          <w:bCs w:val="0"/>
          <w:kern w:val="2"/>
          <w:sz w:val="24"/>
          <w:szCs w:val="24"/>
          <w:lang w:val="en-AU" w:eastAsia="en-AU"/>
          <w14:ligatures w14:val="standardContextual"/>
        </w:rPr>
      </w:pPr>
      <w:hyperlink w:anchor="_Toc217020895" w:history="1">
        <w:r w:rsidRPr="008D7AFF">
          <w:rPr>
            <w:rStyle w:val="Hyperlink"/>
          </w:rPr>
          <w:t>References</w:t>
        </w:r>
        <w:r>
          <w:rPr>
            <w:webHidden/>
          </w:rPr>
          <w:tab/>
        </w:r>
        <w:r>
          <w:rPr>
            <w:webHidden/>
          </w:rPr>
          <w:fldChar w:fldCharType="begin"/>
        </w:r>
        <w:r>
          <w:rPr>
            <w:webHidden/>
          </w:rPr>
          <w:instrText xml:space="preserve"> PAGEREF _Toc217020895 \h </w:instrText>
        </w:r>
        <w:r>
          <w:rPr>
            <w:webHidden/>
          </w:rPr>
        </w:r>
        <w:r>
          <w:rPr>
            <w:webHidden/>
          </w:rPr>
          <w:fldChar w:fldCharType="separate"/>
        </w:r>
        <w:r>
          <w:rPr>
            <w:webHidden/>
          </w:rPr>
          <w:t>81</w:t>
        </w:r>
        <w:r>
          <w:rPr>
            <w:webHidden/>
          </w:rPr>
          <w:fldChar w:fldCharType="end"/>
        </w:r>
      </w:hyperlink>
    </w:p>
    <w:p w14:paraId="6B6C84D7" w14:textId="14BDD070" w:rsidR="002859F6" w:rsidRPr="00927071" w:rsidRDefault="00B24F6A" w:rsidP="00796DB3">
      <w:pPr>
        <w:rPr>
          <w:rFonts w:cs="Arial"/>
        </w:rPr>
      </w:pPr>
      <w:r w:rsidRPr="00927071">
        <w:rPr>
          <w:rFonts w:eastAsia="MS Mincho" w:cs="Arial"/>
          <w:b/>
          <w:bCs/>
          <w:kern w:val="0"/>
        </w:rPr>
        <w:fldChar w:fldCharType="end"/>
      </w:r>
    </w:p>
    <w:p w14:paraId="15405909" w14:textId="77777777" w:rsidR="00C85771" w:rsidRPr="00927071" w:rsidRDefault="00C85771">
      <w:pPr>
        <w:suppressAutoHyphens w:val="0"/>
        <w:spacing w:line="257" w:lineRule="auto"/>
        <w:rPr>
          <w:rFonts w:eastAsia="MS Gothic"/>
          <w:color w:val="6B3B57"/>
          <w:sz w:val="40"/>
          <w:szCs w:val="40"/>
          <w:lang w:eastAsia="en-AU"/>
        </w:rPr>
      </w:pPr>
      <w:bookmarkStart w:id="12" w:name="_Toc191900808"/>
      <w:bookmarkStart w:id="13" w:name="_Toc192230547"/>
      <w:r w:rsidRPr="00927071">
        <w:br w:type="page"/>
      </w:r>
    </w:p>
    <w:p w14:paraId="4A83FA29" w14:textId="4159B83B" w:rsidR="00C37EB3" w:rsidRDefault="001534B0" w:rsidP="008F1BAF">
      <w:pPr>
        <w:pStyle w:val="Heading2"/>
        <w:numPr>
          <w:ilvl w:val="0"/>
          <w:numId w:val="0"/>
        </w:numPr>
        <w:ind w:left="851" w:hanging="851"/>
      </w:pPr>
      <w:bookmarkStart w:id="14" w:name="_Toc217020840"/>
      <w:r w:rsidRPr="00927071">
        <w:lastRenderedPageBreak/>
        <w:t xml:space="preserve">List of </w:t>
      </w:r>
      <w:r w:rsidR="007C22A6">
        <w:t>t</w:t>
      </w:r>
      <w:r w:rsidRPr="00927071">
        <w:t>ables</w:t>
      </w:r>
      <w:bookmarkEnd w:id="12"/>
      <w:bookmarkEnd w:id="13"/>
      <w:bookmarkEnd w:id="14"/>
    </w:p>
    <w:p w14:paraId="63AF8F25" w14:textId="33E4B99D" w:rsidR="004B3D8E" w:rsidRDefault="007C22A6">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r>
        <w:rPr>
          <w:lang w:eastAsia="en-AU"/>
        </w:rPr>
        <w:fldChar w:fldCharType="begin"/>
      </w:r>
      <w:r>
        <w:rPr>
          <w:lang w:eastAsia="en-AU"/>
        </w:rPr>
        <w:instrText xml:space="preserve"> TOC \h \z \c "Table" </w:instrText>
      </w:r>
      <w:r>
        <w:rPr>
          <w:lang w:eastAsia="en-AU"/>
        </w:rPr>
        <w:fldChar w:fldCharType="separate"/>
      </w:r>
      <w:hyperlink w:anchor="_Toc215482684" w:history="1">
        <w:r w:rsidR="004B3D8E" w:rsidRPr="00EB7905">
          <w:rPr>
            <w:rStyle w:val="Hyperlink"/>
            <w:noProof/>
          </w:rPr>
          <w:t>Table 1: Qualitative content analysis interrater reliability statistics</w:t>
        </w:r>
        <w:r w:rsidR="004B3D8E">
          <w:rPr>
            <w:noProof/>
            <w:webHidden/>
          </w:rPr>
          <w:tab/>
        </w:r>
        <w:r w:rsidR="004B3D8E">
          <w:rPr>
            <w:noProof/>
            <w:webHidden/>
          </w:rPr>
          <w:fldChar w:fldCharType="begin"/>
        </w:r>
        <w:r w:rsidR="004B3D8E">
          <w:rPr>
            <w:noProof/>
            <w:webHidden/>
          </w:rPr>
          <w:instrText xml:space="preserve"> PAGEREF _Toc215482684 \h </w:instrText>
        </w:r>
        <w:r w:rsidR="004B3D8E">
          <w:rPr>
            <w:noProof/>
            <w:webHidden/>
          </w:rPr>
        </w:r>
        <w:r w:rsidR="004B3D8E">
          <w:rPr>
            <w:noProof/>
            <w:webHidden/>
          </w:rPr>
          <w:fldChar w:fldCharType="separate"/>
        </w:r>
        <w:r w:rsidR="00780414">
          <w:rPr>
            <w:noProof/>
            <w:webHidden/>
          </w:rPr>
          <w:t>18</w:t>
        </w:r>
        <w:r w:rsidR="004B3D8E">
          <w:rPr>
            <w:noProof/>
            <w:webHidden/>
          </w:rPr>
          <w:fldChar w:fldCharType="end"/>
        </w:r>
      </w:hyperlink>
    </w:p>
    <w:p w14:paraId="611364B8" w14:textId="40BEAAAC" w:rsidR="004B3D8E" w:rsidRDefault="004B3D8E">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5482685" w:history="1">
        <w:r w:rsidRPr="00EB7905">
          <w:rPr>
            <w:rStyle w:val="Hyperlink"/>
            <w:noProof/>
          </w:rPr>
          <w:t>Table 2: Focus group/interviews conducted</w:t>
        </w:r>
        <w:r>
          <w:rPr>
            <w:noProof/>
            <w:webHidden/>
          </w:rPr>
          <w:tab/>
        </w:r>
        <w:r>
          <w:rPr>
            <w:noProof/>
            <w:webHidden/>
          </w:rPr>
          <w:fldChar w:fldCharType="begin"/>
        </w:r>
        <w:r>
          <w:rPr>
            <w:noProof/>
            <w:webHidden/>
          </w:rPr>
          <w:instrText xml:space="preserve"> PAGEREF _Toc215482685 \h </w:instrText>
        </w:r>
        <w:r>
          <w:rPr>
            <w:noProof/>
            <w:webHidden/>
          </w:rPr>
        </w:r>
        <w:r>
          <w:rPr>
            <w:noProof/>
            <w:webHidden/>
          </w:rPr>
          <w:fldChar w:fldCharType="separate"/>
        </w:r>
        <w:r w:rsidR="00780414">
          <w:rPr>
            <w:noProof/>
            <w:webHidden/>
          </w:rPr>
          <w:t>21</w:t>
        </w:r>
        <w:r>
          <w:rPr>
            <w:noProof/>
            <w:webHidden/>
          </w:rPr>
          <w:fldChar w:fldCharType="end"/>
        </w:r>
      </w:hyperlink>
    </w:p>
    <w:p w14:paraId="400BBE5C" w14:textId="6CE2B767" w:rsidR="004B3D8E" w:rsidRDefault="004B3D8E">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5482686" w:history="1">
        <w:r w:rsidRPr="00EB7905">
          <w:rPr>
            <w:rStyle w:val="Hyperlink"/>
            <w:noProof/>
          </w:rPr>
          <w:t>Table 3: Tally of reasonable grounds for extensions</w:t>
        </w:r>
        <w:r>
          <w:rPr>
            <w:noProof/>
            <w:webHidden/>
          </w:rPr>
          <w:tab/>
        </w:r>
        <w:r>
          <w:rPr>
            <w:noProof/>
            <w:webHidden/>
          </w:rPr>
          <w:fldChar w:fldCharType="begin"/>
        </w:r>
        <w:r>
          <w:rPr>
            <w:noProof/>
            <w:webHidden/>
          </w:rPr>
          <w:instrText xml:space="preserve"> PAGEREF _Toc215482686 \h </w:instrText>
        </w:r>
        <w:r>
          <w:rPr>
            <w:noProof/>
            <w:webHidden/>
          </w:rPr>
        </w:r>
        <w:r>
          <w:rPr>
            <w:noProof/>
            <w:webHidden/>
          </w:rPr>
          <w:fldChar w:fldCharType="separate"/>
        </w:r>
        <w:r w:rsidR="00780414">
          <w:rPr>
            <w:noProof/>
            <w:webHidden/>
          </w:rPr>
          <w:t>24</w:t>
        </w:r>
        <w:r>
          <w:rPr>
            <w:noProof/>
            <w:webHidden/>
          </w:rPr>
          <w:fldChar w:fldCharType="end"/>
        </w:r>
      </w:hyperlink>
    </w:p>
    <w:p w14:paraId="1D92AF42" w14:textId="619D39DB" w:rsidR="004B3D8E" w:rsidRDefault="004B3D8E">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5482687" w:history="1">
        <w:r w:rsidRPr="00EB7905">
          <w:rPr>
            <w:rStyle w:val="Hyperlink"/>
            <w:noProof/>
          </w:rPr>
          <w:t>Table 4: Values – sample data</w:t>
        </w:r>
        <w:r>
          <w:rPr>
            <w:noProof/>
            <w:webHidden/>
          </w:rPr>
          <w:tab/>
        </w:r>
        <w:r>
          <w:rPr>
            <w:noProof/>
            <w:webHidden/>
          </w:rPr>
          <w:fldChar w:fldCharType="begin"/>
        </w:r>
        <w:r>
          <w:rPr>
            <w:noProof/>
            <w:webHidden/>
          </w:rPr>
          <w:instrText xml:space="preserve"> PAGEREF _Toc215482687 \h </w:instrText>
        </w:r>
        <w:r>
          <w:rPr>
            <w:noProof/>
            <w:webHidden/>
          </w:rPr>
        </w:r>
        <w:r>
          <w:rPr>
            <w:noProof/>
            <w:webHidden/>
          </w:rPr>
          <w:fldChar w:fldCharType="separate"/>
        </w:r>
        <w:r w:rsidR="00780414">
          <w:rPr>
            <w:noProof/>
            <w:webHidden/>
          </w:rPr>
          <w:t>32</w:t>
        </w:r>
        <w:r>
          <w:rPr>
            <w:noProof/>
            <w:webHidden/>
          </w:rPr>
          <w:fldChar w:fldCharType="end"/>
        </w:r>
      </w:hyperlink>
    </w:p>
    <w:p w14:paraId="1F5A36AB" w14:textId="39D0D4FC" w:rsidR="004B3D8E" w:rsidRDefault="004B3D8E">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5482688" w:history="1">
        <w:r w:rsidRPr="00EB7905">
          <w:rPr>
            <w:rStyle w:val="Hyperlink"/>
            <w:noProof/>
          </w:rPr>
          <w:t>Table 5: Two contrasting policies</w:t>
        </w:r>
        <w:r>
          <w:rPr>
            <w:noProof/>
            <w:webHidden/>
          </w:rPr>
          <w:tab/>
        </w:r>
        <w:r>
          <w:rPr>
            <w:noProof/>
            <w:webHidden/>
          </w:rPr>
          <w:fldChar w:fldCharType="begin"/>
        </w:r>
        <w:r>
          <w:rPr>
            <w:noProof/>
            <w:webHidden/>
          </w:rPr>
          <w:instrText xml:space="preserve"> PAGEREF _Toc215482688 \h </w:instrText>
        </w:r>
        <w:r>
          <w:rPr>
            <w:noProof/>
            <w:webHidden/>
          </w:rPr>
        </w:r>
        <w:r>
          <w:rPr>
            <w:noProof/>
            <w:webHidden/>
          </w:rPr>
          <w:fldChar w:fldCharType="separate"/>
        </w:r>
        <w:r w:rsidR="00780414">
          <w:rPr>
            <w:noProof/>
            <w:webHidden/>
          </w:rPr>
          <w:t>33</w:t>
        </w:r>
        <w:r>
          <w:rPr>
            <w:noProof/>
            <w:webHidden/>
          </w:rPr>
          <w:fldChar w:fldCharType="end"/>
        </w:r>
      </w:hyperlink>
    </w:p>
    <w:p w14:paraId="3C7479F2" w14:textId="62F000BB" w:rsidR="00700D58" w:rsidRPr="00927071" w:rsidRDefault="007C22A6" w:rsidP="00700D58">
      <w:pPr>
        <w:rPr>
          <w:lang w:eastAsia="en-AU"/>
        </w:rPr>
      </w:pPr>
      <w:r>
        <w:rPr>
          <w:lang w:eastAsia="en-AU"/>
        </w:rPr>
        <w:fldChar w:fldCharType="end"/>
      </w:r>
    </w:p>
    <w:p w14:paraId="2AE34763" w14:textId="5A55B7AD" w:rsidR="00C37EB3" w:rsidRDefault="001534B0" w:rsidP="00D87B92">
      <w:pPr>
        <w:pStyle w:val="Heading2"/>
        <w:numPr>
          <w:ilvl w:val="0"/>
          <w:numId w:val="0"/>
        </w:numPr>
      </w:pPr>
      <w:bookmarkStart w:id="15" w:name="_Toc191900809"/>
      <w:bookmarkStart w:id="16" w:name="_Toc192230548"/>
      <w:bookmarkStart w:id="17" w:name="_Toc217020841"/>
      <w:r w:rsidRPr="00927071">
        <w:t xml:space="preserve">List of </w:t>
      </w:r>
      <w:r w:rsidR="007C22A6">
        <w:t>f</w:t>
      </w:r>
      <w:r w:rsidRPr="00927071">
        <w:t>igures</w:t>
      </w:r>
      <w:bookmarkEnd w:id="15"/>
      <w:bookmarkEnd w:id="16"/>
      <w:bookmarkEnd w:id="17"/>
    </w:p>
    <w:p w14:paraId="37E5BFA3" w14:textId="71F0B1A1" w:rsidR="004B3D8E" w:rsidRDefault="007C22A6">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r>
        <w:rPr>
          <w:lang w:eastAsia="en-AU"/>
        </w:rPr>
        <w:fldChar w:fldCharType="begin"/>
      </w:r>
      <w:r>
        <w:rPr>
          <w:lang w:eastAsia="en-AU"/>
        </w:rPr>
        <w:instrText xml:space="preserve"> TOC \h \z \c "Figure" </w:instrText>
      </w:r>
      <w:r>
        <w:rPr>
          <w:lang w:eastAsia="en-AU"/>
        </w:rPr>
        <w:fldChar w:fldCharType="separate"/>
      </w:r>
      <w:hyperlink w:anchor="_Toc215482690" w:history="1">
        <w:r w:rsidR="004B3D8E" w:rsidRPr="00DF7D6F">
          <w:rPr>
            <w:rStyle w:val="Hyperlink"/>
            <w:noProof/>
          </w:rPr>
          <w:t>Figure 1: Higher education – linear time</w:t>
        </w:r>
        <w:r w:rsidR="004B3D8E">
          <w:rPr>
            <w:noProof/>
            <w:webHidden/>
          </w:rPr>
          <w:tab/>
        </w:r>
        <w:r w:rsidR="004B3D8E">
          <w:rPr>
            <w:noProof/>
            <w:webHidden/>
          </w:rPr>
          <w:fldChar w:fldCharType="begin"/>
        </w:r>
        <w:r w:rsidR="004B3D8E">
          <w:rPr>
            <w:noProof/>
            <w:webHidden/>
          </w:rPr>
          <w:instrText xml:space="preserve"> PAGEREF _Toc215482690 \h </w:instrText>
        </w:r>
        <w:r w:rsidR="004B3D8E">
          <w:rPr>
            <w:noProof/>
            <w:webHidden/>
          </w:rPr>
        </w:r>
        <w:r w:rsidR="004B3D8E">
          <w:rPr>
            <w:noProof/>
            <w:webHidden/>
          </w:rPr>
          <w:fldChar w:fldCharType="separate"/>
        </w:r>
        <w:r w:rsidR="00780414">
          <w:rPr>
            <w:noProof/>
            <w:webHidden/>
          </w:rPr>
          <w:t>7</w:t>
        </w:r>
        <w:r w:rsidR="004B3D8E">
          <w:rPr>
            <w:noProof/>
            <w:webHidden/>
          </w:rPr>
          <w:fldChar w:fldCharType="end"/>
        </w:r>
      </w:hyperlink>
    </w:p>
    <w:p w14:paraId="03F59514" w14:textId="1CDE4F00" w:rsidR="004B3D8E" w:rsidRDefault="004B3D8E">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5482691" w:history="1">
        <w:r w:rsidRPr="00DF7D6F">
          <w:rPr>
            <w:rStyle w:val="Hyperlink"/>
            <w:noProof/>
          </w:rPr>
          <w:t>Figure 2: Distribution of time</w:t>
        </w:r>
        <w:r>
          <w:rPr>
            <w:noProof/>
            <w:webHidden/>
          </w:rPr>
          <w:tab/>
        </w:r>
        <w:r>
          <w:rPr>
            <w:noProof/>
            <w:webHidden/>
          </w:rPr>
          <w:fldChar w:fldCharType="begin"/>
        </w:r>
        <w:r>
          <w:rPr>
            <w:noProof/>
            <w:webHidden/>
          </w:rPr>
          <w:instrText xml:space="preserve"> PAGEREF _Toc215482691 \h </w:instrText>
        </w:r>
        <w:r>
          <w:rPr>
            <w:noProof/>
            <w:webHidden/>
          </w:rPr>
        </w:r>
        <w:r>
          <w:rPr>
            <w:noProof/>
            <w:webHidden/>
          </w:rPr>
          <w:fldChar w:fldCharType="separate"/>
        </w:r>
        <w:r w:rsidR="00780414">
          <w:rPr>
            <w:noProof/>
            <w:webHidden/>
          </w:rPr>
          <w:t>7</w:t>
        </w:r>
        <w:r>
          <w:rPr>
            <w:noProof/>
            <w:webHidden/>
          </w:rPr>
          <w:fldChar w:fldCharType="end"/>
        </w:r>
      </w:hyperlink>
    </w:p>
    <w:p w14:paraId="7F64D0F7" w14:textId="7695C58C" w:rsidR="004B3D8E" w:rsidRDefault="004B3D8E">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5482692" w:history="1">
        <w:r w:rsidRPr="00DF7D6F">
          <w:rPr>
            <w:rStyle w:val="Hyperlink"/>
            <w:noProof/>
          </w:rPr>
          <w:t>Figure 3:</w:t>
        </w:r>
        <w:r w:rsidRPr="00DF7D6F">
          <w:rPr>
            <w:rStyle w:val="Hyperlink"/>
            <w:b/>
            <w:bCs/>
            <w:noProof/>
          </w:rPr>
          <w:t xml:space="preserve"> </w:t>
        </w:r>
        <w:r w:rsidRPr="00DF7D6F">
          <w:rPr>
            <w:rStyle w:val="Hyperlink"/>
            <w:noProof/>
          </w:rPr>
          <w:t>Accessing assessment time</w:t>
        </w:r>
        <w:r>
          <w:rPr>
            <w:noProof/>
            <w:webHidden/>
          </w:rPr>
          <w:tab/>
        </w:r>
        <w:r>
          <w:rPr>
            <w:noProof/>
            <w:webHidden/>
          </w:rPr>
          <w:fldChar w:fldCharType="begin"/>
        </w:r>
        <w:r>
          <w:rPr>
            <w:noProof/>
            <w:webHidden/>
          </w:rPr>
          <w:instrText xml:space="preserve"> PAGEREF _Toc215482692 \h </w:instrText>
        </w:r>
        <w:r>
          <w:rPr>
            <w:noProof/>
            <w:webHidden/>
          </w:rPr>
        </w:r>
        <w:r>
          <w:rPr>
            <w:noProof/>
            <w:webHidden/>
          </w:rPr>
          <w:fldChar w:fldCharType="separate"/>
        </w:r>
        <w:r w:rsidR="00780414">
          <w:rPr>
            <w:noProof/>
            <w:webHidden/>
          </w:rPr>
          <w:t>7</w:t>
        </w:r>
        <w:r>
          <w:rPr>
            <w:noProof/>
            <w:webHidden/>
          </w:rPr>
          <w:fldChar w:fldCharType="end"/>
        </w:r>
      </w:hyperlink>
    </w:p>
    <w:p w14:paraId="59B1967B" w14:textId="11659486" w:rsidR="004B3D8E" w:rsidRDefault="004B3D8E">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5482693" w:history="1">
        <w:r w:rsidRPr="00DF7D6F">
          <w:rPr>
            <w:rStyle w:val="Hyperlink"/>
            <w:noProof/>
          </w:rPr>
          <w:t>Figure 4: Navigating multiple layers of time</w:t>
        </w:r>
        <w:r>
          <w:rPr>
            <w:noProof/>
            <w:webHidden/>
          </w:rPr>
          <w:tab/>
        </w:r>
        <w:r>
          <w:rPr>
            <w:noProof/>
            <w:webHidden/>
          </w:rPr>
          <w:fldChar w:fldCharType="begin"/>
        </w:r>
        <w:r>
          <w:rPr>
            <w:noProof/>
            <w:webHidden/>
          </w:rPr>
          <w:instrText xml:space="preserve"> PAGEREF _Toc215482693 \h </w:instrText>
        </w:r>
        <w:r>
          <w:rPr>
            <w:noProof/>
            <w:webHidden/>
          </w:rPr>
        </w:r>
        <w:r>
          <w:rPr>
            <w:noProof/>
            <w:webHidden/>
          </w:rPr>
          <w:fldChar w:fldCharType="separate"/>
        </w:r>
        <w:r w:rsidR="00780414">
          <w:rPr>
            <w:noProof/>
            <w:webHidden/>
          </w:rPr>
          <w:t>8</w:t>
        </w:r>
        <w:r>
          <w:rPr>
            <w:noProof/>
            <w:webHidden/>
          </w:rPr>
          <w:fldChar w:fldCharType="end"/>
        </w:r>
      </w:hyperlink>
    </w:p>
    <w:p w14:paraId="0CE6C52D" w14:textId="0531BD66" w:rsidR="004B3D8E" w:rsidRDefault="004B3D8E">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5482694" w:history="1">
        <w:r w:rsidRPr="00DF7D6F">
          <w:rPr>
            <w:rStyle w:val="Hyperlink"/>
            <w:noProof/>
          </w:rPr>
          <w:t>Figure 5:</w:t>
        </w:r>
        <w:r w:rsidRPr="00DF7D6F">
          <w:rPr>
            <w:rStyle w:val="Hyperlink"/>
            <w:b/>
            <w:bCs/>
            <w:noProof/>
          </w:rPr>
          <w:t xml:space="preserve"> </w:t>
        </w:r>
        <w:r w:rsidRPr="00DF7D6F">
          <w:rPr>
            <w:rStyle w:val="Hyperlink"/>
            <w:noProof/>
          </w:rPr>
          <w:t>Four student-reader criteria for accessibility of higher education assessment</w:t>
        </w:r>
        <w:r>
          <w:rPr>
            <w:noProof/>
            <w:webHidden/>
          </w:rPr>
          <w:tab/>
        </w:r>
        <w:r>
          <w:rPr>
            <w:noProof/>
            <w:webHidden/>
          </w:rPr>
          <w:fldChar w:fldCharType="begin"/>
        </w:r>
        <w:r>
          <w:rPr>
            <w:noProof/>
            <w:webHidden/>
          </w:rPr>
          <w:instrText xml:space="preserve"> PAGEREF _Toc215482694 \h </w:instrText>
        </w:r>
        <w:r>
          <w:rPr>
            <w:noProof/>
            <w:webHidden/>
          </w:rPr>
        </w:r>
        <w:r>
          <w:rPr>
            <w:noProof/>
            <w:webHidden/>
          </w:rPr>
          <w:fldChar w:fldCharType="separate"/>
        </w:r>
        <w:r w:rsidR="00780414">
          <w:rPr>
            <w:noProof/>
            <w:webHidden/>
          </w:rPr>
          <w:t>19</w:t>
        </w:r>
        <w:r>
          <w:rPr>
            <w:noProof/>
            <w:webHidden/>
          </w:rPr>
          <w:fldChar w:fldCharType="end"/>
        </w:r>
      </w:hyperlink>
    </w:p>
    <w:p w14:paraId="0C2716AF" w14:textId="2EFED875" w:rsidR="004B3D8E" w:rsidRDefault="004B3D8E">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5482695" w:history="1">
        <w:r w:rsidRPr="00DF7D6F">
          <w:rPr>
            <w:rStyle w:val="Hyperlink"/>
            <w:noProof/>
          </w:rPr>
          <w:t>Figure 6: Assessment time in complex systems</w:t>
        </w:r>
        <w:r>
          <w:rPr>
            <w:noProof/>
            <w:webHidden/>
          </w:rPr>
          <w:tab/>
        </w:r>
        <w:r>
          <w:rPr>
            <w:noProof/>
            <w:webHidden/>
          </w:rPr>
          <w:fldChar w:fldCharType="begin"/>
        </w:r>
        <w:r>
          <w:rPr>
            <w:noProof/>
            <w:webHidden/>
          </w:rPr>
          <w:instrText xml:space="preserve"> PAGEREF _Toc215482695 \h </w:instrText>
        </w:r>
        <w:r>
          <w:rPr>
            <w:noProof/>
            <w:webHidden/>
          </w:rPr>
        </w:r>
        <w:r>
          <w:rPr>
            <w:noProof/>
            <w:webHidden/>
          </w:rPr>
          <w:fldChar w:fldCharType="separate"/>
        </w:r>
        <w:r w:rsidR="00780414">
          <w:rPr>
            <w:noProof/>
            <w:webHidden/>
          </w:rPr>
          <w:t>44</w:t>
        </w:r>
        <w:r>
          <w:rPr>
            <w:noProof/>
            <w:webHidden/>
          </w:rPr>
          <w:fldChar w:fldCharType="end"/>
        </w:r>
      </w:hyperlink>
    </w:p>
    <w:p w14:paraId="7A190D2B" w14:textId="33DCB7B4" w:rsidR="004B3D8E" w:rsidRDefault="007C22A6" w:rsidP="00FD26BB">
      <w:pPr>
        <w:pStyle w:val="Heading1"/>
        <w:numPr>
          <w:ilvl w:val="0"/>
          <w:numId w:val="0"/>
        </w:numPr>
        <w:ind w:left="851" w:hanging="851"/>
        <w:rPr>
          <w:lang w:eastAsia="en-AU"/>
        </w:rPr>
      </w:pPr>
      <w:r>
        <w:rPr>
          <w:lang w:eastAsia="en-AU"/>
        </w:rPr>
        <w:fldChar w:fldCharType="end"/>
      </w:r>
    </w:p>
    <w:p w14:paraId="35805426" w14:textId="77777777" w:rsidR="004B3D8E" w:rsidRDefault="004B3D8E">
      <w:pPr>
        <w:suppressAutoHyphens w:val="0"/>
        <w:spacing w:line="257" w:lineRule="auto"/>
        <w:rPr>
          <w:rFonts w:eastAsia="MS Gothic"/>
          <w:color w:val="6B3B57"/>
          <w:sz w:val="52"/>
          <w:szCs w:val="40"/>
          <w:lang w:eastAsia="en-AU"/>
        </w:rPr>
      </w:pPr>
      <w:r>
        <w:rPr>
          <w:lang w:eastAsia="en-AU"/>
        </w:rPr>
        <w:br w:type="page"/>
      </w:r>
    </w:p>
    <w:p w14:paraId="2E1B22A8" w14:textId="05D35497" w:rsidR="00C37EB3" w:rsidRPr="00927071" w:rsidRDefault="001534B0" w:rsidP="00FD26BB">
      <w:pPr>
        <w:pStyle w:val="Heading1"/>
        <w:numPr>
          <w:ilvl w:val="0"/>
          <w:numId w:val="0"/>
        </w:numPr>
        <w:ind w:left="851" w:hanging="851"/>
        <w:rPr>
          <w:lang w:eastAsia="en-AU"/>
        </w:rPr>
      </w:pPr>
      <w:bookmarkStart w:id="18" w:name="_Toc191900810"/>
      <w:bookmarkStart w:id="19" w:name="_Toc192230549"/>
      <w:bookmarkStart w:id="20" w:name="_Toc217020842"/>
      <w:r w:rsidRPr="00927071">
        <w:rPr>
          <w:lang w:eastAsia="en-AU"/>
        </w:rPr>
        <w:lastRenderedPageBreak/>
        <w:t>Abbreviations</w:t>
      </w:r>
      <w:bookmarkEnd w:id="18"/>
      <w:bookmarkEnd w:id="19"/>
      <w:bookmarkEnd w:id="20"/>
    </w:p>
    <w:p w14:paraId="363E9D34" w14:textId="77777777" w:rsidR="00C37EB3" w:rsidRPr="00927071" w:rsidRDefault="001534B0">
      <w:pPr>
        <w:spacing w:line="256" w:lineRule="auto"/>
      </w:pPr>
      <w:r w:rsidRPr="00927071">
        <w:rPr>
          <w:rFonts w:cs="Arial"/>
          <w:lang w:eastAsia="en-AU"/>
        </w:rPr>
        <w:t>AI or GenAI</w:t>
      </w:r>
      <w:r w:rsidRPr="00927071">
        <w:tab/>
      </w:r>
      <w:r w:rsidRPr="00927071">
        <w:rPr>
          <w:rFonts w:cs="Arial"/>
          <w:lang w:eastAsia="en-AU"/>
        </w:rPr>
        <w:t>Artificial intelligence/Generative artificial intelligence</w:t>
      </w:r>
    </w:p>
    <w:p w14:paraId="1B219767" w14:textId="77777777" w:rsidR="00C37EB3" w:rsidRDefault="001534B0">
      <w:pPr>
        <w:spacing w:line="256" w:lineRule="auto"/>
        <w:rPr>
          <w:rFonts w:cs="Arial"/>
          <w:lang w:eastAsia="en-AU"/>
        </w:rPr>
      </w:pPr>
      <w:r w:rsidRPr="00927071">
        <w:rPr>
          <w:rFonts w:cs="Arial"/>
          <w:lang w:eastAsia="en-AU"/>
        </w:rPr>
        <w:t>AHPRA</w:t>
      </w:r>
      <w:r w:rsidRPr="00927071">
        <w:tab/>
      </w:r>
      <w:r w:rsidRPr="00927071">
        <w:rPr>
          <w:rFonts w:cs="Arial"/>
          <w:lang w:eastAsia="en-AU"/>
        </w:rPr>
        <w:t>Australian Health Practitioner Regulation Agency</w:t>
      </w:r>
    </w:p>
    <w:p w14:paraId="6816C047" w14:textId="77777777" w:rsidR="00C37EB3" w:rsidRPr="00927071" w:rsidRDefault="001534B0">
      <w:r w:rsidRPr="00927071">
        <w:t>CQUniversity</w:t>
      </w:r>
      <w:r w:rsidRPr="00927071">
        <w:tab/>
        <w:t>Central Queensland University</w:t>
      </w:r>
    </w:p>
    <w:p w14:paraId="4BDB5BE7" w14:textId="77777777" w:rsidR="00C37EB3" w:rsidRPr="00927071" w:rsidRDefault="001534B0">
      <w:r w:rsidRPr="00927071">
        <w:t>DDLT</w:t>
      </w:r>
      <w:r w:rsidRPr="00927071">
        <w:tab/>
      </w:r>
      <w:r w:rsidRPr="00927071">
        <w:tab/>
        <w:t>Deputy Dean Learning and Teaching</w:t>
      </w:r>
    </w:p>
    <w:p w14:paraId="39618D47" w14:textId="77777777" w:rsidR="00C37EB3" w:rsidRDefault="001534B0">
      <w:r w:rsidRPr="00927071">
        <w:t>Go8</w:t>
      </w:r>
      <w:r w:rsidRPr="00927071">
        <w:tab/>
      </w:r>
      <w:r w:rsidRPr="00927071">
        <w:tab/>
        <w:t xml:space="preserve">Group of Eight (Australian research-intensive universities) </w:t>
      </w:r>
    </w:p>
    <w:p w14:paraId="6E75A6E5" w14:textId="17B77F12" w:rsidR="00C37EB3" w:rsidRPr="00927071" w:rsidRDefault="001534B0">
      <w:pPr>
        <w:ind w:left="1440" w:hanging="1440"/>
      </w:pPr>
      <w:r w:rsidRPr="00927071">
        <w:t>LGBTIQA+</w:t>
      </w:r>
      <w:r w:rsidRPr="00927071">
        <w:tab/>
        <w:t>Lesbian, gay, bisexual, transgender, intersex, queer, asexual</w:t>
      </w:r>
      <w:r w:rsidR="000572F8" w:rsidRPr="00927071">
        <w:t>,</w:t>
      </w:r>
      <w:r w:rsidRPr="00927071">
        <w:t xml:space="preserve"> and other sexually or gender diverse</w:t>
      </w:r>
    </w:p>
    <w:p w14:paraId="329091AF" w14:textId="77777777" w:rsidR="00C37EB3" w:rsidRDefault="001534B0">
      <w:r w:rsidRPr="00927071">
        <w:t>QUT</w:t>
      </w:r>
      <w:r w:rsidRPr="00927071">
        <w:tab/>
      </w:r>
      <w:r w:rsidRPr="00927071">
        <w:tab/>
        <w:t>Queensland University of Technology</w:t>
      </w:r>
    </w:p>
    <w:p w14:paraId="3A43B45E" w14:textId="50FEC815" w:rsidR="004B3D8E" w:rsidRPr="00927071" w:rsidRDefault="004B3D8E">
      <w:r>
        <w:t>RQ</w:t>
      </w:r>
      <w:r>
        <w:tab/>
      </w:r>
      <w:r>
        <w:tab/>
        <w:t>Research question</w:t>
      </w:r>
    </w:p>
    <w:p w14:paraId="7EBBEA23" w14:textId="420A4315" w:rsidR="003D4F6E" w:rsidRPr="00927071" w:rsidRDefault="003D4F6E">
      <w:r w:rsidRPr="00927071">
        <w:t>RRR</w:t>
      </w:r>
      <w:r w:rsidRPr="00927071">
        <w:tab/>
      </w:r>
      <w:r w:rsidRPr="00927071">
        <w:tab/>
        <w:t>Rural, regional, and remote</w:t>
      </w:r>
    </w:p>
    <w:p w14:paraId="6F31AF07" w14:textId="7A8F911C" w:rsidR="00C37EB3" w:rsidRPr="00927071" w:rsidRDefault="001534B0">
      <w:pPr>
        <w:spacing w:line="256" w:lineRule="auto"/>
        <w:rPr>
          <w:rFonts w:cs="Arial"/>
          <w:lang w:eastAsia="en-AU"/>
        </w:rPr>
      </w:pPr>
      <w:r w:rsidRPr="00927071">
        <w:rPr>
          <w:rFonts w:cs="Arial"/>
          <w:lang w:eastAsia="en-AU"/>
        </w:rPr>
        <w:t>SES</w:t>
      </w:r>
      <w:r w:rsidRPr="00927071">
        <w:rPr>
          <w:rFonts w:cs="Arial"/>
          <w:lang w:eastAsia="en-AU"/>
        </w:rPr>
        <w:tab/>
      </w:r>
      <w:r w:rsidRPr="00927071">
        <w:rPr>
          <w:rFonts w:cs="Arial"/>
          <w:lang w:eastAsia="en-AU"/>
        </w:rPr>
        <w:tab/>
        <w:t>Socio</w:t>
      </w:r>
      <w:r w:rsidR="00C85771" w:rsidRPr="00927071">
        <w:rPr>
          <w:rFonts w:cs="Arial"/>
          <w:lang w:eastAsia="en-AU"/>
        </w:rPr>
        <w:t>-</w:t>
      </w:r>
      <w:r w:rsidRPr="00927071">
        <w:rPr>
          <w:rFonts w:cs="Arial"/>
          <w:lang w:eastAsia="en-AU"/>
        </w:rPr>
        <w:t xml:space="preserve">economic </w:t>
      </w:r>
      <w:r w:rsidR="003D4F6E" w:rsidRPr="00927071">
        <w:rPr>
          <w:rFonts w:cs="Arial"/>
          <w:lang w:eastAsia="en-AU"/>
        </w:rPr>
        <w:t>s</w:t>
      </w:r>
      <w:r w:rsidRPr="00927071">
        <w:rPr>
          <w:rFonts w:cs="Arial"/>
          <w:lang w:eastAsia="en-AU"/>
        </w:rPr>
        <w:t>tatus</w:t>
      </w:r>
    </w:p>
    <w:p w14:paraId="765B4F5C" w14:textId="77777777" w:rsidR="00B24F6A" w:rsidRPr="00927071" w:rsidRDefault="00296221">
      <w:pPr>
        <w:rPr>
          <w:lang w:eastAsia="en-AU"/>
        </w:rPr>
        <w:sectPr w:rsidR="00B24F6A" w:rsidRPr="00927071" w:rsidSect="007C22A6">
          <w:footerReference w:type="default" r:id="rId15"/>
          <w:pgSz w:w="11906" w:h="16838"/>
          <w:pgMar w:top="1440" w:right="1440" w:bottom="1440" w:left="1440" w:header="720" w:footer="720" w:gutter="0"/>
          <w:pgNumType w:fmt="lowerRoman" w:start="1"/>
          <w:cols w:space="720"/>
        </w:sectPr>
      </w:pPr>
      <w:bookmarkStart w:id="21" w:name="_Toc191900811"/>
      <w:bookmarkStart w:id="22" w:name="_Toc192230550"/>
      <w:r w:rsidRPr="00927071">
        <w:rPr>
          <w:lang w:eastAsia="en-AU"/>
        </w:rPr>
        <w:br w:type="page"/>
      </w:r>
    </w:p>
    <w:p w14:paraId="72B3DE5E" w14:textId="51AC76DB" w:rsidR="00C37EB3" w:rsidRPr="00927071" w:rsidRDefault="734FB18F">
      <w:pPr>
        <w:pStyle w:val="Heading1"/>
      </w:pPr>
      <w:bookmarkStart w:id="23" w:name="_Toc217020843"/>
      <w:r w:rsidRPr="00927071">
        <w:rPr>
          <w:lang w:eastAsia="en-AU"/>
        </w:rPr>
        <w:lastRenderedPageBreak/>
        <w:t xml:space="preserve">Executive </w:t>
      </w:r>
      <w:r w:rsidR="000572F8" w:rsidRPr="00927071">
        <w:rPr>
          <w:lang w:eastAsia="en-AU"/>
        </w:rPr>
        <w:t>s</w:t>
      </w:r>
      <w:r w:rsidRPr="00927071">
        <w:rPr>
          <w:lang w:eastAsia="en-AU"/>
        </w:rPr>
        <w:t>ummary</w:t>
      </w:r>
      <w:bookmarkEnd w:id="21"/>
      <w:bookmarkEnd w:id="22"/>
      <w:bookmarkEnd w:id="23"/>
    </w:p>
    <w:p w14:paraId="7966B168" w14:textId="0F4D6187" w:rsidR="00C37EB3" w:rsidRPr="00927071" w:rsidRDefault="001534B0">
      <w:r w:rsidRPr="00927071">
        <w:t>Increasing diversity within higher education and narrowing achievement gaps is vital work, and progress has been made towards increasing student participation across equity groups (including First Nations Australians</w:t>
      </w:r>
      <w:r w:rsidR="00004A8A">
        <w:t>;</w:t>
      </w:r>
      <w:r w:rsidRPr="00927071">
        <w:t xml:space="preserve"> </w:t>
      </w:r>
      <w:r w:rsidR="003D4F6E" w:rsidRPr="00927071">
        <w:t xml:space="preserve">students from rural, </w:t>
      </w:r>
      <w:r w:rsidRPr="00927071">
        <w:t>regional</w:t>
      </w:r>
      <w:r w:rsidR="003D4F6E" w:rsidRPr="00927071">
        <w:t>,</w:t>
      </w:r>
      <w:r w:rsidR="000A44B0" w:rsidRPr="00927071">
        <w:t xml:space="preserve"> </w:t>
      </w:r>
      <w:r w:rsidRPr="00927071">
        <w:t>and remote areas (RRR)</w:t>
      </w:r>
      <w:r w:rsidR="00004A8A">
        <w:t>;</w:t>
      </w:r>
      <w:r w:rsidRPr="00927071">
        <w:t xml:space="preserve"> </w:t>
      </w:r>
      <w:r w:rsidR="003D4F6E" w:rsidRPr="00927071">
        <w:t xml:space="preserve">students of </w:t>
      </w:r>
      <w:r w:rsidRPr="00927071">
        <w:t>low socio</w:t>
      </w:r>
      <w:r w:rsidR="000A44B0" w:rsidRPr="00927071">
        <w:t>-</w:t>
      </w:r>
      <w:r w:rsidRPr="00927071">
        <w:t>economic status (SES)</w:t>
      </w:r>
      <w:r w:rsidR="00004A8A">
        <w:t>;</w:t>
      </w:r>
      <w:r w:rsidRPr="00927071">
        <w:t xml:space="preserve"> </w:t>
      </w:r>
      <w:r w:rsidR="003D4F6E" w:rsidRPr="00927071">
        <w:t xml:space="preserve">and </w:t>
      </w:r>
      <w:r w:rsidRPr="00927071">
        <w:t>students with disability) in higher education (Tai et al., 2022). However, equity goals around attraction, retention</w:t>
      </w:r>
      <w:r w:rsidR="000572F8" w:rsidRPr="00927071">
        <w:t>,</w:t>
      </w:r>
      <w:r w:rsidRPr="00927071">
        <w:t xml:space="preserve"> and success for students from these groups are yet to be achieved. Assessment serves gatekeeping functions within higher education; grades can impact on academic progression and students’ perceptions of their capability for university study (Harris &amp; Dargusch, 2020; Nieminen, 2023). </w:t>
      </w:r>
    </w:p>
    <w:p w14:paraId="73B0ED52" w14:textId="77777777" w:rsidR="00C37EB3" w:rsidRPr="00927071" w:rsidRDefault="001534B0">
      <w:r w:rsidRPr="00927071">
        <w:t xml:space="preserve">To perform well on assessment, students need to have the resources available to be successful. One often overlooked and inequitably distributed resource is time. Research suggests that students from equity backgrounds often experience complex circumstances that are outside of their control, and which impact upon their time (Bennett &amp; Burke, 2018; Crawford, et al., 2022; Harris &amp; Dargusch, 2020). Time flexibility and/or access to additional time during assessment can, therefore, become important for these students’ success. </w:t>
      </w:r>
    </w:p>
    <w:p w14:paraId="658D5D72" w14:textId="22EE25D9" w:rsidR="00C37EB3" w:rsidRPr="00927071" w:rsidRDefault="734FB18F">
      <w:r w:rsidRPr="00927071">
        <w:t xml:space="preserve">Hence, higher education policy and practices around time and assessment need to be scrutinised to understand how they may support or undermine </w:t>
      </w:r>
      <w:r w:rsidR="000C1CC7" w:rsidRPr="00927071">
        <w:t xml:space="preserve">the abilities of </w:t>
      </w:r>
      <w:r w:rsidRPr="00927071">
        <w:t>students from equity backgrounds</w:t>
      </w:r>
      <w:r w:rsidR="000C1CC7" w:rsidRPr="00927071">
        <w:t xml:space="preserve"> in</w:t>
      </w:r>
      <w:r w:rsidRPr="00927071">
        <w:t xml:space="preserve"> access</w:t>
      </w:r>
      <w:r w:rsidR="000C1CC7" w:rsidRPr="00927071">
        <w:t>ing</w:t>
      </w:r>
      <w:r w:rsidRPr="00927071">
        <w:t xml:space="preserve"> the time they need. Previous work highlighted the strong discourse around time management in higher education policy (Burke et al., 2017). This discourse placed responsibility for time upon the student, ignoring student circumstances and positioning students as in full control of their use of time. Research also identified variation across universities in what circumstances merit extra time according to policy (</w:t>
      </w:r>
      <w:r w:rsidR="00D47431" w:rsidRPr="00927071">
        <w:t>for example</w:t>
      </w:r>
      <w:r w:rsidRPr="00927071">
        <w:t>, Moore &amp; Greenland, 2017). However, work had yet to</w:t>
      </w:r>
      <w:r w:rsidR="00CF0E05" w:rsidRPr="00927071">
        <w:t xml:space="preserve"> be done to</w:t>
      </w:r>
      <w:r w:rsidRPr="00927071">
        <w:t xml:space="preserve"> examine policies across the entire Australian higher education sector or </w:t>
      </w:r>
      <w:r w:rsidR="009C630D" w:rsidRPr="00927071">
        <w:t xml:space="preserve">to </w:t>
      </w:r>
      <w:r w:rsidRPr="00927071">
        <w:t xml:space="preserve">investigate how universities create more equitable policies and practices around time and assessment.  </w:t>
      </w:r>
    </w:p>
    <w:p w14:paraId="7B46C596" w14:textId="7595CDBE" w:rsidR="00C37EB3" w:rsidRPr="00927071" w:rsidRDefault="001534B0">
      <w:r w:rsidRPr="00927071">
        <w:rPr>
          <w:rFonts w:cs="Arial"/>
        </w:rPr>
        <w:t xml:space="preserve">This research project therefore had three aims: 1) to understand the problems around time and assessment from the perspectives of students from equity backgrounds; 2) to </w:t>
      </w:r>
      <w:r w:rsidRPr="00927071">
        <w:t xml:space="preserve">examine how Australian higher education policy and practice currently construct and consider student </w:t>
      </w:r>
      <w:r w:rsidR="000C1CC7" w:rsidRPr="00927071">
        <w:t>“</w:t>
      </w:r>
      <w:proofErr w:type="spellStart"/>
      <w:r w:rsidRPr="00927071">
        <w:t>timescapes</w:t>
      </w:r>
      <w:proofErr w:type="spellEnd"/>
      <w:r w:rsidR="000C1CC7" w:rsidRPr="00927071">
        <w:t>”</w:t>
      </w:r>
      <w:r w:rsidRPr="00927071">
        <w:t xml:space="preserve"> within assessment contexts; and 3) to identify potentially high</w:t>
      </w:r>
      <w:r w:rsidR="009C630D" w:rsidRPr="00927071">
        <w:t>-</w:t>
      </w:r>
      <w:r w:rsidRPr="00927071">
        <w:t xml:space="preserve">equity assessment policy and practices at Australian universities. </w:t>
      </w:r>
    </w:p>
    <w:p w14:paraId="65171043" w14:textId="120D9F41" w:rsidR="00C37EB3" w:rsidRPr="00927071" w:rsidRDefault="001534B0">
      <w:pPr>
        <w:rPr>
          <w:rFonts w:cs="Arial"/>
        </w:rPr>
      </w:pPr>
      <w:r w:rsidRPr="00927071">
        <w:rPr>
          <w:rFonts w:cs="Arial"/>
        </w:rPr>
        <w:t xml:space="preserve">The project design included four phases. </w:t>
      </w:r>
      <w:r w:rsidR="00E61C84" w:rsidRPr="00927071">
        <w:rPr>
          <w:rFonts w:cs="Arial"/>
        </w:rPr>
        <w:t>Phase 1</w:t>
      </w:r>
      <w:r w:rsidRPr="00927071">
        <w:rPr>
          <w:rFonts w:cs="Arial"/>
        </w:rPr>
        <w:t xml:space="preserve"> involved re-analysis of interviews gathered in a previous research project</w:t>
      </w:r>
      <w:r w:rsidR="00552431">
        <w:rPr>
          <w:rFonts w:cs="Arial"/>
        </w:rPr>
        <w:t>,</w:t>
      </w:r>
      <w:r w:rsidR="001B1DEF">
        <w:rPr>
          <w:rFonts w:cs="Arial"/>
        </w:rPr>
        <w:t xml:space="preserve"> conducted over 2015–2017</w:t>
      </w:r>
      <w:r w:rsidR="00552431">
        <w:rPr>
          <w:rFonts w:cs="Arial"/>
        </w:rPr>
        <w:t xml:space="preserve"> and</w:t>
      </w:r>
      <w:r w:rsidR="001D25DB">
        <w:rPr>
          <w:rFonts w:cs="Arial"/>
        </w:rPr>
        <w:t xml:space="preserve"> funded by the Higher Education and Participation and Partnerships Program (HEPPP)</w:t>
      </w:r>
      <w:r w:rsidR="00552431">
        <w:rPr>
          <w:rFonts w:cs="Arial"/>
        </w:rPr>
        <w:t>,</w:t>
      </w:r>
      <w:r w:rsidR="009A0ABC">
        <w:rPr>
          <w:rFonts w:cs="Arial"/>
        </w:rPr>
        <w:t xml:space="preserve"> </w:t>
      </w:r>
      <w:r w:rsidR="001B1DEF">
        <w:rPr>
          <w:rFonts w:cs="Arial"/>
        </w:rPr>
        <w:t xml:space="preserve">in which project investigators Joanne Dargusch and Lois Harris were involved. </w:t>
      </w:r>
      <w:r w:rsidR="00552431">
        <w:rPr>
          <w:rFonts w:cs="Arial"/>
        </w:rPr>
        <w:t xml:space="preserve">The re-analysis </w:t>
      </w:r>
      <w:r w:rsidR="005632F9">
        <w:rPr>
          <w:rFonts w:cs="Arial"/>
        </w:rPr>
        <w:t>explored</w:t>
      </w:r>
      <w:r w:rsidR="005632F9" w:rsidRPr="00927071">
        <w:rPr>
          <w:rFonts w:cs="Arial"/>
        </w:rPr>
        <w:t xml:space="preserve"> </w:t>
      </w:r>
      <w:r w:rsidRPr="00927071">
        <w:rPr>
          <w:rFonts w:cs="Arial"/>
        </w:rPr>
        <w:t>the assessment experiences of students from equity backgrounds (</w:t>
      </w:r>
      <w:r w:rsidRPr="004672A5">
        <w:rPr>
          <w:rFonts w:cs="Arial"/>
          <w:i/>
          <w:iCs/>
        </w:rPr>
        <w:t>n</w:t>
      </w:r>
      <w:r w:rsidR="000C1CC7" w:rsidRPr="00927071">
        <w:rPr>
          <w:rFonts w:cs="Arial"/>
        </w:rPr>
        <w:t xml:space="preserve"> </w:t>
      </w:r>
      <w:r w:rsidRPr="00927071">
        <w:rPr>
          <w:rFonts w:cs="Arial"/>
        </w:rPr>
        <w:t>=</w:t>
      </w:r>
      <w:r w:rsidR="000C1CC7" w:rsidRPr="00927071">
        <w:rPr>
          <w:rFonts w:cs="Arial"/>
        </w:rPr>
        <w:t xml:space="preserve"> </w:t>
      </w:r>
      <w:r w:rsidRPr="00927071">
        <w:rPr>
          <w:rFonts w:cs="Arial"/>
        </w:rPr>
        <w:t xml:space="preserve">92), to identify time-related factors that negatively impacted on students’ assessment completion and success. In </w:t>
      </w:r>
      <w:r w:rsidR="00E61C84" w:rsidRPr="00927071">
        <w:rPr>
          <w:rFonts w:cs="Arial"/>
        </w:rPr>
        <w:t>Phase 2</w:t>
      </w:r>
      <w:r w:rsidR="003C6B45" w:rsidRPr="00927071">
        <w:rPr>
          <w:rFonts w:cs="Arial"/>
        </w:rPr>
        <w:t xml:space="preserve">, </w:t>
      </w:r>
      <w:r w:rsidR="003C6B45" w:rsidRPr="00927071">
        <w:t>searches</w:t>
      </w:r>
      <w:r w:rsidRPr="00927071">
        <w:t xml:space="preserve"> were conducted of Australian </w:t>
      </w:r>
      <w:r w:rsidR="00CF0E05" w:rsidRPr="00927071">
        <w:t>u</w:t>
      </w:r>
      <w:r w:rsidRPr="00927071">
        <w:t>niversit</w:t>
      </w:r>
      <w:r w:rsidR="00CF0E05" w:rsidRPr="00927071">
        <w:t>ies’</w:t>
      </w:r>
      <w:r w:rsidRPr="00927071">
        <w:t xml:space="preserve"> websites (</w:t>
      </w:r>
      <w:r w:rsidRPr="004672A5">
        <w:rPr>
          <w:i/>
          <w:iCs/>
        </w:rPr>
        <w:t>n</w:t>
      </w:r>
      <w:r w:rsidR="000C1CC7" w:rsidRPr="00927071">
        <w:t xml:space="preserve"> </w:t>
      </w:r>
      <w:r w:rsidRPr="00927071">
        <w:t>=</w:t>
      </w:r>
      <w:r w:rsidR="000C1CC7" w:rsidRPr="00927071">
        <w:t xml:space="preserve"> </w:t>
      </w:r>
      <w:r w:rsidRPr="00927071">
        <w:t>4</w:t>
      </w:r>
      <w:r w:rsidR="27F8E6F8" w:rsidRPr="00927071">
        <w:t>2</w:t>
      </w:r>
      <w:r w:rsidRPr="00927071">
        <w:t>) for policy documents, guidelines</w:t>
      </w:r>
      <w:r w:rsidR="00CF0E05" w:rsidRPr="00927071">
        <w:t>,</w:t>
      </w:r>
      <w:r w:rsidRPr="00927071">
        <w:t xml:space="preserve"> and web-based information relating to assessment and time (</w:t>
      </w:r>
      <w:r w:rsidR="0002024A" w:rsidRPr="00927071">
        <w:t>for example,</w:t>
      </w:r>
      <w:r w:rsidRPr="00927071">
        <w:t xml:space="preserve"> assessment extensions</w:t>
      </w:r>
      <w:r w:rsidR="00CF0E05" w:rsidRPr="00927071">
        <w:t xml:space="preserve"> and</w:t>
      </w:r>
      <w:r w:rsidRPr="00927071">
        <w:t xml:space="preserve"> access to assessment accommodations related to time). </w:t>
      </w:r>
      <w:r w:rsidRPr="00927071">
        <w:rPr>
          <w:rFonts w:cs="Arial"/>
        </w:rPr>
        <w:t xml:space="preserve">Multiple </w:t>
      </w:r>
      <w:r w:rsidR="00081838" w:rsidRPr="00927071">
        <w:rPr>
          <w:rFonts w:cs="Arial"/>
        </w:rPr>
        <w:t>analysis</w:t>
      </w:r>
      <w:r w:rsidRPr="00927071">
        <w:rPr>
          <w:rFonts w:cs="Arial"/>
        </w:rPr>
        <w:t xml:space="preserve"> methods were employed (</w:t>
      </w:r>
      <w:r w:rsidRPr="004672A5">
        <w:rPr>
          <w:rFonts w:cs="Arial"/>
          <w:i/>
          <w:iCs/>
        </w:rPr>
        <w:t>n</w:t>
      </w:r>
      <w:r w:rsidR="000C1CC7" w:rsidRPr="00927071">
        <w:rPr>
          <w:rFonts w:cs="Arial"/>
        </w:rPr>
        <w:t xml:space="preserve"> </w:t>
      </w:r>
      <w:r w:rsidRPr="00927071">
        <w:rPr>
          <w:rFonts w:cs="Arial"/>
        </w:rPr>
        <w:t>=</w:t>
      </w:r>
      <w:r w:rsidR="000C1CC7" w:rsidRPr="00927071">
        <w:rPr>
          <w:rFonts w:cs="Arial"/>
        </w:rPr>
        <w:t xml:space="preserve"> </w:t>
      </w:r>
      <w:r w:rsidRPr="00927071">
        <w:rPr>
          <w:rFonts w:cs="Arial"/>
        </w:rPr>
        <w:t xml:space="preserve">4) to identify the types of circumstances that merit additional time and time-related accommodations. Work was also </w:t>
      </w:r>
      <w:r w:rsidRPr="00927071">
        <w:rPr>
          <w:rFonts w:cs="Arial"/>
        </w:rPr>
        <w:lastRenderedPageBreak/>
        <w:t xml:space="preserve">undertaken to surface assumptions about students, their </w:t>
      </w:r>
      <w:proofErr w:type="spellStart"/>
      <w:r w:rsidRPr="00927071">
        <w:rPr>
          <w:rFonts w:cs="Arial"/>
        </w:rPr>
        <w:t>timescapes</w:t>
      </w:r>
      <w:proofErr w:type="spellEnd"/>
      <w:r w:rsidR="00E61C84" w:rsidRPr="00927071">
        <w:rPr>
          <w:rFonts w:cs="Arial"/>
        </w:rPr>
        <w:t>,</w:t>
      </w:r>
      <w:r w:rsidRPr="00927071">
        <w:rPr>
          <w:rFonts w:cs="Arial"/>
        </w:rPr>
        <w:t xml:space="preserve"> and their rights to assessment equity within these documents. In </w:t>
      </w:r>
      <w:r w:rsidR="00E61C84" w:rsidRPr="00927071">
        <w:rPr>
          <w:rFonts w:cs="Arial"/>
        </w:rPr>
        <w:t>Phase 3</w:t>
      </w:r>
      <w:r w:rsidRPr="00927071">
        <w:rPr>
          <w:rFonts w:cs="Arial"/>
        </w:rPr>
        <w:t>, team members used the policy analyses to identify universities (</w:t>
      </w:r>
      <w:r w:rsidRPr="004672A5">
        <w:rPr>
          <w:rFonts w:cs="Arial"/>
          <w:i/>
          <w:iCs/>
        </w:rPr>
        <w:t>n</w:t>
      </w:r>
      <w:r w:rsidR="000C1CC7" w:rsidRPr="00927071">
        <w:rPr>
          <w:rFonts w:cs="Arial"/>
        </w:rPr>
        <w:t xml:space="preserve"> </w:t>
      </w:r>
      <w:r w:rsidRPr="00927071">
        <w:rPr>
          <w:rFonts w:cs="Arial"/>
        </w:rPr>
        <w:t>=</w:t>
      </w:r>
      <w:r w:rsidR="000C1CC7" w:rsidRPr="00927071">
        <w:rPr>
          <w:rFonts w:cs="Arial"/>
        </w:rPr>
        <w:t xml:space="preserve"> </w:t>
      </w:r>
      <w:r w:rsidRPr="00927071">
        <w:rPr>
          <w:rFonts w:cs="Arial"/>
        </w:rPr>
        <w:t>4) with potentially high</w:t>
      </w:r>
      <w:r w:rsidR="00A15137" w:rsidRPr="00927071">
        <w:rPr>
          <w:rFonts w:cs="Arial"/>
        </w:rPr>
        <w:t>-</w:t>
      </w:r>
      <w:r w:rsidRPr="00927071">
        <w:rPr>
          <w:rFonts w:cs="Arial"/>
        </w:rPr>
        <w:t>equity practices to be involved in focus group discussions about the design and implementation of their policies (</w:t>
      </w:r>
      <w:r w:rsidRPr="00564496">
        <w:rPr>
          <w:rFonts w:cs="Arial"/>
          <w:i/>
          <w:iCs/>
        </w:rPr>
        <w:t>n</w:t>
      </w:r>
      <w:r w:rsidR="000C1CC7" w:rsidRPr="00927071">
        <w:rPr>
          <w:rFonts w:cs="Arial"/>
        </w:rPr>
        <w:t xml:space="preserve"> </w:t>
      </w:r>
      <w:r w:rsidRPr="00927071">
        <w:rPr>
          <w:rFonts w:cs="Arial"/>
        </w:rPr>
        <w:t>=</w:t>
      </w:r>
      <w:r w:rsidR="000C1CC7" w:rsidRPr="00927071">
        <w:rPr>
          <w:rFonts w:cs="Arial"/>
        </w:rPr>
        <w:t xml:space="preserve"> </w:t>
      </w:r>
      <w:r w:rsidRPr="00927071">
        <w:rPr>
          <w:rFonts w:cs="Arial"/>
        </w:rPr>
        <w:t xml:space="preserve">27). In </w:t>
      </w:r>
      <w:r w:rsidR="00E61C84" w:rsidRPr="00927071">
        <w:rPr>
          <w:rFonts w:cs="Arial"/>
        </w:rPr>
        <w:t>P</w:t>
      </w:r>
      <w:r w:rsidRPr="00927071">
        <w:rPr>
          <w:rFonts w:cs="Arial"/>
        </w:rPr>
        <w:t xml:space="preserve">hase </w:t>
      </w:r>
      <w:r w:rsidR="00E61C84" w:rsidRPr="00927071">
        <w:rPr>
          <w:rFonts w:cs="Arial"/>
        </w:rPr>
        <w:t>4</w:t>
      </w:r>
      <w:r w:rsidRPr="00927071">
        <w:rPr>
          <w:rFonts w:cs="Arial"/>
        </w:rPr>
        <w:t xml:space="preserve">, a National Roundtable event was held to discuss the findings of the study, share potentially </w:t>
      </w:r>
      <w:r w:rsidR="00A15137" w:rsidRPr="00927071">
        <w:rPr>
          <w:rFonts w:cs="Arial"/>
        </w:rPr>
        <w:t>high-equity</w:t>
      </w:r>
      <w:r w:rsidRPr="00927071">
        <w:rPr>
          <w:rFonts w:cs="Arial"/>
        </w:rPr>
        <w:t xml:space="preserve"> practices in relation to time/timing and equity students, and gain feedback on a draft </w:t>
      </w:r>
      <w:r w:rsidR="00303328">
        <w:rPr>
          <w:rFonts w:cs="Arial"/>
        </w:rPr>
        <w:t xml:space="preserve">model and </w:t>
      </w:r>
      <w:r w:rsidRPr="00927071">
        <w:rPr>
          <w:rFonts w:cs="Arial"/>
        </w:rPr>
        <w:t xml:space="preserve">framework </w:t>
      </w:r>
      <w:r w:rsidR="00303328">
        <w:rPr>
          <w:rFonts w:cs="Arial"/>
        </w:rPr>
        <w:t xml:space="preserve">of questions </w:t>
      </w:r>
      <w:r w:rsidRPr="00927071">
        <w:rPr>
          <w:rFonts w:cs="Arial"/>
        </w:rPr>
        <w:t xml:space="preserve">designed to support higher education leaders and educators to consider policy and practice around time and assessment (see </w:t>
      </w:r>
      <w:hyperlink w:anchor="_Discussion" w:history="1">
        <w:r w:rsidR="000C1CC7" w:rsidRPr="00671370">
          <w:rPr>
            <w:rStyle w:val="Hyperlink"/>
            <w:rFonts w:cs="Arial"/>
          </w:rPr>
          <w:t>S</w:t>
        </w:r>
        <w:r w:rsidR="00E61C84" w:rsidRPr="00671370">
          <w:rPr>
            <w:rStyle w:val="Hyperlink"/>
            <w:rFonts w:cs="Arial"/>
          </w:rPr>
          <w:t xml:space="preserve">ection </w:t>
        </w:r>
        <w:r w:rsidRPr="00671370">
          <w:rPr>
            <w:rStyle w:val="Hyperlink"/>
          </w:rPr>
          <w:t>7</w:t>
        </w:r>
        <w:r w:rsidR="00004A8A" w:rsidRPr="00927071" w:rsidDel="00004A8A">
          <w:rPr>
            <w:rStyle w:val="Hyperlink"/>
            <w:rFonts w:cs="Arial"/>
          </w:rPr>
          <w:t xml:space="preserve"> </w:t>
        </w:r>
      </w:hyperlink>
      <w:r w:rsidRPr="00927071">
        <w:rPr>
          <w:rFonts w:cs="Arial"/>
        </w:rPr>
        <w:t xml:space="preserve">). </w:t>
      </w:r>
    </w:p>
    <w:p w14:paraId="40D7D573" w14:textId="54DF3784" w:rsidR="00C37EB3" w:rsidRPr="00927071" w:rsidRDefault="000C1CC7" w:rsidP="000C1CC7">
      <w:r w:rsidRPr="00927071">
        <w:rPr>
          <w:rFonts w:cs="Arial"/>
        </w:rPr>
        <w:t xml:space="preserve">Findings from </w:t>
      </w:r>
      <w:r w:rsidR="001534B0" w:rsidRPr="00927071">
        <w:rPr>
          <w:rFonts w:cs="Arial"/>
        </w:rPr>
        <w:t>Phase 1 highlighted that students from equity backgrounds often made strategic decisions around time during assessment. For example, time impacted on student choices around how they engaged with the course content and accessed assessment supports (</w:t>
      </w:r>
      <w:r w:rsidR="0002024A" w:rsidRPr="00927071">
        <w:rPr>
          <w:rFonts w:cs="Arial"/>
        </w:rPr>
        <w:t>for example,</w:t>
      </w:r>
      <w:r w:rsidR="001534B0" w:rsidRPr="00927071">
        <w:rPr>
          <w:rFonts w:cs="Arial"/>
        </w:rPr>
        <w:t xml:space="preserve"> lecturer-provided resources</w:t>
      </w:r>
      <w:r w:rsidR="00A13CB8" w:rsidRPr="00927071">
        <w:rPr>
          <w:rFonts w:cs="Arial"/>
        </w:rPr>
        <w:t xml:space="preserve"> or</w:t>
      </w:r>
      <w:r w:rsidR="001534B0" w:rsidRPr="00927071">
        <w:rPr>
          <w:rFonts w:cs="Arial"/>
        </w:rPr>
        <w:t xml:space="preserve"> help from academic support staff), at times reporting choices </w:t>
      </w:r>
      <w:r w:rsidR="00A13CB8" w:rsidRPr="00927071">
        <w:rPr>
          <w:rFonts w:cs="Arial"/>
        </w:rPr>
        <w:t xml:space="preserve">that </w:t>
      </w:r>
      <w:r w:rsidR="001534B0" w:rsidRPr="00927071">
        <w:rPr>
          <w:rFonts w:cs="Arial"/>
        </w:rPr>
        <w:t xml:space="preserve">would not support learning or assessment well. </w:t>
      </w:r>
      <w:r w:rsidRPr="00927071">
        <w:t>Students' decisions about meeting assessment deadlines and completing their assignments were influenced by a range of complex factors, both within the university and in their personal lives outside of it.</w:t>
      </w:r>
    </w:p>
    <w:p w14:paraId="332460F7" w14:textId="455BAE55" w:rsidR="00C37EB3" w:rsidRPr="00927071" w:rsidRDefault="000C1CC7">
      <w:pPr>
        <w:rPr>
          <w:rFonts w:cs="Arial"/>
        </w:rPr>
      </w:pPr>
      <w:r w:rsidRPr="00927071">
        <w:rPr>
          <w:rFonts w:cs="Arial"/>
        </w:rPr>
        <w:t xml:space="preserve">The analyses of </w:t>
      </w:r>
      <w:r w:rsidR="001534B0" w:rsidRPr="00927071">
        <w:rPr>
          <w:rFonts w:cs="Arial"/>
        </w:rPr>
        <w:t>Phase 2 highlighted that while there are a wide range of circumstances</w:t>
      </w:r>
      <w:r w:rsidRPr="00927071">
        <w:rPr>
          <w:rFonts w:cs="Arial"/>
        </w:rPr>
        <w:t xml:space="preserve"> relating to time and assessment</w:t>
      </w:r>
      <w:r w:rsidR="001534B0" w:rsidRPr="00927071">
        <w:rPr>
          <w:rFonts w:cs="Arial"/>
        </w:rPr>
        <w:t xml:space="preserve"> named in policies across the sector, greater and more consistent consideration is needed around circumstances that impact students from equity backgrounds. These include</w:t>
      </w:r>
      <w:r w:rsidR="003C6B45" w:rsidRPr="00927071">
        <w:rPr>
          <w:rFonts w:cs="Arial"/>
        </w:rPr>
        <w:t>d</w:t>
      </w:r>
      <w:r w:rsidR="001534B0" w:rsidRPr="00927071">
        <w:rPr>
          <w:rFonts w:cs="Arial"/>
        </w:rPr>
        <w:t xml:space="preserve"> paid and unpaid work, trauma, victimisation, disasters, and mental health concerns. Cultural considerations should also be embedded in these policies, with a need to make sure First Nations students can see their cultural concerns represented. Geographic dispersal of students must also be taken into consideration, making sure that those experiencing hardship in their own local areas can see their circumstances within policy.</w:t>
      </w:r>
    </w:p>
    <w:p w14:paraId="15A8A273" w14:textId="7FCFA25E" w:rsidR="00C37EB3" w:rsidRPr="00927071" w:rsidRDefault="001534B0">
      <w:r w:rsidRPr="00927071">
        <w:rPr>
          <w:rFonts w:cs="Arial"/>
        </w:rPr>
        <w:t xml:space="preserve">Further policy analysis highlighted that </w:t>
      </w:r>
      <w:r w:rsidR="00784D6F" w:rsidRPr="00927071">
        <w:rPr>
          <w:rFonts w:cs="Arial"/>
        </w:rPr>
        <w:t>“</w:t>
      </w:r>
      <w:r w:rsidRPr="00927071">
        <w:rPr>
          <w:rFonts w:cs="Arial"/>
        </w:rPr>
        <w:t>time</w:t>
      </w:r>
      <w:r w:rsidR="00784D6F" w:rsidRPr="00927071">
        <w:rPr>
          <w:rFonts w:cs="Arial"/>
        </w:rPr>
        <w:t>”</w:t>
      </w:r>
      <w:r w:rsidRPr="00927071">
        <w:rPr>
          <w:rFonts w:cs="Arial"/>
        </w:rPr>
        <w:t xml:space="preserve"> was the second largest concept in university assessment policies and guidelines (after the concept of </w:t>
      </w:r>
      <w:r w:rsidR="00784D6F" w:rsidRPr="00927071">
        <w:rPr>
          <w:rFonts w:cs="Arial"/>
        </w:rPr>
        <w:t>“</w:t>
      </w:r>
      <w:r w:rsidRPr="00564496">
        <w:rPr>
          <w:rFonts w:cs="Arial"/>
        </w:rPr>
        <w:t>assessment</w:t>
      </w:r>
      <w:r w:rsidR="00784D6F" w:rsidRPr="00927071">
        <w:rPr>
          <w:rFonts w:cs="Arial"/>
        </w:rPr>
        <w:t>”</w:t>
      </w:r>
      <w:r w:rsidRPr="00927071">
        <w:rPr>
          <w:rFonts w:cs="Arial"/>
        </w:rPr>
        <w:t xml:space="preserve">) and interrelated extensively with the concept of assessment. As universities consider how to develop more equitable policies, acknowledging the significance and impact of time should be a starting point for discussions. </w:t>
      </w:r>
    </w:p>
    <w:p w14:paraId="016CCA88" w14:textId="67041A47" w:rsidR="00C37EB3" w:rsidRPr="00927071" w:rsidRDefault="00784D6F" w:rsidP="00784D6F">
      <w:r w:rsidRPr="00393D4A">
        <w:rPr>
          <w:rFonts w:cs="Arial"/>
          <w:color w:val="000000"/>
        </w:rPr>
        <w:t>The use of heatmapping highlighted how crucial it is to make policies accessible.</w:t>
      </w:r>
      <w:r w:rsidRPr="00927071">
        <w:rPr>
          <w:rFonts w:cs="Arial"/>
          <w:color w:val="000000"/>
        </w:rPr>
        <w:t xml:space="preserve"> </w:t>
      </w:r>
      <w:r w:rsidR="001534B0" w:rsidRPr="00927071">
        <w:rPr>
          <w:rFonts w:cs="Arial"/>
        </w:rPr>
        <w:t xml:space="preserve">This analysis indicated that students </w:t>
      </w:r>
      <w:r w:rsidRPr="00927071">
        <w:t xml:space="preserve">often had to navigate complex systems to find the policies and processes needed to access extra time. </w:t>
      </w:r>
      <w:r w:rsidR="001534B0" w:rsidRPr="00927071">
        <w:rPr>
          <w:rFonts w:cs="Arial"/>
        </w:rPr>
        <w:t xml:space="preserve">Additionally, they would need a high level of policy literacy to understand and engage with policy discourses. </w:t>
      </w:r>
      <w:r w:rsidRPr="00927071">
        <w:t>When designing policy documents, universities should be mindful of the difficulties students might face in accessing the information they need, especially as this is likely to occur when they are feeling overwhelmed or under stress.</w:t>
      </w:r>
    </w:p>
    <w:p w14:paraId="5562DB8B" w14:textId="4F23F8F9" w:rsidR="00784D6F" w:rsidRPr="00927071" w:rsidRDefault="001534B0">
      <w:pPr>
        <w:rPr>
          <w:rFonts w:cs="Arial"/>
        </w:rPr>
      </w:pPr>
      <w:r w:rsidRPr="00927071">
        <w:rPr>
          <w:rFonts w:cs="Arial"/>
        </w:rPr>
        <w:t>Finally, a close analysis of four policies</w:t>
      </w:r>
      <w:r w:rsidR="00784D6F" w:rsidRPr="00927071">
        <w:rPr>
          <w:rFonts w:cs="Arial"/>
        </w:rPr>
        <w:t>,</w:t>
      </w:r>
      <w:r w:rsidRPr="00927071">
        <w:rPr>
          <w:rFonts w:cs="Arial"/>
        </w:rPr>
        <w:t xml:space="preserve"> drawing on Bacchi’s (2009) work</w:t>
      </w:r>
      <w:r w:rsidR="00784D6F" w:rsidRPr="00927071">
        <w:rPr>
          <w:rFonts w:cs="Arial"/>
        </w:rPr>
        <w:t>,</w:t>
      </w:r>
      <w:r w:rsidRPr="00927071">
        <w:rPr>
          <w:rFonts w:cs="Arial"/>
        </w:rPr>
        <w:t xml:space="preserve"> interrogated the problems and solutions that were represented in a sample of policy documents. This analysis examined how the “problem” of students/equity and assessment/time was represented, </w:t>
      </w:r>
      <w:r w:rsidR="00784D6F" w:rsidRPr="00927071">
        <w:rPr>
          <w:rFonts w:cs="Arial"/>
        </w:rPr>
        <w:t xml:space="preserve">revealing </w:t>
      </w:r>
      <w:r w:rsidRPr="00927071">
        <w:rPr>
          <w:rFonts w:cs="Arial"/>
        </w:rPr>
        <w:t xml:space="preserve">assumptions about student time and institutional time. </w:t>
      </w:r>
      <w:r w:rsidR="00784D6F" w:rsidRPr="00927071">
        <w:rPr>
          <w:rFonts w:cs="Arial"/>
        </w:rPr>
        <w:t xml:space="preserve">The findings indicate </w:t>
      </w:r>
      <w:r w:rsidRPr="00927071">
        <w:rPr>
          <w:rFonts w:cs="Arial"/>
        </w:rPr>
        <w:t>that</w:t>
      </w:r>
      <w:r w:rsidR="00784D6F" w:rsidRPr="00927071">
        <w:rPr>
          <w:rFonts w:cs="Arial"/>
        </w:rPr>
        <w:t>, since</w:t>
      </w:r>
      <w:r w:rsidRPr="00927071">
        <w:rPr>
          <w:rFonts w:cs="Arial"/>
        </w:rPr>
        <w:t xml:space="preserve"> students </w:t>
      </w:r>
      <w:r w:rsidR="00784D6F" w:rsidRPr="00927071">
        <w:rPr>
          <w:rFonts w:cs="Arial"/>
        </w:rPr>
        <w:t>often face</w:t>
      </w:r>
      <w:r w:rsidRPr="00927071">
        <w:rPr>
          <w:rFonts w:cs="Arial"/>
        </w:rPr>
        <w:t xml:space="preserve"> complex circumstances </w:t>
      </w:r>
      <w:r w:rsidR="00784D6F" w:rsidRPr="00927071">
        <w:rPr>
          <w:rFonts w:cs="Arial"/>
        </w:rPr>
        <w:t>regarding</w:t>
      </w:r>
      <w:r w:rsidRPr="00927071">
        <w:rPr>
          <w:rFonts w:cs="Arial"/>
        </w:rPr>
        <w:t xml:space="preserve"> time, it is essential </w:t>
      </w:r>
      <w:r w:rsidR="00784D6F" w:rsidRPr="00927071">
        <w:rPr>
          <w:rFonts w:cs="Arial"/>
        </w:rPr>
        <w:t xml:space="preserve">to treat </w:t>
      </w:r>
      <w:r w:rsidRPr="00927071">
        <w:rPr>
          <w:rFonts w:cs="Arial"/>
        </w:rPr>
        <w:t xml:space="preserve">requests for </w:t>
      </w:r>
      <w:r w:rsidR="00784D6F" w:rsidRPr="00927071">
        <w:rPr>
          <w:rFonts w:cs="Arial"/>
        </w:rPr>
        <w:t>extra</w:t>
      </w:r>
      <w:r w:rsidRPr="00927071">
        <w:rPr>
          <w:rFonts w:cs="Arial"/>
        </w:rPr>
        <w:t xml:space="preserve"> time </w:t>
      </w:r>
      <w:r w:rsidR="00784D6F" w:rsidRPr="00927071">
        <w:rPr>
          <w:rFonts w:cs="Arial"/>
        </w:rPr>
        <w:t xml:space="preserve">as an expected </w:t>
      </w:r>
      <w:r w:rsidR="00E6765C" w:rsidRPr="00927071">
        <w:rPr>
          <w:rFonts w:cs="Arial"/>
        </w:rPr>
        <w:t>part of the assessment process</w:t>
      </w:r>
      <w:r w:rsidRPr="00927071">
        <w:rPr>
          <w:rFonts w:cs="Arial"/>
        </w:rPr>
        <w:t xml:space="preserve">. </w:t>
      </w:r>
      <w:r w:rsidR="0039556E" w:rsidRPr="0039556E">
        <w:rPr>
          <w:rFonts w:cs="Arial"/>
        </w:rPr>
        <w:t xml:space="preserve">Consideration should also be given to how modality, institutional conceptions of time (for </w:t>
      </w:r>
      <w:r w:rsidR="0039556E" w:rsidRPr="0039556E">
        <w:rPr>
          <w:rFonts w:cs="Arial"/>
        </w:rPr>
        <w:lastRenderedPageBreak/>
        <w:t>example, time as fixed and predictable), document detail and length, and the complexity of information about decision-making and the processes required to obtain extra time may impact students’ ability to access that time.</w:t>
      </w:r>
      <w:r w:rsidRPr="00927071">
        <w:rPr>
          <w:rFonts w:cs="Arial"/>
        </w:rPr>
        <w:t xml:space="preserve"> </w:t>
      </w:r>
    </w:p>
    <w:p w14:paraId="03FF960E" w14:textId="44C77420" w:rsidR="00C37EB3" w:rsidRPr="00927071" w:rsidRDefault="001534B0" w:rsidP="00E6765C">
      <w:pPr>
        <w:rPr>
          <w:rFonts w:cs="Arial"/>
        </w:rPr>
      </w:pPr>
      <w:r w:rsidRPr="00927071">
        <w:rPr>
          <w:rFonts w:cs="Arial"/>
        </w:rPr>
        <w:t xml:space="preserve">Phase 3 examined a range of potentially </w:t>
      </w:r>
      <w:r w:rsidR="00A15137" w:rsidRPr="00927071">
        <w:rPr>
          <w:rFonts w:cs="Arial"/>
        </w:rPr>
        <w:t>high-equity</w:t>
      </w:r>
      <w:r w:rsidRPr="00927071">
        <w:rPr>
          <w:rFonts w:cs="Arial"/>
        </w:rPr>
        <w:t xml:space="preserve"> practices found in policy</w:t>
      </w:r>
      <w:r w:rsidR="00E6765C" w:rsidRPr="00927071">
        <w:rPr>
          <w:rFonts w:cs="Arial"/>
        </w:rPr>
        <w:t xml:space="preserve"> and</w:t>
      </w:r>
      <w:r w:rsidRPr="00927071">
        <w:rPr>
          <w:rFonts w:cs="Arial"/>
        </w:rPr>
        <w:t xml:space="preserve"> discussing these with leaders and practitioners in four universities via focus groups and interviews. </w:t>
      </w:r>
      <w:r w:rsidR="00E6765C" w:rsidRPr="0039556E">
        <w:rPr>
          <w:rFonts w:cs="Arial"/>
          <w:color w:val="000000"/>
        </w:rPr>
        <w:t>The findings suggest that the introduction of innovative and potentially high-equity practices in response to challenges identified within each institution presents both opportunities and obstacles.</w:t>
      </w:r>
      <w:r w:rsidR="00E6765C" w:rsidRPr="00927071">
        <w:rPr>
          <w:rFonts w:cs="Arial"/>
          <w:color w:val="000000"/>
        </w:rPr>
        <w:t xml:space="preserve"> </w:t>
      </w:r>
      <w:r w:rsidR="00E6765C" w:rsidRPr="00927071">
        <w:rPr>
          <w:rFonts w:cs="Arial"/>
        </w:rPr>
        <w:t>W</w:t>
      </w:r>
      <w:r w:rsidRPr="00927071">
        <w:rPr>
          <w:rFonts w:cs="Arial"/>
        </w:rPr>
        <w:t>hen changes are implemented, the complex institutional system of processes, structures</w:t>
      </w:r>
      <w:r w:rsidR="00A13CB8" w:rsidRPr="00927071">
        <w:rPr>
          <w:rFonts w:cs="Arial"/>
        </w:rPr>
        <w:t>,</w:t>
      </w:r>
      <w:r w:rsidRPr="00927071">
        <w:rPr>
          <w:rFonts w:cs="Arial"/>
        </w:rPr>
        <w:t xml:space="preserve"> and people that enact assessment innovations in response to policy must be taken into consideration. </w:t>
      </w:r>
      <w:r w:rsidR="00E6765C" w:rsidRPr="00927071">
        <w:rPr>
          <w:rFonts w:cs="Arial"/>
        </w:rPr>
        <w:t>The f</w:t>
      </w:r>
      <w:r w:rsidRPr="00927071">
        <w:rPr>
          <w:rFonts w:cs="Arial"/>
        </w:rPr>
        <w:t xml:space="preserve">indings </w:t>
      </w:r>
      <w:r w:rsidR="00E6765C" w:rsidRPr="00927071">
        <w:rPr>
          <w:rFonts w:cs="Arial"/>
        </w:rPr>
        <w:t>highlighted</w:t>
      </w:r>
      <w:r w:rsidRPr="00927071">
        <w:rPr>
          <w:rFonts w:cs="Arial"/>
        </w:rPr>
        <w:t xml:space="preserve"> the need for consultation and shared vision across all levels of the university as innovations were planned</w:t>
      </w:r>
      <w:r w:rsidR="00A13CB8" w:rsidRPr="00927071">
        <w:rPr>
          <w:rFonts w:cs="Arial"/>
        </w:rPr>
        <w:t>—</w:t>
      </w:r>
      <w:r w:rsidRPr="00927071">
        <w:rPr>
          <w:rFonts w:cs="Arial"/>
        </w:rPr>
        <w:t xml:space="preserve">including integration of diverse student perspectives. Likewise, attention to the capabilities of human and technological systems was necessary to make sure consistent and coordinated </w:t>
      </w:r>
      <w:r w:rsidR="007251F2" w:rsidRPr="00927071">
        <w:rPr>
          <w:rFonts w:cs="Arial"/>
        </w:rPr>
        <w:t>implementation</w:t>
      </w:r>
      <w:r w:rsidRPr="00927071">
        <w:rPr>
          <w:rFonts w:cs="Arial"/>
        </w:rPr>
        <w:t xml:space="preserve"> could take place. </w:t>
      </w:r>
    </w:p>
    <w:p w14:paraId="17EF8747" w14:textId="42A7A42E" w:rsidR="00081838" w:rsidRPr="00927071" w:rsidRDefault="00E6765C" w:rsidP="00E6765C">
      <w:pPr>
        <w:rPr>
          <w:rFonts w:cs="Arial"/>
        </w:rPr>
      </w:pPr>
      <w:r w:rsidRPr="0039556E">
        <w:rPr>
          <w:rFonts w:cs="Arial"/>
          <w:color w:val="000000"/>
        </w:rPr>
        <w:t>The project findings highlight the following key messages:</w:t>
      </w:r>
      <w:r w:rsidRPr="00927071">
        <w:rPr>
          <w:rFonts w:cs="Arial"/>
          <w:color w:val="000000"/>
        </w:rPr>
        <w:t xml:space="preserve"> </w:t>
      </w:r>
    </w:p>
    <w:p w14:paraId="7F2C50C7" w14:textId="5310B598" w:rsidR="00C37EB3" w:rsidRPr="00927071" w:rsidRDefault="001534B0" w:rsidP="0039556E">
      <w:pPr>
        <w:pStyle w:val="ListParagraph"/>
        <w:numPr>
          <w:ilvl w:val="0"/>
          <w:numId w:val="62"/>
        </w:numPr>
      </w:pPr>
      <w:r w:rsidRPr="00927071">
        <w:t xml:space="preserve">Assessment policy and practice need to be examined for assumptions that </w:t>
      </w:r>
      <w:r w:rsidR="00E6765C" w:rsidRPr="00927071">
        <w:t xml:space="preserve">favour </w:t>
      </w:r>
      <w:r w:rsidRPr="00927071">
        <w:t>linear time and position students in ways that are inequitable.</w:t>
      </w:r>
    </w:p>
    <w:p w14:paraId="6223DD40" w14:textId="0F66D114" w:rsidR="00C37EB3" w:rsidRPr="00927071" w:rsidRDefault="001534B0" w:rsidP="0039556E">
      <w:pPr>
        <w:pStyle w:val="ListParagraph"/>
        <w:numPr>
          <w:ilvl w:val="0"/>
          <w:numId w:val="62"/>
        </w:numPr>
      </w:pPr>
      <w:r w:rsidRPr="00927071">
        <w:t xml:space="preserve">Significant tensions exist between the intentions of policy and the systems and processes that enact that policy. This can hinder equitable assessment practice. </w:t>
      </w:r>
    </w:p>
    <w:p w14:paraId="14EBBCF0" w14:textId="5C8E29A0" w:rsidR="00C37EB3" w:rsidRPr="00927071" w:rsidRDefault="001534B0" w:rsidP="0039556E">
      <w:pPr>
        <w:pStyle w:val="ListParagraph"/>
        <w:numPr>
          <w:ilvl w:val="0"/>
          <w:numId w:val="62"/>
        </w:numPr>
      </w:pPr>
      <w:r w:rsidRPr="00927071">
        <w:t xml:space="preserve">Development of equitable assessment practices in relation to time requires talk within and across complex systems. </w:t>
      </w:r>
    </w:p>
    <w:p w14:paraId="73E95BC6" w14:textId="54DFBF55" w:rsidR="00C37EB3" w:rsidRPr="00927071" w:rsidRDefault="001534B0" w:rsidP="0039556E">
      <w:pPr>
        <w:pStyle w:val="ListParagraph"/>
        <w:numPr>
          <w:ilvl w:val="0"/>
          <w:numId w:val="62"/>
        </w:numPr>
      </w:pPr>
      <w:r w:rsidRPr="00927071">
        <w:t xml:space="preserve">Consideration of equitable assessment practices should be a catalyst for change within and across institutions. </w:t>
      </w:r>
    </w:p>
    <w:p w14:paraId="5A72BDC1" w14:textId="1ADFF1BD" w:rsidR="00C37EB3" w:rsidRPr="00927071" w:rsidRDefault="001534B0" w:rsidP="009650DC">
      <w:r w:rsidRPr="00927071">
        <w:t xml:space="preserve">This project contributes towards the identification and dismantling of inequity within higher education policies and practices. </w:t>
      </w:r>
      <w:r w:rsidRPr="00927071">
        <w:rPr>
          <w:rFonts w:eastAsia="Arial" w:cs="Arial"/>
        </w:rPr>
        <w:t>The discussion section of the report includes a model and framework</w:t>
      </w:r>
      <w:r w:rsidR="008B6E18">
        <w:rPr>
          <w:rFonts w:eastAsia="Arial" w:cs="Arial"/>
        </w:rPr>
        <w:t xml:space="preserve"> of questions</w:t>
      </w:r>
      <w:r w:rsidRPr="00927071">
        <w:rPr>
          <w:rFonts w:eastAsia="Arial" w:cs="Arial"/>
        </w:rPr>
        <w:t xml:space="preserve"> designed to assist institutions to consider their current policy and practice in relation to assessment and time and spark discussion around how they could include more equitable practices </w:t>
      </w:r>
      <w:r w:rsidR="00A13CB8" w:rsidRPr="00927071">
        <w:rPr>
          <w:rFonts w:eastAsia="Arial" w:cs="Arial"/>
        </w:rPr>
        <w:t xml:space="preserve">that </w:t>
      </w:r>
      <w:r w:rsidRPr="00927071">
        <w:rPr>
          <w:rFonts w:eastAsia="Arial" w:cs="Arial"/>
        </w:rPr>
        <w:t xml:space="preserve">suit their local needs and context. A further output of the project is a shortened version of the framework for use as a professional development tool (see </w:t>
      </w:r>
      <w:hyperlink w:anchor="_Appendix_H:" w:history="1">
        <w:r w:rsidRPr="00267950">
          <w:rPr>
            <w:rStyle w:val="Hyperlink"/>
          </w:rPr>
          <w:t>Appendix H</w:t>
        </w:r>
      </w:hyperlink>
      <w:r w:rsidRPr="00927071">
        <w:rPr>
          <w:rFonts w:eastAsia="Arial" w:cs="Arial"/>
        </w:rPr>
        <w:t xml:space="preserve">).  </w:t>
      </w:r>
    </w:p>
    <w:p w14:paraId="7EE674A5" w14:textId="77777777" w:rsidR="00C37EB3" w:rsidRPr="00927071" w:rsidRDefault="00C37EB3">
      <w:pPr>
        <w:rPr>
          <w:rFonts w:eastAsia="Arial" w:cs="Arial"/>
        </w:rPr>
      </w:pPr>
    </w:p>
    <w:p w14:paraId="3F871BDC" w14:textId="77777777" w:rsidR="00296221" w:rsidRPr="00927071" w:rsidRDefault="00296221">
      <w:pPr>
        <w:rPr>
          <w:rFonts w:ascii="Inter Medium" w:eastAsia="MS Gothic" w:hAnsi="Inter Medium"/>
          <w:color w:val="6B3B57"/>
          <w:sz w:val="52"/>
          <w:szCs w:val="40"/>
        </w:rPr>
      </w:pPr>
      <w:bookmarkStart w:id="24" w:name="_Toc191900814"/>
      <w:bookmarkStart w:id="25" w:name="_Toc192230553"/>
      <w:r w:rsidRPr="00927071">
        <w:br w:type="page"/>
      </w:r>
    </w:p>
    <w:p w14:paraId="619F3E4A" w14:textId="370B173C" w:rsidR="00C37EB3" w:rsidRPr="00927071" w:rsidRDefault="001534B0">
      <w:pPr>
        <w:pStyle w:val="Heading1"/>
      </w:pPr>
      <w:bookmarkStart w:id="26" w:name="_Toc217020844"/>
      <w:r w:rsidRPr="00927071">
        <w:lastRenderedPageBreak/>
        <w:t>Recommendations</w:t>
      </w:r>
      <w:bookmarkEnd w:id="24"/>
      <w:bookmarkEnd w:id="25"/>
      <w:bookmarkEnd w:id="26"/>
      <w:r w:rsidRPr="00927071">
        <w:t xml:space="preserve"> </w:t>
      </w:r>
    </w:p>
    <w:p w14:paraId="35259585" w14:textId="0E192388" w:rsidR="00C37EB3" w:rsidRPr="00927071" w:rsidRDefault="001534B0" w:rsidP="0039556E">
      <w:r w:rsidRPr="00927071">
        <w:t xml:space="preserve">Four recommendations are presented here and developed further in the Discussion section (see </w:t>
      </w:r>
      <w:hyperlink w:anchor="_Discussion" w:history="1">
        <w:r w:rsidR="00A02C88" w:rsidRPr="00671370">
          <w:rPr>
            <w:rStyle w:val="Hyperlink"/>
          </w:rPr>
          <w:t>S</w:t>
        </w:r>
        <w:r w:rsidR="00A13CB8" w:rsidRPr="00671370">
          <w:rPr>
            <w:rStyle w:val="Hyperlink"/>
          </w:rPr>
          <w:t xml:space="preserve">ection </w:t>
        </w:r>
        <w:r w:rsidRPr="00671370">
          <w:rPr>
            <w:rStyle w:val="Hyperlink"/>
          </w:rPr>
          <w:t>7</w:t>
        </w:r>
      </w:hyperlink>
      <w:r w:rsidRPr="00927071">
        <w:t>). Recommendations 1</w:t>
      </w:r>
      <w:r w:rsidR="00A13CB8" w:rsidRPr="00927071">
        <w:t>–</w:t>
      </w:r>
      <w:r w:rsidRPr="00927071">
        <w:t xml:space="preserve">3 refer to how policy can be re-shaped to be more equitable. Recommendation 4 refers to the importance of enacting change within institutions and across the sector in relation to assessment and time. </w:t>
      </w:r>
    </w:p>
    <w:p w14:paraId="7DE5D3B9" w14:textId="24452C29" w:rsidR="00C37EB3" w:rsidRPr="0039556E" w:rsidRDefault="734FB18F">
      <w:pPr>
        <w:spacing w:line="256" w:lineRule="auto"/>
        <w:rPr>
          <w:b/>
          <w:bCs/>
        </w:rPr>
      </w:pPr>
      <w:r w:rsidRPr="0039556E">
        <w:rPr>
          <w:b/>
          <w:bCs/>
        </w:rPr>
        <w:t>Recommendation 1</w:t>
      </w:r>
      <w:r w:rsidR="006103A3" w:rsidRPr="0039556E">
        <w:rPr>
          <w:b/>
          <w:bCs/>
        </w:rPr>
        <w:t>:</w:t>
      </w:r>
      <w:r w:rsidR="00053D93" w:rsidRPr="00927071">
        <w:rPr>
          <w:b/>
          <w:bCs/>
        </w:rPr>
        <w:t xml:space="preserve"> </w:t>
      </w:r>
      <w:r w:rsidRPr="0039556E">
        <w:rPr>
          <w:b/>
          <w:bCs/>
        </w:rPr>
        <w:t>Recognise assumption</w:t>
      </w:r>
      <w:r w:rsidR="00053D93" w:rsidRPr="00927071">
        <w:rPr>
          <w:b/>
          <w:bCs/>
        </w:rPr>
        <w:t>s</w:t>
      </w:r>
    </w:p>
    <w:p w14:paraId="74F85A30" w14:textId="176953A6" w:rsidR="00C37EB3" w:rsidRPr="00927071" w:rsidRDefault="001534B0" w:rsidP="0039556E">
      <w:r w:rsidRPr="00FC48B0">
        <w:rPr>
          <w:b/>
          <w:bCs/>
          <w:i/>
          <w:iCs/>
        </w:rPr>
        <w:t>Universities need to recognise and challenge hidden assumptions about time in assessment.</w:t>
      </w:r>
      <w:r w:rsidRPr="00FC48B0">
        <w:t xml:space="preserve"> </w:t>
      </w:r>
      <w:r w:rsidRPr="00927071">
        <w:t xml:space="preserve">Two main assumptions surfaced </w:t>
      </w:r>
      <w:r w:rsidR="00053D93" w:rsidRPr="00927071">
        <w:t xml:space="preserve">through our </w:t>
      </w:r>
      <w:r w:rsidRPr="00927071">
        <w:t>analys</w:t>
      </w:r>
      <w:r w:rsidR="00053D93" w:rsidRPr="00927071">
        <w:t>i</w:t>
      </w:r>
      <w:r w:rsidRPr="00927071">
        <w:t>s:</w:t>
      </w:r>
    </w:p>
    <w:p w14:paraId="76A8D88C" w14:textId="3EBAB77C" w:rsidR="00C37EB3" w:rsidRPr="00927071" w:rsidRDefault="001534B0" w:rsidP="0039556E">
      <w:pPr>
        <w:pStyle w:val="ListParagraph"/>
        <w:numPr>
          <w:ilvl w:val="0"/>
          <w:numId w:val="2"/>
        </w:numPr>
      </w:pPr>
      <w:r w:rsidRPr="00927071">
        <w:t>Students have equal access to time and experience it in similar ways</w:t>
      </w:r>
      <w:r w:rsidR="00A13CB8" w:rsidRPr="00927071">
        <w:t>.</w:t>
      </w:r>
    </w:p>
    <w:p w14:paraId="46886F77" w14:textId="77777777" w:rsidR="00C37EB3" w:rsidRPr="00927071" w:rsidRDefault="001534B0" w:rsidP="0039556E">
      <w:pPr>
        <w:pStyle w:val="ListParagraph"/>
        <w:numPr>
          <w:ilvl w:val="0"/>
          <w:numId w:val="2"/>
        </w:numPr>
      </w:pPr>
      <w:r w:rsidRPr="00927071">
        <w:t xml:space="preserve">Students can independently locate relevant assessment policy relating to time and apply it to their circumstances. </w:t>
      </w:r>
    </w:p>
    <w:p w14:paraId="7B2904C3" w14:textId="4628BEFB" w:rsidR="00C37EB3" w:rsidRPr="00927071" w:rsidRDefault="001534B0" w:rsidP="0039556E">
      <w:r w:rsidRPr="00927071">
        <w:t>Challenging these assumptions means the onus is on institutions to recognise that students from equity backgrounds with complex lives do not fit within conventional, structured university notions of time. Transitioning to more equitable and inclusive assessment policies is dependent upon institutions being more responsive to difficulties</w:t>
      </w:r>
      <w:r w:rsidR="00A02C88" w:rsidRPr="00927071">
        <w:t xml:space="preserve"> students experience,</w:t>
      </w:r>
      <w:r w:rsidRPr="00927071">
        <w:t xml:space="preserve"> rather than seeing students as responsible for removing barriers to their own learning</w:t>
      </w:r>
      <w:r w:rsidR="00A02C88" w:rsidRPr="00927071">
        <w:t xml:space="preserve">— </w:t>
      </w:r>
      <w:r w:rsidRPr="00927071">
        <w:t xml:space="preserve">including interpreting documents that require high levels of policy literacy and navigating and accessing extra time via often complex systems. </w:t>
      </w:r>
      <w:r w:rsidR="72FA4F1E" w:rsidRPr="00927071">
        <w:t>It will be necessary to take a whole</w:t>
      </w:r>
      <w:r w:rsidR="00A13CB8" w:rsidRPr="00927071">
        <w:t>-</w:t>
      </w:r>
      <w:r w:rsidR="72FA4F1E" w:rsidRPr="00927071">
        <w:t>of</w:t>
      </w:r>
      <w:r w:rsidR="00A13CB8" w:rsidRPr="00927071">
        <w:t>-</w:t>
      </w:r>
      <w:r w:rsidR="72FA4F1E" w:rsidRPr="00927071">
        <w:t>institution approach to identify the assumptions in assessment policy</w:t>
      </w:r>
      <w:r w:rsidR="680EC7B5" w:rsidRPr="00927071">
        <w:t>,</w:t>
      </w:r>
      <w:r w:rsidR="72FA4F1E" w:rsidRPr="00927071">
        <w:t xml:space="preserve"> including </w:t>
      </w:r>
      <w:r w:rsidR="2479B380" w:rsidRPr="00927071">
        <w:t xml:space="preserve">the voices of </w:t>
      </w:r>
      <w:r w:rsidR="72FA4F1E" w:rsidRPr="00927071">
        <w:t>students, educators, accessibility staff, discipline leaders</w:t>
      </w:r>
      <w:r w:rsidR="006103A3" w:rsidRPr="00927071">
        <w:t>,</w:t>
      </w:r>
      <w:r w:rsidR="72FA4F1E" w:rsidRPr="00927071">
        <w:t xml:space="preserve"> and leaders wi</w:t>
      </w:r>
      <w:r w:rsidR="5CDE8761" w:rsidRPr="00927071">
        <w:t xml:space="preserve">th responsibility for writing assessment policy. </w:t>
      </w:r>
    </w:p>
    <w:p w14:paraId="6FA8B98D" w14:textId="609FAA72" w:rsidR="00C37EB3" w:rsidRPr="007347BB" w:rsidRDefault="001534B0">
      <w:pPr>
        <w:spacing w:line="256" w:lineRule="auto"/>
        <w:rPr>
          <w:b/>
          <w:bCs/>
        </w:rPr>
      </w:pPr>
      <w:r w:rsidRPr="00564496">
        <w:rPr>
          <w:b/>
          <w:bCs/>
        </w:rPr>
        <w:t>Recommendation 2</w:t>
      </w:r>
      <w:r w:rsidR="006103A3" w:rsidRPr="007347BB">
        <w:rPr>
          <w:b/>
          <w:bCs/>
        </w:rPr>
        <w:t>:</w:t>
      </w:r>
      <w:r w:rsidR="00053D93" w:rsidRPr="00927071">
        <w:rPr>
          <w:b/>
          <w:bCs/>
        </w:rPr>
        <w:t xml:space="preserve"> </w:t>
      </w:r>
      <w:r w:rsidRPr="007347BB">
        <w:rPr>
          <w:b/>
          <w:bCs/>
        </w:rPr>
        <w:t>Raise awareness of tensions</w:t>
      </w:r>
    </w:p>
    <w:p w14:paraId="36E35B39" w14:textId="72468A44" w:rsidR="00C37EB3" w:rsidRPr="00927071" w:rsidRDefault="734FB18F" w:rsidP="007347BB">
      <w:pPr>
        <w:rPr>
          <w:rFonts w:eastAsia="Arial" w:cs="Arial"/>
        </w:rPr>
      </w:pPr>
      <w:r w:rsidRPr="00FC48B0">
        <w:rPr>
          <w:b/>
          <w:bCs/>
          <w:i/>
          <w:iCs/>
        </w:rPr>
        <w:t>Universities must consider the tensions that exist between the intentions of policies and the mechanisms that either facilitate or hinder inclusive assessment practice in relation to time.</w:t>
      </w:r>
      <w:r w:rsidRPr="008D0EF5">
        <w:rPr>
          <w:b/>
          <w:bCs/>
          <w:i/>
          <w:iCs/>
        </w:rPr>
        <w:t xml:space="preserve"> </w:t>
      </w:r>
      <w:r w:rsidRPr="00927071">
        <w:t>These tensions centre around how university values regarding diversity are made visible within assessment policies and systems, whose voices shape policy, who makes decisions about time and assessment, and how assessment integrity and equity can be simultaneously considered in assessment design. Addressing these tensions requires acknowledgement of c</w:t>
      </w:r>
      <w:r w:rsidRPr="00927071">
        <w:rPr>
          <w:rFonts w:eastAsia="Arial" w:cs="Arial"/>
        </w:rPr>
        <w:t>onflicts between institutional “clock-time” (fixed deadlines, opening hours) and students' “</w:t>
      </w:r>
      <w:proofErr w:type="gramStart"/>
      <w:r w:rsidRPr="00927071">
        <w:rPr>
          <w:rFonts w:eastAsia="Arial" w:cs="Arial"/>
        </w:rPr>
        <w:t>life-time</w:t>
      </w:r>
      <w:proofErr w:type="gramEnd"/>
      <w:r w:rsidRPr="00927071">
        <w:rPr>
          <w:rFonts w:eastAsia="Arial" w:cs="Arial"/>
        </w:rPr>
        <w:t>” (complex and often unpredictable), and the role educators play in translating policy for students and mediating tensions. It must also involve identifying the competing priorities (</w:t>
      </w:r>
      <w:r w:rsidR="0002024A" w:rsidRPr="00927071">
        <w:rPr>
          <w:rFonts w:eastAsia="Arial" w:cs="Arial"/>
        </w:rPr>
        <w:t>for example,</w:t>
      </w:r>
      <w:r w:rsidRPr="00927071">
        <w:rPr>
          <w:rFonts w:eastAsia="Arial" w:cs="Arial"/>
        </w:rPr>
        <w:t xml:space="preserve"> maintaining university standards, upholding university values, academic integrity, </w:t>
      </w:r>
      <w:r w:rsidR="008D0EF5">
        <w:rPr>
          <w:rFonts w:eastAsia="Arial" w:cs="Arial"/>
        </w:rPr>
        <w:t xml:space="preserve">and </w:t>
      </w:r>
      <w:r w:rsidRPr="00927071">
        <w:rPr>
          <w:rFonts w:eastAsia="Arial" w:cs="Arial"/>
        </w:rPr>
        <w:t xml:space="preserve">industry expectations) </w:t>
      </w:r>
      <w:r w:rsidR="006103A3" w:rsidRPr="00927071">
        <w:rPr>
          <w:rFonts w:eastAsia="Arial" w:cs="Arial"/>
        </w:rPr>
        <w:t xml:space="preserve">that </w:t>
      </w:r>
      <w:r w:rsidRPr="00927071">
        <w:rPr>
          <w:rFonts w:eastAsia="Arial" w:cs="Arial"/>
        </w:rPr>
        <w:t>impact upon policy formation and implementation. Being aware of these tensions is the first step toward resolving them constructively</w:t>
      </w:r>
      <w:r w:rsidR="28EFE4A9" w:rsidRPr="00927071">
        <w:rPr>
          <w:rFonts w:eastAsia="Arial" w:cs="Arial"/>
        </w:rPr>
        <w:t>, and this will involve open conversations between leadership, discipline leaders</w:t>
      </w:r>
      <w:r w:rsidR="006103A3" w:rsidRPr="00927071">
        <w:rPr>
          <w:rFonts w:eastAsia="Arial" w:cs="Arial"/>
        </w:rPr>
        <w:t>,</w:t>
      </w:r>
      <w:r w:rsidR="28EFE4A9" w:rsidRPr="00927071">
        <w:rPr>
          <w:rFonts w:eastAsia="Arial" w:cs="Arial"/>
        </w:rPr>
        <w:t xml:space="preserve"> and educators</w:t>
      </w:r>
      <w:r w:rsidR="79BE3591" w:rsidRPr="00927071">
        <w:rPr>
          <w:rFonts w:eastAsia="Arial" w:cs="Arial"/>
        </w:rPr>
        <w:t xml:space="preserve">. Diverse students should be invited to contribute to this work. </w:t>
      </w:r>
      <w:r w:rsidRPr="00927071">
        <w:rPr>
          <w:rFonts w:eastAsia="Arial" w:cs="Arial"/>
        </w:rPr>
        <w:t xml:space="preserve">This should lead to action within institutions to conceptualise equitable assessment design and </w:t>
      </w:r>
      <w:r w:rsidR="00B00394" w:rsidRPr="00927071">
        <w:rPr>
          <w:rFonts w:eastAsia="Arial" w:cs="Arial"/>
        </w:rPr>
        <w:t>implementation and</w:t>
      </w:r>
      <w:r w:rsidRPr="00927071">
        <w:rPr>
          <w:rFonts w:eastAsia="Arial" w:cs="Arial"/>
        </w:rPr>
        <w:t xml:space="preserve"> share and support innovative practice strateg</w:t>
      </w:r>
      <w:r w:rsidR="694CA024" w:rsidRPr="00927071">
        <w:rPr>
          <w:rFonts w:eastAsia="Arial" w:cs="Arial"/>
        </w:rPr>
        <w:t xml:space="preserve">ies. </w:t>
      </w:r>
    </w:p>
    <w:p w14:paraId="33C5D791" w14:textId="77777777" w:rsidR="00780414" w:rsidRDefault="00780414">
      <w:pPr>
        <w:suppressAutoHyphens w:val="0"/>
        <w:spacing w:line="257" w:lineRule="auto"/>
        <w:rPr>
          <w:b/>
          <w:bCs/>
        </w:rPr>
      </w:pPr>
      <w:r>
        <w:rPr>
          <w:b/>
          <w:bCs/>
        </w:rPr>
        <w:br w:type="page"/>
      </w:r>
    </w:p>
    <w:p w14:paraId="4B2F5D11" w14:textId="0FFB38FC" w:rsidR="00C37EB3" w:rsidRPr="007347BB" w:rsidRDefault="001534B0">
      <w:pPr>
        <w:spacing w:line="256" w:lineRule="auto"/>
        <w:rPr>
          <w:b/>
          <w:bCs/>
        </w:rPr>
      </w:pPr>
      <w:r w:rsidRPr="00564496">
        <w:rPr>
          <w:b/>
          <w:bCs/>
        </w:rPr>
        <w:lastRenderedPageBreak/>
        <w:t>Recommendation 3</w:t>
      </w:r>
      <w:r w:rsidR="006103A3" w:rsidRPr="007347BB">
        <w:rPr>
          <w:b/>
          <w:bCs/>
        </w:rPr>
        <w:t>:</w:t>
      </w:r>
      <w:r w:rsidR="00053D93" w:rsidRPr="00927071">
        <w:rPr>
          <w:b/>
          <w:bCs/>
        </w:rPr>
        <w:t xml:space="preserve"> </w:t>
      </w:r>
      <w:r w:rsidRPr="007347BB">
        <w:rPr>
          <w:b/>
          <w:bCs/>
        </w:rPr>
        <w:t>Talk within and across complex systems</w:t>
      </w:r>
    </w:p>
    <w:p w14:paraId="173E1143" w14:textId="2A3ED420" w:rsidR="00C37EB3" w:rsidRDefault="001534B0">
      <w:r w:rsidRPr="00FC48B0">
        <w:rPr>
          <w:b/>
          <w:bCs/>
          <w:i/>
          <w:iCs/>
        </w:rPr>
        <w:t>Universities should identify how university staff can enact assessment across complex systems in ways that promote equity.</w:t>
      </w:r>
      <w:r w:rsidRPr="00927071">
        <w:t xml:space="preserve"> Consideration must also be given to the challenges that come about </w:t>
      </w:r>
      <w:r w:rsidR="00362E42" w:rsidRPr="00927071">
        <w:t>because of</w:t>
      </w:r>
      <w:r w:rsidRPr="00927071">
        <w:t xml:space="preserve"> changes/factors external and internal to the institution, and how equitable practices can be introduced to respond to problems that arise. </w:t>
      </w:r>
      <w:r w:rsidR="00A02C88" w:rsidRPr="00927071">
        <w:t xml:space="preserve">Prioritising </w:t>
      </w:r>
      <w:r w:rsidRPr="00927071">
        <w:t xml:space="preserve">equity as </w:t>
      </w:r>
      <w:r w:rsidR="00A02C88" w:rsidRPr="00927071">
        <w:t>a foundational principle</w:t>
      </w:r>
      <w:r w:rsidRPr="00927071">
        <w:t xml:space="preserve"> in assessment policy and practice</w:t>
      </w:r>
      <w:r w:rsidR="00A02C88" w:rsidRPr="00927071">
        <w:t>, while recognising</w:t>
      </w:r>
      <w:r w:rsidRPr="00927071">
        <w:t xml:space="preserve"> the complexities of innovative practices</w:t>
      </w:r>
      <w:r w:rsidR="00A02C88" w:rsidRPr="00927071">
        <w:t>,</w:t>
      </w:r>
      <w:r w:rsidRPr="00927071">
        <w:t xml:space="preserve"> will enable leaders and educators to identify the types of trade-offs that are necessary to work towards more equitable assessment time for students. In addition, constant review and changes within systems and processes are necessary to respond both to the needs of the university and of the changing student cohort.</w:t>
      </w:r>
    </w:p>
    <w:p w14:paraId="06349777" w14:textId="41D2EC61" w:rsidR="00053D93" w:rsidRPr="00927071" w:rsidRDefault="734FB18F">
      <w:r w:rsidRPr="00564496">
        <w:rPr>
          <w:b/>
          <w:bCs/>
        </w:rPr>
        <w:t>Recommendation 4</w:t>
      </w:r>
      <w:r w:rsidR="006103A3" w:rsidRPr="00927071">
        <w:t>:</w:t>
      </w:r>
      <w:r w:rsidRPr="00927071">
        <w:t xml:space="preserve"> </w:t>
      </w:r>
      <w:r w:rsidR="00053D93" w:rsidRPr="00927071">
        <w:rPr>
          <w:b/>
          <w:bCs/>
        </w:rPr>
        <w:t>Generating action and innovation</w:t>
      </w:r>
      <w:r w:rsidRPr="00927071">
        <w:t xml:space="preserve"> </w:t>
      </w:r>
    </w:p>
    <w:p w14:paraId="73123A54" w14:textId="2D402D4D" w:rsidR="00C37EB3" w:rsidRPr="00927071" w:rsidRDefault="734FB18F" w:rsidP="007347BB">
      <w:r w:rsidRPr="00FC48B0">
        <w:rPr>
          <w:b/>
          <w:bCs/>
          <w:i/>
          <w:iCs/>
        </w:rPr>
        <w:t>The higher education community must continue to have robust discussions about what student circumstances should merit extra time, and how extra time can be allocated consistently across institutions to ensure equity and academic success.</w:t>
      </w:r>
      <w:r w:rsidRPr="00927071">
        <w:t xml:space="preserve"> Collaboration could occur in different contexts</w:t>
      </w:r>
      <w:ins w:id="27" w:author="Jasmine Muscat" w:date="2026-01-05T11:29:00Z" w16du:dateUtc="2026-01-05T03:29:00Z">
        <w:r w:rsidR="00AB1651">
          <w:t>—</w:t>
        </w:r>
      </w:ins>
      <w:del w:id="28" w:author="Jasmine Muscat" w:date="2026-01-05T11:29:00Z" w16du:dateUtc="2026-01-05T03:29:00Z">
        <w:r w:rsidRPr="00927071" w:rsidDel="00AB1651">
          <w:delText xml:space="preserve"> </w:delText>
        </w:r>
      </w:del>
      <w:r w:rsidRPr="00927071">
        <w:t xml:space="preserve">ranging from individual teaching teams </w:t>
      </w:r>
      <w:r w:rsidR="006103A3" w:rsidRPr="00927071">
        <w:t xml:space="preserve">that </w:t>
      </w:r>
      <w:r w:rsidRPr="00927071">
        <w:t>can meet to discuss possible changes to assessment design to cross-institutional meetings of university leaders who can work together to share good practice and work to create a more consistent policy landscape across institutions. The processes of collective learning, exploration</w:t>
      </w:r>
      <w:r w:rsidR="006103A3" w:rsidRPr="00927071">
        <w:t>,</w:t>
      </w:r>
      <w:r w:rsidRPr="00927071">
        <w:t xml:space="preserve"> and experimentation are crucial for addressing the problems </w:t>
      </w:r>
      <w:r w:rsidR="006103A3" w:rsidRPr="00927071">
        <w:t xml:space="preserve">that </w:t>
      </w:r>
      <w:r w:rsidRPr="00927071">
        <w:t xml:space="preserve">arise in the management of institutional policies and the will to accommodate individual needs. These types of collaboration should lead to practice changes that better support students in a range of institutional contexts.  </w:t>
      </w:r>
    </w:p>
    <w:p w14:paraId="3AB2162E" w14:textId="77777777" w:rsidR="00296221" w:rsidRPr="00927071" w:rsidRDefault="00296221">
      <w:pPr>
        <w:rPr>
          <w:rFonts w:ascii="Inter Medium" w:eastAsia="MS Gothic" w:hAnsi="Inter Medium"/>
          <w:color w:val="6B3B57"/>
          <w:sz w:val="52"/>
          <w:szCs w:val="40"/>
        </w:rPr>
      </w:pPr>
      <w:bookmarkStart w:id="29" w:name="_Toc191900815"/>
      <w:bookmarkStart w:id="30" w:name="_Toc192230554"/>
      <w:r w:rsidRPr="00927071">
        <w:br w:type="page"/>
      </w:r>
    </w:p>
    <w:p w14:paraId="3CACDC82" w14:textId="129008E6" w:rsidR="00C37EB3" w:rsidRPr="00927071" w:rsidRDefault="001534B0">
      <w:pPr>
        <w:pStyle w:val="Heading1"/>
      </w:pPr>
      <w:bookmarkStart w:id="31" w:name="_Toc217020845"/>
      <w:r w:rsidRPr="00927071">
        <w:lastRenderedPageBreak/>
        <w:t>Introduction</w:t>
      </w:r>
      <w:bookmarkEnd w:id="29"/>
      <w:bookmarkEnd w:id="30"/>
      <w:bookmarkEnd w:id="31"/>
    </w:p>
    <w:p w14:paraId="4E942E09" w14:textId="2F34A1CD" w:rsidR="00C37EB3" w:rsidRPr="00927071" w:rsidRDefault="001534B0" w:rsidP="007347BB">
      <w:r w:rsidRPr="00927071">
        <w:t>Australia has been actively working towards increasing diversity within higher education and narrowing achievement gaps</w:t>
      </w:r>
      <w:r w:rsidR="006103A3" w:rsidRPr="00927071">
        <w:t>. This has included work</w:t>
      </w:r>
      <w:r w:rsidRPr="00927071">
        <w:t xml:space="preserve"> from the early 2000s (for example, Bradley report</w:t>
      </w:r>
      <w:r w:rsidR="00081838" w:rsidRPr="00927071">
        <w:t>; Bradley et al., 2008</w:t>
      </w:r>
      <w:r w:rsidRPr="00927071">
        <w:t>) to more recent policy statements about participation, access</w:t>
      </w:r>
      <w:r w:rsidR="006103A3" w:rsidRPr="00927071">
        <w:t>,</w:t>
      </w:r>
      <w:r w:rsidRPr="00927071">
        <w:t xml:space="preserve"> and equity from the Federal Department of Education (for example, Commonwealth of Australia, 2024). Diversity includes students from equity groups such as those with disability, First Nations Australians, </w:t>
      </w:r>
      <w:r w:rsidR="00A02C88" w:rsidRPr="00927071">
        <w:t xml:space="preserve">and </w:t>
      </w:r>
      <w:r w:rsidR="00491029" w:rsidRPr="00927071">
        <w:t xml:space="preserve">students </w:t>
      </w:r>
      <w:r w:rsidRPr="00927071">
        <w:t xml:space="preserve">from regional and remote areas </w:t>
      </w:r>
      <w:r w:rsidR="00A02C88" w:rsidRPr="00927071">
        <w:t xml:space="preserve">or </w:t>
      </w:r>
      <w:r w:rsidR="00034FA4" w:rsidRPr="00927071">
        <w:t xml:space="preserve">with </w:t>
      </w:r>
      <w:r w:rsidRPr="00927071">
        <w:t xml:space="preserve">low </w:t>
      </w:r>
      <w:r w:rsidR="00491029" w:rsidRPr="00927071">
        <w:t>socio-economic</w:t>
      </w:r>
      <w:r w:rsidRPr="00927071">
        <w:t xml:space="preserve"> status</w:t>
      </w:r>
      <w:r w:rsidR="00A02C88" w:rsidRPr="00927071">
        <w:t>—</w:t>
      </w:r>
      <w:r w:rsidRPr="00927071">
        <w:t>with intersections of demographic, social</w:t>
      </w:r>
      <w:r w:rsidR="006103A3" w:rsidRPr="00927071">
        <w:t>,</w:t>
      </w:r>
      <w:r w:rsidRPr="00927071">
        <w:t xml:space="preserve"> and cultural characteristics and experiences such as</w:t>
      </w:r>
      <w:r w:rsidR="00CF273E">
        <w:t xml:space="preserve"> those who are</w:t>
      </w:r>
      <w:r w:rsidRPr="00927071">
        <w:t xml:space="preserve"> First</w:t>
      </w:r>
      <w:r w:rsidR="006103A3" w:rsidRPr="00927071">
        <w:t>-</w:t>
      </w:r>
      <w:r w:rsidRPr="00927071">
        <w:t>in</w:t>
      </w:r>
      <w:r w:rsidR="006103A3" w:rsidRPr="00927071">
        <w:t>-</w:t>
      </w:r>
      <w:r w:rsidRPr="00927071">
        <w:t xml:space="preserve">Family at university (Tai et al., 2022). Despite the reports and policy intentions, goals associated with the attraction, retention, and academic success of equity student groups are yet to be achieved (Jackson et al., 2023). This suggests that many obstacles remain for students from equity </w:t>
      </w:r>
      <w:r w:rsidR="00B00394" w:rsidRPr="00927071">
        <w:t>backgrounds,</w:t>
      </w:r>
      <w:r w:rsidRPr="00927071">
        <w:t xml:space="preserve"> and it is important to actively work towards identifying and dismantling inequity within higher education policies and practices. </w:t>
      </w:r>
    </w:p>
    <w:p w14:paraId="04C7C4F9" w14:textId="59637AA2" w:rsidR="004F0863" w:rsidRPr="00927071" w:rsidRDefault="001534B0">
      <w:r w:rsidRPr="00927071">
        <w:t>Assessment</w:t>
      </w:r>
      <w:r w:rsidR="00725F29" w:rsidRPr="00927071">
        <w:t xml:space="preserve"> serves</w:t>
      </w:r>
      <w:r w:rsidRPr="00927071">
        <w:t xml:space="preserve"> gatekeeping functions within higher education. Assessment is understood in this study to be the formative and summative practices that enable students to demonstrate their learning. Assessment results impact not only students’ abilities to progress within degree programs, but also their perceptions of their capability for university study (Harris &amp; Dargusch, 2020; Nieminen, 2023; Vanderburg et al., 2023). Assessment performance also </w:t>
      </w:r>
      <w:r w:rsidR="004F0863" w:rsidRPr="00927071">
        <w:t>affects</w:t>
      </w:r>
      <w:r w:rsidRPr="00927071">
        <w:t xml:space="preserve"> retention, with Li and Carroll (2020) finding that “students who perform less well academically tend to be more likely to withdraw” (p. 23). Given the consequences for students (and universities and wider community), it is important that students </w:t>
      </w:r>
      <w:proofErr w:type="gramStart"/>
      <w:r w:rsidR="004F0863" w:rsidRPr="00927071">
        <w:t>are able to</w:t>
      </w:r>
      <w:proofErr w:type="gramEnd"/>
      <w:r w:rsidR="004F0863" w:rsidRPr="00927071">
        <w:t xml:space="preserve"> submit</w:t>
      </w:r>
      <w:r w:rsidRPr="00927071">
        <w:t xml:space="preserve"> assessment responses </w:t>
      </w:r>
      <w:r w:rsidR="004F0863" w:rsidRPr="00927071">
        <w:t>that reflect their highest capabilities</w:t>
      </w:r>
      <w:r w:rsidRPr="00927071">
        <w:t>.</w:t>
      </w:r>
    </w:p>
    <w:p w14:paraId="73171FFE" w14:textId="178DF5F2" w:rsidR="00C37EB3" w:rsidRPr="00927071" w:rsidRDefault="001534B0" w:rsidP="00AA0744">
      <w:r w:rsidRPr="00927071">
        <w:t>Nieminen (2023) has noted</w:t>
      </w:r>
      <w:r w:rsidR="006103A3" w:rsidRPr="00927071">
        <w:t xml:space="preserve"> that</w:t>
      </w:r>
      <w:r w:rsidRPr="00927071">
        <w:t xml:space="preserve"> “Assessment has struggled to deal with the increasing diversity of students in higher education” (p. 614). Questions are raised about the equity of current mechanisms within higher education</w:t>
      </w:r>
      <w:r w:rsidR="006103A3" w:rsidRPr="00927071">
        <w:t>,</w:t>
      </w:r>
      <w:r w:rsidRPr="00927071">
        <w:t xml:space="preserve"> such as accommodations to adjust assessment in consideration of circumstances (Tai et al., 2022, 2023a</w:t>
      </w:r>
      <w:r w:rsidR="001F06BF" w:rsidRPr="00927071">
        <w:t>, b, c</w:t>
      </w:r>
      <w:r w:rsidRPr="00927071">
        <w:t>) and extensions (Moore &amp; Greenland, 2017). One reason for this struggle may be that assessment is often conceptualised as an endpoint within a linear learning process (</w:t>
      </w:r>
      <w:r w:rsidR="00585C63" w:rsidRPr="00927071">
        <w:t xml:space="preserve">see </w:t>
      </w:r>
      <w:r w:rsidRPr="00AA0744">
        <w:t>Figure 1</w:t>
      </w:r>
      <w:r w:rsidRPr="00927071">
        <w:t>). Classes begin, assessment tasks are explained, students are expected to manage their time and complete the assessment task by the due date when it will be graded and contribute to an overall qualification.</w:t>
      </w:r>
    </w:p>
    <w:p w14:paraId="4C632BD0" w14:textId="77777777" w:rsidR="007C22A6" w:rsidRDefault="007C22A6">
      <w:pPr>
        <w:suppressAutoHyphens w:val="0"/>
        <w:spacing w:line="257" w:lineRule="auto"/>
        <w:rPr>
          <w:i/>
          <w:iCs/>
          <w:color w:val="351C26"/>
        </w:rPr>
      </w:pPr>
      <w:r>
        <w:br w:type="page"/>
      </w:r>
    </w:p>
    <w:p w14:paraId="6D34037E" w14:textId="77777777" w:rsidR="00F82449" w:rsidRDefault="004F0863" w:rsidP="00C46846">
      <w:pPr>
        <w:pStyle w:val="Caption"/>
      </w:pPr>
      <w:bookmarkStart w:id="32" w:name="_Toc215482690"/>
      <w:r w:rsidRPr="00927071">
        <w:lastRenderedPageBreak/>
        <w:t xml:space="preserve">Figure </w:t>
      </w:r>
      <w:r w:rsidR="0053097A">
        <w:fldChar w:fldCharType="begin"/>
      </w:r>
      <w:r w:rsidR="0053097A">
        <w:instrText xml:space="preserve"> SEQ Figure \* ARABIC </w:instrText>
      </w:r>
      <w:r w:rsidR="0053097A">
        <w:fldChar w:fldCharType="separate"/>
      </w:r>
      <w:r w:rsidR="0053097A" w:rsidRPr="00927071">
        <w:t>1</w:t>
      </w:r>
      <w:r w:rsidR="0053097A">
        <w:fldChar w:fldCharType="end"/>
      </w:r>
      <w:r w:rsidR="00EE68B9" w:rsidRPr="00927071">
        <w:t>: Higher education – linear time</w:t>
      </w:r>
      <w:bookmarkEnd w:id="32"/>
    </w:p>
    <w:p w14:paraId="4EA67F16" w14:textId="3C8A4852" w:rsidR="00B02137" w:rsidRPr="00B02137" w:rsidRDefault="00B02137" w:rsidP="00CC69AF">
      <w:pPr>
        <w:pStyle w:val="Caption"/>
      </w:pPr>
      <w:r w:rsidRPr="00B02137">
        <w:rPr>
          <w:noProof/>
        </w:rPr>
        <w:drawing>
          <wp:inline distT="0" distB="0" distL="0" distR="0" wp14:anchorId="54AB674B" wp14:editId="3644E880">
            <wp:extent cx="5731510" cy="1123315"/>
            <wp:effectExtent l="0" t="0" r="2540" b="635"/>
            <wp:docPr id="1835181342" name="Picture 4" descr="A horizontal timeline begins at the left with the label Classes start and moves to the right, finishing with the label Classes end and an icon of a graduation cap. At the beginning of the timeline is a calendar icon labeled Plan due dates out on your calendar time. At the middle is a lightbulb icon labeled Deep think time. Just before Classes end is an Assessment icon (large letter A) identifying this as Make, Say, and Do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181342" name="Picture 4" descr="A horizontal timeline begins at the left with the label Classes start and moves to the right, finishing with the label Classes end and an icon of a graduation cap. At the beginning of the timeline is a calendar icon labeled Plan due dates out on your calendar time. At the middle is a lightbulb icon labeled Deep think time. Just before Classes end is an Assessment icon (large letter A) identifying this as Make, Say, and Do tim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1123315"/>
                    </a:xfrm>
                    <a:prstGeom prst="rect">
                      <a:avLst/>
                    </a:prstGeom>
                    <a:noFill/>
                    <a:ln>
                      <a:noFill/>
                    </a:ln>
                  </pic:spPr>
                </pic:pic>
              </a:graphicData>
            </a:graphic>
          </wp:inline>
        </w:drawing>
      </w:r>
    </w:p>
    <w:p w14:paraId="31820B40" w14:textId="671F444B" w:rsidR="00C37EB3" w:rsidRPr="00927071" w:rsidRDefault="001534B0" w:rsidP="00AA0744">
      <w:r w:rsidRPr="00927071">
        <w:t>To perform well on assessment, students need to have the resources available to be successful. One often overlooked and inequitably distributed resource is time (Burke et al., 2017). Students need to manage multiple assessment tasks at once and can experience congestion at certain times in the learning cycle</w:t>
      </w:r>
      <w:r w:rsidR="00593A07" w:rsidRPr="00927071">
        <w:t xml:space="preserve"> (see </w:t>
      </w:r>
      <w:r w:rsidR="00593A07" w:rsidRPr="00AA0744">
        <w:t>Figure 2</w:t>
      </w:r>
      <w:r w:rsidR="00593A07" w:rsidRPr="00927071">
        <w:t>)</w:t>
      </w:r>
      <w:r w:rsidRPr="00927071">
        <w:t>. Within higher education literature and policy, there is a strong discourse around time management, placing responsibilities for time upon the student (Burke et al., 2017). Students are expected to reach out for help and support, which requires additional time and access to the knowledge of what, where</w:t>
      </w:r>
      <w:r w:rsidR="00986632" w:rsidRPr="00927071">
        <w:t>,</w:t>
      </w:r>
      <w:r w:rsidRPr="00927071">
        <w:t xml:space="preserve"> and who might provide support.</w:t>
      </w:r>
    </w:p>
    <w:p w14:paraId="46858DA9" w14:textId="1E1DB8B6" w:rsidR="00C37EB3" w:rsidRDefault="004F0863" w:rsidP="004F0863">
      <w:pPr>
        <w:pStyle w:val="Caption"/>
      </w:pPr>
      <w:bookmarkStart w:id="33" w:name="_Toc191899398"/>
      <w:bookmarkStart w:id="34" w:name="_Toc215482691"/>
      <w:r w:rsidRPr="00927071">
        <w:t xml:space="preserve">Figure </w:t>
      </w:r>
      <w:r w:rsidR="0053097A">
        <w:fldChar w:fldCharType="begin"/>
      </w:r>
      <w:r w:rsidR="0053097A">
        <w:instrText xml:space="preserve"> SEQ Figure \* ARABIC </w:instrText>
      </w:r>
      <w:r w:rsidR="0053097A">
        <w:fldChar w:fldCharType="separate"/>
      </w:r>
      <w:r w:rsidR="0053097A" w:rsidRPr="00927071">
        <w:t>2</w:t>
      </w:r>
      <w:r w:rsidR="0053097A">
        <w:fldChar w:fldCharType="end"/>
      </w:r>
      <w:r w:rsidR="00986632" w:rsidRPr="00AA0744">
        <w:t>:</w:t>
      </w:r>
      <w:r w:rsidR="001534B0" w:rsidRPr="00AA0744">
        <w:t xml:space="preserve"> </w:t>
      </w:r>
      <w:r w:rsidR="001534B0" w:rsidRPr="00927071">
        <w:t xml:space="preserve">Distribution of </w:t>
      </w:r>
      <w:r w:rsidR="00986632" w:rsidRPr="00927071">
        <w:t>t</w:t>
      </w:r>
      <w:r w:rsidR="001534B0" w:rsidRPr="00927071">
        <w:t>ime</w:t>
      </w:r>
      <w:bookmarkEnd w:id="33"/>
      <w:bookmarkEnd w:id="34"/>
    </w:p>
    <w:p w14:paraId="7B50A686" w14:textId="5D4CB15B" w:rsidR="00EA7C01" w:rsidRPr="00EA7C01" w:rsidRDefault="00EA7C01" w:rsidP="00CC69AF">
      <w:r w:rsidRPr="00EA7C01">
        <w:rPr>
          <w:noProof/>
        </w:rPr>
        <w:drawing>
          <wp:inline distT="0" distB="0" distL="0" distR="0" wp14:anchorId="00168749" wp14:editId="0F52433B">
            <wp:extent cx="5731510" cy="1927225"/>
            <wp:effectExtent l="0" t="0" r="2540" b="0"/>
            <wp:docPr id="503832370" name="Picture 6" descr="This image builds on the Figure 1 timeline adding multiple overlapping assessment task icons clustered just before the Classes end point at the right.  Grouped together above and below the timeline are additional, overlapping time demands: educator time, self-help time, support time, and congested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832370" name="Picture 6" descr="This image builds on the Figure 1 timeline adding multiple overlapping assessment task icons clustered just before the Classes end point at the right.  Grouped together above and below the timeline are additional, overlapping time demands: educator time, self-help time, support time, and congested tim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1927225"/>
                    </a:xfrm>
                    <a:prstGeom prst="rect">
                      <a:avLst/>
                    </a:prstGeom>
                    <a:noFill/>
                    <a:ln>
                      <a:noFill/>
                    </a:ln>
                  </pic:spPr>
                </pic:pic>
              </a:graphicData>
            </a:graphic>
          </wp:inline>
        </w:drawing>
      </w:r>
    </w:p>
    <w:p w14:paraId="20C3B172" w14:textId="0840EFF8" w:rsidR="00700D58" w:rsidRPr="00927071" w:rsidRDefault="001534B0">
      <w:r w:rsidRPr="00927071">
        <w:t>A frequent recommendation for students experiencing assessment time pressures is provision of additional time through extensions</w:t>
      </w:r>
      <w:r w:rsidR="00593A07" w:rsidRPr="00927071">
        <w:t xml:space="preserve"> (see </w:t>
      </w:r>
      <w:r w:rsidR="00593A07" w:rsidRPr="00AA0744">
        <w:t>Figure 3</w:t>
      </w:r>
      <w:r w:rsidR="00593A07" w:rsidRPr="00927071">
        <w:t>)</w:t>
      </w:r>
      <w:r w:rsidRPr="00927071">
        <w:t xml:space="preserve">. </w:t>
      </w:r>
    </w:p>
    <w:p w14:paraId="085E4CFA" w14:textId="100D1C1F" w:rsidR="004F0863" w:rsidRDefault="004F0863" w:rsidP="004F0863">
      <w:pPr>
        <w:pStyle w:val="Caption"/>
      </w:pPr>
      <w:bookmarkStart w:id="35" w:name="_Toc215482692"/>
      <w:r w:rsidRPr="00927071">
        <w:t xml:space="preserve">Figure </w:t>
      </w:r>
      <w:r w:rsidR="0053097A">
        <w:fldChar w:fldCharType="begin"/>
      </w:r>
      <w:r w:rsidR="0053097A">
        <w:instrText xml:space="preserve"> SEQ Figure \* ARABIC </w:instrText>
      </w:r>
      <w:r w:rsidR="0053097A">
        <w:fldChar w:fldCharType="separate"/>
      </w:r>
      <w:r w:rsidR="0053097A" w:rsidRPr="00927071">
        <w:t>3</w:t>
      </w:r>
      <w:r w:rsidR="0053097A">
        <w:fldChar w:fldCharType="end"/>
      </w:r>
      <w:r w:rsidRPr="00221189">
        <w:t>:</w:t>
      </w:r>
      <w:r w:rsidRPr="00927071">
        <w:rPr>
          <w:b/>
          <w:bCs/>
        </w:rPr>
        <w:t xml:space="preserve"> </w:t>
      </w:r>
      <w:r w:rsidRPr="00927071">
        <w:t>Accessing assessment time</w:t>
      </w:r>
      <w:bookmarkEnd w:id="35"/>
    </w:p>
    <w:p w14:paraId="7C6D1154" w14:textId="2121FC66" w:rsidR="00F77C74" w:rsidRPr="00F77C74" w:rsidRDefault="00F77C74" w:rsidP="00CC69AF">
      <w:r w:rsidRPr="00F77C74">
        <w:rPr>
          <w:noProof/>
        </w:rPr>
        <w:drawing>
          <wp:inline distT="0" distB="0" distL="0" distR="0" wp14:anchorId="21740EEB" wp14:editId="2F6CC2B8">
            <wp:extent cx="5731510" cy="2595245"/>
            <wp:effectExtent l="0" t="0" r="2540" b="0"/>
            <wp:docPr id="1837467491" name="Picture 8" descr="Building on Figure 2, this diagram adds two new circles below: Short-cut time and Extension time. Dashed arrows connect from Congested time to both of these options, showing how students manage time pressure.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467491" name="Picture 8" descr="Building on Figure 2, this diagram adds two new circles below: Short-cut time and Extension time. Dashed arrows connect from Congested time to both of these options, showing how students manage time pressure. &#10;&#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2595245"/>
                    </a:xfrm>
                    <a:prstGeom prst="rect">
                      <a:avLst/>
                    </a:prstGeom>
                    <a:noFill/>
                    <a:ln>
                      <a:noFill/>
                    </a:ln>
                  </pic:spPr>
                </pic:pic>
              </a:graphicData>
            </a:graphic>
          </wp:inline>
        </w:drawing>
      </w:r>
    </w:p>
    <w:p w14:paraId="3F13B399" w14:textId="299704BF" w:rsidR="00700D58" w:rsidRPr="00927071" w:rsidRDefault="001534B0" w:rsidP="00A67D6F">
      <w:pPr>
        <w:spacing w:line="256" w:lineRule="auto"/>
      </w:pPr>
      <w:r w:rsidRPr="00927071">
        <w:lastRenderedPageBreak/>
        <w:t>As universities grapple with challenges such as reduced funding</w:t>
      </w:r>
      <w:r w:rsidR="00CF273E">
        <w:t>—</w:t>
      </w:r>
      <w:r w:rsidRPr="00927071">
        <w:t>including policy shifts around fee-paying international student numbers</w:t>
      </w:r>
      <w:r w:rsidR="00CF273E">
        <w:t>—</w:t>
      </w:r>
      <w:r w:rsidRPr="00927071">
        <w:t xml:space="preserve">and the role of </w:t>
      </w:r>
      <w:r w:rsidR="004F0863" w:rsidRPr="00927071">
        <w:t>artificial intelligence (</w:t>
      </w:r>
      <w:r w:rsidRPr="00927071">
        <w:t>AI</w:t>
      </w:r>
      <w:r w:rsidR="004F0863" w:rsidRPr="00927071">
        <w:t>)</w:t>
      </w:r>
      <w:r w:rsidRPr="00927071">
        <w:t xml:space="preserve"> in teaching, learning</w:t>
      </w:r>
      <w:r w:rsidR="00986632" w:rsidRPr="00927071">
        <w:t>,</w:t>
      </w:r>
      <w:r w:rsidRPr="00927071">
        <w:t xml:space="preserve"> and assessment, </w:t>
      </w:r>
      <w:proofErr w:type="gramStart"/>
      <w:r w:rsidRPr="00927071">
        <w:t>it is clear that assessment</w:t>
      </w:r>
      <w:proofErr w:type="gramEnd"/>
      <w:r w:rsidRPr="00927071">
        <w:t xml:space="preserve"> is not linear but part of a complex system. There are policy departments, levels of decision-making</w:t>
      </w:r>
      <w:r w:rsidR="00986632" w:rsidRPr="00927071">
        <w:t>,</w:t>
      </w:r>
      <w:r w:rsidRPr="00927071">
        <w:t xml:space="preserve"> and institution-wide systems </w:t>
      </w:r>
      <w:r w:rsidR="00986632" w:rsidRPr="00927071">
        <w:t xml:space="preserve">that </w:t>
      </w:r>
      <w:r w:rsidRPr="00927071">
        <w:t>interconnect and shape what counts as assessment, how it will present, and the conditions around it. Students who seek consideration of their circumstances in relation to assessment tasks through support and/or flexibility are faced with the need to negotiate the people</w:t>
      </w:r>
      <w:r w:rsidR="00986632" w:rsidRPr="00927071">
        <w:t>,</w:t>
      </w:r>
      <w:r w:rsidRPr="00927071">
        <w:t xml:space="preserve"> departments, and the conditions prescribed by the system. The complexity of the interconnections and their inherent paradoxes and tensions can be opaque and difficult to navigate for the student seeking support. Yet for researchers, policy makers</w:t>
      </w:r>
      <w:r w:rsidR="00986632" w:rsidRPr="00927071">
        <w:t>,</w:t>
      </w:r>
      <w:r w:rsidRPr="00927071">
        <w:t xml:space="preserve"> and practitioners, engaging with the relationships between problems and complex systems is seen as opening possibilities for collaboration, learning</w:t>
      </w:r>
      <w:r w:rsidR="00986632" w:rsidRPr="00927071">
        <w:t>,</w:t>
      </w:r>
      <w:r w:rsidRPr="00927071">
        <w:t xml:space="preserve"> and innovation (Head, 2019). Following this argument, we map the complexity of time across institutional systems and personal circumstances </w:t>
      </w:r>
      <w:r w:rsidR="00986632" w:rsidRPr="00927071">
        <w:t xml:space="preserve">that </w:t>
      </w:r>
      <w:r w:rsidR="00725F29" w:rsidRPr="00927071">
        <w:t xml:space="preserve">a </w:t>
      </w:r>
      <w:r w:rsidRPr="00927071">
        <w:t>student</w:t>
      </w:r>
      <w:r w:rsidR="00725F29" w:rsidRPr="00927071">
        <w:t xml:space="preserve"> from an equity background </w:t>
      </w:r>
      <w:proofErr w:type="gramStart"/>
      <w:r w:rsidRPr="00927071">
        <w:t>ha</w:t>
      </w:r>
      <w:r w:rsidR="00725F29" w:rsidRPr="00927071">
        <w:t>s</w:t>
      </w:r>
      <w:r w:rsidRPr="00927071">
        <w:t xml:space="preserve"> to</w:t>
      </w:r>
      <w:proofErr w:type="gramEnd"/>
      <w:r w:rsidRPr="00927071">
        <w:t xml:space="preserve"> navigate (see </w:t>
      </w:r>
      <w:r w:rsidRPr="00AA0744">
        <w:rPr>
          <w:iCs/>
        </w:rPr>
        <w:t>Figure 4</w:t>
      </w:r>
      <w:r w:rsidRPr="00927071">
        <w:t>).</w:t>
      </w:r>
      <w:bookmarkStart w:id="36" w:name="_Toc191899400"/>
    </w:p>
    <w:p w14:paraId="272C01DE" w14:textId="540E1E64" w:rsidR="00C37EB3" w:rsidRPr="00A67D6F" w:rsidRDefault="00ED70A6" w:rsidP="00A67D6F">
      <w:pPr>
        <w:pStyle w:val="Caption"/>
      </w:pPr>
      <w:bookmarkStart w:id="37" w:name="_Toc215482693"/>
      <w:r w:rsidRPr="00A67D6F">
        <w:t xml:space="preserve">Figure </w:t>
      </w:r>
      <w:r w:rsidR="0053097A">
        <w:fldChar w:fldCharType="begin"/>
      </w:r>
      <w:r w:rsidR="0053097A">
        <w:instrText xml:space="preserve"> SEQ Figure \* ARABIC </w:instrText>
      </w:r>
      <w:r w:rsidR="0053097A">
        <w:fldChar w:fldCharType="separate"/>
      </w:r>
      <w:r w:rsidR="0053097A" w:rsidRPr="00A67D6F">
        <w:t>4</w:t>
      </w:r>
      <w:r w:rsidR="0053097A">
        <w:fldChar w:fldCharType="end"/>
      </w:r>
      <w:r w:rsidR="00A67D6F" w:rsidRPr="00A67D6F">
        <w:t>:</w:t>
      </w:r>
      <w:r w:rsidR="001534B0" w:rsidRPr="00A67D6F">
        <w:t xml:space="preserve"> Navigating </w:t>
      </w:r>
      <w:r w:rsidR="004F0863" w:rsidRPr="00A67D6F">
        <w:t>m</w:t>
      </w:r>
      <w:r w:rsidR="001534B0" w:rsidRPr="00A67D6F">
        <w:t xml:space="preserve">ultiple </w:t>
      </w:r>
      <w:r w:rsidR="004F0863" w:rsidRPr="00A67D6F">
        <w:t>l</w:t>
      </w:r>
      <w:r w:rsidR="001534B0" w:rsidRPr="00A67D6F">
        <w:t xml:space="preserve">ayers of </w:t>
      </w:r>
      <w:r w:rsidR="004F0863" w:rsidRPr="00A67D6F">
        <w:t>t</w:t>
      </w:r>
      <w:r w:rsidR="001534B0" w:rsidRPr="00A67D6F">
        <w:t>ime</w:t>
      </w:r>
      <w:bookmarkEnd w:id="36"/>
      <w:bookmarkEnd w:id="37"/>
    </w:p>
    <w:p w14:paraId="3C962F2A" w14:textId="77777777" w:rsidR="00C37EB3" w:rsidRDefault="00C37EB3">
      <w:pPr>
        <w:spacing w:line="256" w:lineRule="auto"/>
        <w:rPr>
          <w:rFonts w:cs="Arial"/>
        </w:rPr>
      </w:pPr>
    </w:p>
    <w:p w14:paraId="4C789050" w14:textId="0F109FCE" w:rsidR="00F76C91" w:rsidRPr="00F76C91" w:rsidRDefault="00F76C91" w:rsidP="00CC69AF">
      <w:pPr>
        <w:spacing w:line="256" w:lineRule="auto"/>
        <w:rPr>
          <w:rFonts w:cs="Arial"/>
        </w:rPr>
      </w:pPr>
      <w:r w:rsidRPr="00F76C91">
        <w:rPr>
          <w:rFonts w:cs="Arial"/>
          <w:noProof/>
        </w:rPr>
        <w:drawing>
          <wp:inline distT="0" distB="0" distL="0" distR="0" wp14:anchorId="2CD041C9" wp14:editId="56B9D7E4">
            <wp:extent cx="5731510" cy="4302125"/>
            <wp:effectExtent l="0" t="0" r="2540" b="3175"/>
            <wp:docPr id="1511209268" name="Picture 10" descr="Timeline is the same as in Figure 3. Superimposed over the top of the timeline are five overlapping circles representing institutional contexts that a student navigates simultaneously. These circles are labelled: Educators; Support teams; Disciplines, programs, faculties; University values and governance; and Policy. Within the policy circle, GenAI disruption links to assessment designs that verify the identity of the student: complex multi-part authentic tasks and in-person timed invigilated ex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209268" name="Picture 10" descr="Timeline is the same as in Figure 3. Superimposed over the top of the timeline are five overlapping circles representing institutional contexts that a student navigates simultaneously. These circles are labelled: Educators; Support teams; Disciplines, programs, faculties; University values and governance; and Policy. Within the policy circle, GenAI disruption links to assessment designs that verify the identity of the student: complex multi-part authentic tasks and in-person timed invigilated exam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4302125"/>
                    </a:xfrm>
                    <a:prstGeom prst="rect">
                      <a:avLst/>
                    </a:prstGeom>
                    <a:noFill/>
                    <a:ln>
                      <a:noFill/>
                    </a:ln>
                  </pic:spPr>
                </pic:pic>
              </a:graphicData>
            </a:graphic>
          </wp:inline>
        </w:drawing>
      </w:r>
    </w:p>
    <w:p w14:paraId="0E43006E" w14:textId="77777777" w:rsidR="00B11930" w:rsidRPr="00927071" w:rsidRDefault="00B11930">
      <w:pPr>
        <w:spacing w:line="256" w:lineRule="auto"/>
        <w:rPr>
          <w:rFonts w:cs="Arial"/>
        </w:rPr>
      </w:pPr>
    </w:p>
    <w:p w14:paraId="48A1AEFE" w14:textId="64864C42" w:rsidR="00F16B3A" w:rsidRPr="00927071" w:rsidRDefault="001534B0">
      <w:pPr>
        <w:rPr>
          <w:rFonts w:cs="Arial"/>
        </w:rPr>
      </w:pPr>
      <w:bookmarkStart w:id="38" w:name="_Hlk189211388"/>
      <w:r w:rsidRPr="00927071">
        <w:t>We dr</w:t>
      </w:r>
      <w:r w:rsidR="001A34E0" w:rsidRPr="00927071">
        <w:t>e</w:t>
      </w:r>
      <w:r w:rsidRPr="00927071">
        <w:t xml:space="preserve">w on Burke and </w:t>
      </w:r>
      <w:proofErr w:type="spellStart"/>
      <w:r w:rsidRPr="00927071">
        <w:t>Manathunga’s</w:t>
      </w:r>
      <w:proofErr w:type="spellEnd"/>
      <w:r w:rsidRPr="00927071">
        <w:t xml:space="preserve"> (2020, p. 663) use of the term </w:t>
      </w:r>
      <w:r w:rsidR="00986632" w:rsidRPr="00927071">
        <w:t>“</w:t>
      </w:r>
      <w:proofErr w:type="spellStart"/>
      <w:r w:rsidRPr="00927071">
        <w:t>timescapes</w:t>
      </w:r>
      <w:proofErr w:type="spellEnd"/>
      <w:r w:rsidR="00986632" w:rsidRPr="00927071">
        <w:t>”</w:t>
      </w:r>
      <w:r w:rsidRPr="00927071">
        <w:t xml:space="preserve"> as a metaphor that allows an “understanding of time as entwined with space, conceptually drawn and constituted experientially”, </w:t>
      </w:r>
      <w:r w:rsidR="00077776" w:rsidRPr="00927071">
        <w:t>to</w:t>
      </w:r>
      <w:r w:rsidRPr="00927071">
        <w:t xml:space="preserve"> consider time in assessment and equity. </w:t>
      </w:r>
      <w:r w:rsidRPr="00927071">
        <w:rPr>
          <w:rFonts w:cs="Arial"/>
        </w:rPr>
        <w:t xml:space="preserve">Bennett and Burke (2018) argued that within universities “unequal power relations often flow in deep, insidious ways and this is inextricably shaped by different </w:t>
      </w:r>
      <w:proofErr w:type="spellStart"/>
      <w:r w:rsidRPr="00927071">
        <w:rPr>
          <w:rFonts w:cs="Arial"/>
        </w:rPr>
        <w:t>timescapes</w:t>
      </w:r>
      <w:proofErr w:type="spellEnd"/>
      <w:r w:rsidRPr="00927071">
        <w:rPr>
          <w:rFonts w:cs="Arial"/>
        </w:rPr>
        <w:t xml:space="preserve"> and contested </w:t>
      </w:r>
      <w:r w:rsidRPr="00927071">
        <w:rPr>
          <w:rFonts w:cs="Arial"/>
        </w:rPr>
        <w:lastRenderedPageBreak/>
        <w:t xml:space="preserve">discourses of time” (p. 914). </w:t>
      </w:r>
      <w:bookmarkStart w:id="39" w:name="_Hlk189211373"/>
      <w:bookmarkEnd w:id="38"/>
      <w:r w:rsidRPr="00927071">
        <w:rPr>
          <w:rFonts w:cs="Arial"/>
        </w:rPr>
        <w:t xml:space="preserve">Examining </w:t>
      </w:r>
      <w:proofErr w:type="spellStart"/>
      <w:r w:rsidRPr="00927071">
        <w:rPr>
          <w:rFonts w:cs="Arial"/>
        </w:rPr>
        <w:t>timescapes</w:t>
      </w:r>
      <w:proofErr w:type="spellEnd"/>
      <w:r w:rsidRPr="00927071">
        <w:rPr>
          <w:rFonts w:cs="Arial"/>
        </w:rPr>
        <w:t xml:space="preserve"> enables “an understanding of how we move through life across complex </w:t>
      </w:r>
      <w:r w:rsidR="004F0863" w:rsidRPr="00927071">
        <w:rPr>
          <w:rFonts w:cs="Arial"/>
        </w:rPr>
        <w:t>‘</w:t>
      </w:r>
      <w:r w:rsidRPr="00927071">
        <w:rPr>
          <w:rFonts w:cs="Arial"/>
        </w:rPr>
        <w:t>maps</w:t>
      </w:r>
      <w:r w:rsidR="004F0863" w:rsidRPr="00927071">
        <w:rPr>
          <w:rFonts w:cs="Arial"/>
        </w:rPr>
        <w:t>’</w:t>
      </w:r>
      <w:r w:rsidRPr="00927071">
        <w:rPr>
          <w:rFonts w:cs="Arial"/>
        </w:rPr>
        <w:t xml:space="preserve"> of time, which inform what we do and how we decide to do it” (Burke et al., 2017, p. 7). </w:t>
      </w:r>
      <w:proofErr w:type="spellStart"/>
      <w:r w:rsidRPr="00927071">
        <w:rPr>
          <w:rFonts w:cs="Arial"/>
        </w:rPr>
        <w:t>Timescapes</w:t>
      </w:r>
      <w:proofErr w:type="spellEnd"/>
      <w:r w:rsidRPr="00927071">
        <w:rPr>
          <w:rFonts w:cs="Arial"/>
        </w:rPr>
        <w:t xml:space="preserve"> include biological and “clock” time</w:t>
      </w:r>
      <w:r w:rsidR="006D58C6" w:rsidRPr="00927071">
        <w:rPr>
          <w:rFonts w:cs="Arial"/>
        </w:rPr>
        <w:t xml:space="preserve"> </w:t>
      </w:r>
      <w:r w:rsidRPr="00927071">
        <w:rPr>
          <w:rFonts w:cs="Arial"/>
        </w:rPr>
        <w:t>but simultaneously consider their intersection with diverse settings (</w:t>
      </w:r>
      <w:r w:rsidRPr="00927071">
        <w:t>for example</w:t>
      </w:r>
      <w:r w:rsidRPr="00927071">
        <w:rPr>
          <w:rFonts w:cs="Arial"/>
        </w:rPr>
        <w:t xml:space="preserve">, university, work, personal/family life) and circumstances. </w:t>
      </w:r>
    </w:p>
    <w:p w14:paraId="395F8297" w14:textId="3FDE2E39" w:rsidR="00484539" w:rsidRPr="00927071" w:rsidRDefault="001534B0">
      <w:pPr>
        <w:rPr>
          <w:rFonts w:cs="Arial"/>
        </w:rPr>
      </w:pPr>
      <w:r w:rsidRPr="00927071">
        <w:rPr>
          <w:rFonts w:cs="Arial"/>
        </w:rPr>
        <w:t xml:space="preserve">Bennett and Burke (2018) identified that students who conform to traditional university </w:t>
      </w:r>
      <w:proofErr w:type="spellStart"/>
      <w:r w:rsidRPr="00927071">
        <w:rPr>
          <w:rFonts w:cs="Arial"/>
        </w:rPr>
        <w:t>timescapes</w:t>
      </w:r>
      <w:proofErr w:type="spellEnd"/>
      <w:r w:rsidRPr="00927071">
        <w:rPr>
          <w:rFonts w:cs="Arial"/>
        </w:rPr>
        <w:t xml:space="preserve"> (</w:t>
      </w:r>
      <w:r w:rsidRPr="00927071">
        <w:t>for example</w:t>
      </w:r>
      <w:r w:rsidRPr="00927071">
        <w:rPr>
          <w:rFonts w:cs="Arial"/>
        </w:rPr>
        <w:t>, meet</w:t>
      </w:r>
      <w:r w:rsidR="00986632" w:rsidRPr="00927071">
        <w:rPr>
          <w:rFonts w:cs="Arial"/>
        </w:rPr>
        <w:t>ing</w:t>
      </w:r>
      <w:r w:rsidRPr="00927071">
        <w:rPr>
          <w:rFonts w:cs="Arial"/>
        </w:rPr>
        <w:t xml:space="preserve"> assessment deadlines</w:t>
      </w:r>
      <w:r w:rsidR="00986632" w:rsidRPr="00927071">
        <w:rPr>
          <w:rFonts w:cs="Arial"/>
        </w:rPr>
        <w:t xml:space="preserve"> or</w:t>
      </w:r>
      <w:r w:rsidRPr="00927071">
        <w:rPr>
          <w:rFonts w:cs="Arial"/>
        </w:rPr>
        <w:t xml:space="preserve"> request</w:t>
      </w:r>
      <w:r w:rsidR="00986632" w:rsidRPr="00927071">
        <w:rPr>
          <w:rFonts w:cs="Arial"/>
        </w:rPr>
        <w:t>ing</w:t>
      </w:r>
      <w:r w:rsidRPr="00927071">
        <w:rPr>
          <w:rFonts w:cs="Arial"/>
        </w:rPr>
        <w:t xml:space="preserve"> exam time allowances) are constructed as having the ability and commitment required for higher education; those who experience disrupted, circular</w:t>
      </w:r>
      <w:r w:rsidR="00986632" w:rsidRPr="00927071">
        <w:rPr>
          <w:rFonts w:cs="Arial"/>
        </w:rPr>
        <w:t>,</w:t>
      </w:r>
      <w:r w:rsidRPr="00927071">
        <w:rPr>
          <w:rFonts w:cs="Arial"/>
        </w:rPr>
        <w:t xml:space="preserve"> or extended </w:t>
      </w:r>
      <w:proofErr w:type="spellStart"/>
      <w:r w:rsidRPr="00927071">
        <w:rPr>
          <w:rFonts w:cs="Arial"/>
        </w:rPr>
        <w:t>timescapes</w:t>
      </w:r>
      <w:proofErr w:type="spellEnd"/>
      <w:r w:rsidRPr="00927071">
        <w:rPr>
          <w:rFonts w:cs="Arial"/>
        </w:rPr>
        <w:t xml:space="preserve"> are labelled</w:t>
      </w:r>
      <w:r w:rsidR="00986632" w:rsidRPr="00927071">
        <w:rPr>
          <w:rFonts w:cs="Arial"/>
        </w:rPr>
        <w:t xml:space="preserve"> as</w:t>
      </w:r>
      <w:r w:rsidR="00350F5A">
        <w:rPr>
          <w:rFonts w:cs="Arial"/>
        </w:rPr>
        <w:t xml:space="preserve"> </w:t>
      </w:r>
      <w:r w:rsidR="00267950">
        <w:rPr>
          <w:rFonts w:cs="Arial"/>
        </w:rPr>
        <w:t>“</w:t>
      </w:r>
      <w:r w:rsidRPr="00927071">
        <w:rPr>
          <w:rFonts w:cs="Arial"/>
        </w:rPr>
        <w:t>at</w:t>
      </w:r>
      <w:r w:rsidR="00986632" w:rsidRPr="00927071">
        <w:rPr>
          <w:rFonts w:cs="Arial"/>
        </w:rPr>
        <w:t>-</w:t>
      </w:r>
      <w:r w:rsidRPr="00927071">
        <w:rPr>
          <w:rFonts w:cs="Arial"/>
        </w:rPr>
        <w:t>risk</w:t>
      </w:r>
      <w:r w:rsidR="00986632" w:rsidRPr="00927071">
        <w:rPr>
          <w:rFonts w:cs="Arial"/>
        </w:rPr>
        <w:t>”</w:t>
      </w:r>
      <w:r w:rsidRPr="00927071">
        <w:rPr>
          <w:rFonts w:cs="Arial"/>
        </w:rPr>
        <w:t>.</w:t>
      </w:r>
      <w:bookmarkEnd w:id="39"/>
      <w:r w:rsidRPr="00927071">
        <w:rPr>
          <w:rFonts w:cs="Arial"/>
        </w:rPr>
        <w:t xml:space="preserve"> Other researchers</w:t>
      </w:r>
      <w:r w:rsidR="001A34E0" w:rsidRPr="00927071">
        <w:rPr>
          <w:rFonts w:cs="Arial"/>
        </w:rPr>
        <w:t xml:space="preserve"> (</w:t>
      </w:r>
      <w:r w:rsidR="001A34E0" w:rsidRPr="00927071">
        <w:t>for example</w:t>
      </w:r>
      <w:r w:rsidR="001A34E0" w:rsidRPr="00927071">
        <w:rPr>
          <w:rFonts w:cs="Arial"/>
        </w:rPr>
        <w:t>, Nieminen, 2023)</w:t>
      </w:r>
      <w:r w:rsidRPr="00927071">
        <w:rPr>
          <w:rFonts w:cs="Arial"/>
        </w:rPr>
        <w:t xml:space="preserve"> have also noted the impact of expectations around time</w:t>
      </w:r>
      <w:r w:rsidR="00033225" w:rsidRPr="00927071">
        <w:rPr>
          <w:rFonts w:cs="Arial"/>
        </w:rPr>
        <w:t>,</w:t>
      </w:r>
      <w:r w:rsidRPr="00927071">
        <w:rPr>
          <w:rFonts w:cs="Arial"/>
        </w:rPr>
        <w:t xml:space="preserve"> with Crawford (2021) finding “entrenched attitudes and expectations that favour and privilege some students (for example, younger students with time and who study on-campus) over others (for example, older students who juggle numerous commitments, and study online and part-time) continue to prevail” (p. 4). </w:t>
      </w:r>
    </w:p>
    <w:p w14:paraId="689C316D" w14:textId="11B2EAD8" w:rsidR="00C37EB3" w:rsidRPr="00927071" w:rsidRDefault="001534B0" w:rsidP="00221189">
      <w:pPr>
        <w:rPr>
          <w:rFonts w:cs="Arial"/>
        </w:rPr>
      </w:pPr>
      <w:r w:rsidRPr="00927071">
        <w:rPr>
          <w:rFonts w:cs="Arial"/>
        </w:rPr>
        <w:t xml:space="preserve">Arguments have been made that higher education policy needs to consider the many circumstances students experience </w:t>
      </w:r>
      <w:r w:rsidR="00033225" w:rsidRPr="00927071">
        <w:rPr>
          <w:rFonts w:cs="Arial"/>
        </w:rPr>
        <w:t xml:space="preserve">that </w:t>
      </w:r>
      <w:r w:rsidRPr="00927071">
        <w:rPr>
          <w:rFonts w:cs="Arial"/>
        </w:rPr>
        <w:t>are outside of their control. For example, Bennett and Burke (2018) argued that this perception “marginalises cultural traditions of other ways of relating to time, such as supporting family, having a strong work ethic, of needing to work, of requiring ongoing healthcare and support” (p. 917). Time is one of the most frequently proposed accommodations for students</w:t>
      </w:r>
      <w:r w:rsidR="00033225" w:rsidRPr="00927071">
        <w:rPr>
          <w:rFonts w:cs="Arial"/>
        </w:rPr>
        <w:t>—</w:t>
      </w:r>
      <w:r w:rsidRPr="00927071">
        <w:t xml:space="preserve">for example, </w:t>
      </w:r>
      <w:r w:rsidR="09B77E45" w:rsidRPr="00927071">
        <w:t xml:space="preserve">students might receive </w:t>
      </w:r>
      <w:r w:rsidR="3D2E38DF" w:rsidRPr="00927071">
        <w:rPr>
          <w:rFonts w:cs="Arial"/>
        </w:rPr>
        <w:t>extensions</w:t>
      </w:r>
      <w:r w:rsidR="167C6055" w:rsidRPr="00927071">
        <w:rPr>
          <w:rFonts w:cs="Arial"/>
        </w:rPr>
        <w:t xml:space="preserve"> or</w:t>
      </w:r>
      <w:r w:rsidRPr="00927071">
        <w:rPr>
          <w:rFonts w:cs="Arial"/>
        </w:rPr>
        <w:t xml:space="preserve"> additional exam time </w:t>
      </w:r>
      <w:r w:rsidR="70BC7DA8" w:rsidRPr="00927071">
        <w:rPr>
          <w:rFonts w:cs="Arial"/>
        </w:rPr>
        <w:t>(</w:t>
      </w:r>
      <w:r w:rsidRPr="00927071">
        <w:rPr>
          <w:rFonts w:cs="Arial"/>
        </w:rPr>
        <w:t>Tai et al., 2022</w:t>
      </w:r>
      <w:r w:rsidR="00033225" w:rsidRPr="00927071">
        <w:rPr>
          <w:rFonts w:cs="Arial"/>
        </w:rPr>
        <w:t>)—</w:t>
      </w:r>
      <w:r w:rsidRPr="00927071">
        <w:rPr>
          <w:rFonts w:cs="Arial"/>
        </w:rPr>
        <w:t xml:space="preserve">showing a mismatch between university </w:t>
      </w:r>
      <w:proofErr w:type="spellStart"/>
      <w:r w:rsidRPr="00927071">
        <w:rPr>
          <w:rFonts w:cs="Arial"/>
        </w:rPr>
        <w:t>timescapes</w:t>
      </w:r>
      <w:proofErr w:type="spellEnd"/>
      <w:r w:rsidRPr="00927071">
        <w:rPr>
          <w:rFonts w:cs="Arial"/>
        </w:rPr>
        <w:t xml:space="preserve"> and students’ complex lives and needs. Moreover, time adjustments such as extensions or additional time for exams can contribute to the marginalisation of students by positioning them “as ‘different’, ‘special’, and ‘lesser than other students’” (Nieminen, 2022, p. 2). These concerns signal the need to examine how aspects of temporality are constructed within assessment policies</w:t>
      </w:r>
      <w:r w:rsidR="00A1613E" w:rsidRPr="00927071">
        <w:rPr>
          <w:rFonts w:cs="Arial"/>
        </w:rPr>
        <w:t xml:space="preserve"> </w:t>
      </w:r>
      <w:proofErr w:type="gramStart"/>
      <w:r w:rsidR="00A1613E" w:rsidRPr="00927071">
        <w:rPr>
          <w:rFonts w:cs="Arial"/>
        </w:rPr>
        <w:t>in order</w:t>
      </w:r>
      <w:r w:rsidRPr="00927071">
        <w:rPr>
          <w:rFonts w:cs="Arial"/>
        </w:rPr>
        <w:t xml:space="preserve"> to</w:t>
      </w:r>
      <w:proofErr w:type="gramEnd"/>
      <w:r w:rsidRPr="00927071">
        <w:rPr>
          <w:rFonts w:cs="Arial"/>
        </w:rPr>
        <w:t xml:space="preserve"> surface inequity, particularly given underlying assumptions about diversity and ableism found in other jurisdictions’ polic</w:t>
      </w:r>
      <w:r w:rsidR="00E578D5" w:rsidRPr="00927071">
        <w:rPr>
          <w:rFonts w:cs="Arial"/>
        </w:rPr>
        <w:t>ies</w:t>
      </w:r>
      <w:r w:rsidRPr="00927071">
        <w:rPr>
          <w:rFonts w:cs="Arial"/>
        </w:rPr>
        <w:t xml:space="preserve"> (</w:t>
      </w:r>
      <w:r w:rsidR="0002024A" w:rsidRPr="00927071">
        <w:rPr>
          <w:rFonts w:cs="Arial"/>
        </w:rPr>
        <w:t>for example,</w:t>
      </w:r>
      <w:r w:rsidR="001F06BF" w:rsidRPr="00927071">
        <w:rPr>
          <w:rFonts w:cs="Arial"/>
        </w:rPr>
        <w:t xml:space="preserve"> </w:t>
      </w:r>
      <w:r w:rsidR="3F2A0ABF" w:rsidRPr="00927071">
        <w:rPr>
          <w:rFonts w:cs="Arial"/>
        </w:rPr>
        <w:t xml:space="preserve">Finland, </w:t>
      </w:r>
      <w:r w:rsidRPr="00927071">
        <w:rPr>
          <w:rFonts w:cs="Arial"/>
        </w:rPr>
        <w:t xml:space="preserve">Nieminen, 2021). </w:t>
      </w:r>
    </w:p>
    <w:p w14:paraId="4B211443" w14:textId="77777777" w:rsidR="00C37EB3" w:rsidRPr="00927071" w:rsidRDefault="001534B0" w:rsidP="00AA0744">
      <w:r w:rsidRPr="00927071">
        <w:t xml:space="preserve">A substantial body of literature documents the unique time pressures that many students from equity backgrounds face when studying at university and which can impact on timely completion of assessment (Bennett &amp; Burke, 2018; Burke, 2022; Cochrane et al., 2014; Crawford et al., 2022; Greenland &amp; Moore, 2022; Harris &amp; Dargusch, 2020; Mallman &amp; Lee, 2016; Whitburn &amp; Thomas, 2022). For example, additional time might be required for: </w:t>
      </w:r>
    </w:p>
    <w:p w14:paraId="4E49157B" w14:textId="77777777" w:rsidR="000E6456" w:rsidRPr="00927071" w:rsidRDefault="001534B0" w:rsidP="000E6456">
      <w:pPr>
        <w:pStyle w:val="ListParagraph"/>
      </w:pPr>
      <w:r w:rsidRPr="00927071">
        <w:t xml:space="preserve">Indigenous students to meet cultural responsibilities (Barnes et al., 2019; Wilks et al., 2020) </w:t>
      </w:r>
    </w:p>
    <w:p w14:paraId="1FE7A0B0" w14:textId="587BEB21" w:rsidR="000E6456" w:rsidRPr="00927071" w:rsidRDefault="00033225" w:rsidP="000E6456">
      <w:pPr>
        <w:pStyle w:val="ListParagraph"/>
      </w:pPr>
      <w:r w:rsidRPr="00927071">
        <w:t>c</w:t>
      </w:r>
      <w:r w:rsidR="001534B0" w:rsidRPr="00927071">
        <w:t xml:space="preserve">arers to meet others’ personal and medical needs (Munro et al., 2023) </w:t>
      </w:r>
    </w:p>
    <w:p w14:paraId="2EAE07D8" w14:textId="24F82669" w:rsidR="000E6456" w:rsidRPr="00927071" w:rsidRDefault="00033225" w:rsidP="000E6456">
      <w:pPr>
        <w:pStyle w:val="ListParagraph"/>
      </w:pPr>
      <w:r w:rsidRPr="00927071">
        <w:t>l</w:t>
      </w:r>
      <w:r w:rsidR="001534B0" w:rsidRPr="00927071">
        <w:t xml:space="preserve">ow SES students and mature-age students’ paid work (Moore &amp; Greenland, 2017) </w:t>
      </w:r>
    </w:p>
    <w:p w14:paraId="76A022BB" w14:textId="5EE64051" w:rsidR="000E6456" w:rsidRPr="00927071" w:rsidRDefault="00033225" w:rsidP="000E6456">
      <w:pPr>
        <w:pStyle w:val="ListParagraph"/>
      </w:pPr>
      <w:r w:rsidRPr="00927071">
        <w:t>s</w:t>
      </w:r>
      <w:r w:rsidR="001534B0" w:rsidRPr="00927071">
        <w:t xml:space="preserve">tudents with disabilities to manage health, well-being, and learning (Nieminen, 2023; Tai et al., 2022, 2023a) </w:t>
      </w:r>
    </w:p>
    <w:p w14:paraId="176F0505" w14:textId="423E49C7" w:rsidR="00C37EB3" w:rsidRPr="00927071" w:rsidRDefault="00033225" w:rsidP="000E6456">
      <w:pPr>
        <w:pStyle w:val="ListParagraph"/>
      </w:pPr>
      <w:r w:rsidRPr="00927071">
        <w:t>m</w:t>
      </w:r>
      <w:r w:rsidR="001534B0" w:rsidRPr="00927071">
        <w:t xml:space="preserve">igrant, refugee, and non-English-speaking background students to understand system requirements and study in their non-native language (Mestan, 2016). </w:t>
      </w:r>
    </w:p>
    <w:p w14:paraId="1920402C" w14:textId="6A2AFA1A" w:rsidR="00C37EB3" w:rsidRPr="00927071" w:rsidRDefault="001534B0" w:rsidP="00221189">
      <w:bookmarkStart w:id="40" w:name="_Hlk189211292"/>
      <w:r w:rsidRPr="00927071">
        <w:t xml:space="preserve">Li and Carroll (2020) found that while students from equity backgrounds have strong dispositions for study, complex factors played into their decisions to consider leaving university (for example, financial, social, </w:t>
      </w:r>
      <w:r w:rsidR="008D36CB">
        <w:t xml:space="preserve">and </w:t>
      </w:r>
      <w:r w:rsidRPr="00927071">
        <w:t xml:space="preserve">workload for Indigenous students; financial and health for </w:t>
      </w:r>
      <w:r w:rsidR="00033225" w:rsidRPr="00927071">
        <w:t>F</w:t>
      </w:r>
      <w:r w:rsidRPr="00927071">
        <w:t>irst</w:t>
      </w:r>
      <w:r w:rsidR="00033225" w:rsidRPr="00927071">
        <w:t>-</w:t>
      </w:r>
      <w:r w:rsidRPr="00927071">
        <w:t>in</w:t>
      </w:r>
      <w:r w:rsidR="00033225" w:rsidRPr="00927071">
        <w:t>-F</w:t>
      </w:r>
      <w:r w:rsidRPr="00927071">
        <w:t>amily</w:t>
      </w:r>
      <w:r w:rsidR="008D36CB">
        <w:t xml:space="preserve"> and</w:t>
      </w:r>
      <w:r w:rsidRPr="00927071">
        <w:t xml:space="preserve"> low SES</w:t>
      </w:r>
      <w:r w:rsidR="000E6456" w:rsidRPr="00927071">
        <w:t xml:space="preserve"> students</w:t>
      </w:r>
      <w:r w:rsidRPr="00927071">
        <w:t xml:space="preserve">). Such students occupy complex, </w:t>
      </w:r>
      <w:r w:rsidRPr="00927071">
        <w:lastRenderedPageBreak/>
        <w:t xml:space="preserve">overwhelming </w:t>
      </w:r>
      <w:proofErr w:type="spellStart"/>
      <w:r w:rsidRPr="00927071">
        <w:t>timescapes</w:t>
      </w:r>
      <w:proofErr w:type="spellEnd"/>
      <w:r w:rsidRPr="00927071">
        <w:t xml:space="preserve"> that systematically differ from the normative </w:t>
      </w:r>
      <w:proofErr w:type="spellStart"/>
      <w:r w:rsidRPr="00927071">
        <w:t>timescapes</w:t>
      </w:r>
      <w:proofErr w:type="spellEnd"/>
      <w:r w:rsidRPr="00927071">
        <w:t xml:space="preserve"> considered </w:t>
      </w:r>
      <w:r w:rsidR="000E6456" w:rsidRPr="00927071">
        <w:t xml:space="preserve">when </w:t>
      </w:r>
      <w:r w:rsidRPr="00927071">
        <w:t>assessment policy</w:t>
      </w:r>
      <w:r w:rsidR="000E6456" w:rsidRPr="00927071">
        <w:t xml:space="preserve"> is</w:t>
      </w:r>
      <w:r w:rsidRPr="00927071">
        <w:t xml:space="preserve"> develop</w:t>
      </w:r>
      <w:r w:rsidR="000E6456" w:rsidRPr="00927071">
        <w:t>ed</w:t>
      </w:r>
      <w:r w:rsidRPr="00927071">
        <w:t>. Other emerging concerns include homelessness and students experiencing domestic violence (Crawford &amp; Emery, 2021)</w:t>
      </w:r>
      <w:r w:rsidR="00033225" w:rsidRPr="00927071">
        <w:t>, which</w:t>
      </w:r>
      <w:r w:rsidRPr="00927071">
        <w:t xml:space="preserve"> also disproportionately intersect with class, race, language background, and/or gender. </w:t>
      </w:r>
    </w:p>
    <w:bookmarkEnd w:id="40"/>
    <w:p w14:paraId="054AAA09" w14:textId="7F323890" w:rsidR="00C37EB3" w:rsidRPr="00927071" w:rsidRDefault="001534B0" w:rsidP="00AA0744">
      <w:pPr>
        <w:rPr>
          <w:rFonts w:cs="Arial"/>
        </w:rPr>
      </w:pPr>
      <w:r w:rsidRPr="00927071">
        <w:t xml:space="preserve">Policy analysis can help dismantle assumptions about class, race, gender, language background, and ability, and their intersection with assessment demands. </w:t>
      </w:r>
      <w:r w:rsidRPr="00927071">
        <w:rPr>
          <w:rFonts w:cs="Arial"/>
        </w:rPr>
        <w:t>It is a direct step towards establishing more equitable support for students in assessment. While there has been some analysis of assessment policy in other jurisdictions (</w:t>
      </w:r>
      <w:r w:rsidR="0002024A" w:rsidRPr="00927071">
        <w:rPr>
          <w:rFonts w:cs="Arial"/>
        </w:rPr>
        <w:t>for example,</w:t>
      </w:r>
      <w:r w:rsidRPr="00927071">
        <w:rPr>
          <w:rFonts w:cs="Arial"/>
        </w:rPr>
        <w:t xml:space="preserve"> Nieminen, 2021) and calls for increased assessment flexibility within Australia </w:t>
      </w:r>
      <w:r w:rsidR="4A3DA6F0" w:rsidRPr="00927071">
        <w:rPr>
          <w:rFonts w:cs="Arial"/>
        </w:rPr>
        <w:t>(</w:t>
      </w:r>
      <w:r w:rsidR="0002024A" w:rsidRPr="00927071">
        <w:rPr>
          <w:rFonts w:cs="Arial"/>
        </w:rPr>
        <w:t>for example,</w:t>
      </w:r>
      <w:r w:rsidR="4A3DA6F0" w:rsidRPr="00927071">
        <w:rPr>
          <w:rFonts w:cs="Arial"/>
        </w:rPr>
        <w:t xml:space="preserve"> </w:t>
      </w:r>
      <w:r w:rsidRPr="00927071">
        <w:rPr>
          <w:rFonts w:cs="Arial"/>
        </w:rPr>
        <w:t>Nelson et al.</w:t>
      </w:r>
      <w:r w:rsidR="189AF68B" w:rsidRPr="00927071">
        <w:rPr>
          <w:rFonts w:cs="Arial"/>
        </w:rPr>
        <w:t>,</w:t>
      </w:r>
      <w:r w:rsidRPr="00927071">
        <w:rPr>
          <w:rFonts w:cs="Arial"/>
        </w:rPr>
        <w:t xml:space="preserve"> 2017), there is yet to be a comprehensive review of Australian higher education assessment policy to examine how equity students and their needs are constructed and considered. There is emerging evidence of inequity. </w:t>
      </w:r>
      <w:bookmarkStart w:id="41" w:name="_Hlk189211335"/>
      <w:r w:rsidRPr="00927071">
        <w:rPr>
          <w:rFonts w:cs="Arial"/>
        </w:rPr>
        <w:t xml:space="preserve">For example, Moore and Greenland (2017) found inconsistency in how </w:t>
      </w:r>
      <w:r w:rsidR="1C7A9B0F" w:rsidRPr="00927071">
        <w:rPr>
          <w:rFonts w:cs="Arial"/>
        </w:rPr>
        <w:t xml:space="preserve">Australian </w:t>
      </w:r>
      <w:r w:rsidRPr="00927071">
        <w:rPr>
          <w:rFonts w:cs="Arial"/>
        </w:rPr>
        <w:t xml:space="preserve">Open Universities considered work and work-related reasons when granting assessment extensions, suggesting the need for a systematic examination of how time and circumstances are considered within policy across the sector. </w:t>
      </w:r>
    </w:p>
    <w:p w14:paraId="2C502755" w14:textId="4F7236EE" w:rsidR="004E4B2C" w:rsidRPr="00927071" w:rsidDel="009049C7" w:rsidRDefault="00EF1459" w:rsidP="00221189">
      <w:pPr>
        <w:rPr>
          <w:rFonts w:cs="Arial"/>
        </w:rPr>
      </w:pPr>
      <w:r w:rsidRPr="00927071">
        <w:rPr>
          <w:rFonts w:cs="Arial"/>
        </w:rPr>
        <w:t xml:space="preserve">Our </w:t>
      </w:r>
      <w:r w:rsidR="00536775" w:rsidRPr="00927071">
        <w:rPr>
          <w:rFonts w:cs="Arial"/>
        </w:rPr>
        <w:t xml:space="preserve">project </w:t>
      </w:r>
      <w:r w:rsidR="006A4FC9" w:rsidRPr="00927071">
        <w:rPr>
          <w:rFonts w:cs="Arial"/>
        </w:rPr>
        <w:t xml:space="preserve">provides a step in this direction, examining </w:t>
      </w:r>
      <w:r w:rsidR="00F3733A" w:rsidRPr="00927071">
        <w:t xml:space="preserve">how Australian higher education policy and practice currently construct and consider student </w:t>
      </w:r>
      <w:proofErr w:type="spellStart"/>
      <w:r w:rsidR="00F3733A" w:rsidRPr="00927071">
        <w:t>timescapes</w:t>
      </w:r>
      <w:proofErr w:type="spellEnd"/>
      <w:r w:rsidR="00F3733A" w:rsidRPr="00927071">
        <w:t xml:space="preserve"> within assessment contexts</w:t>
      </w:r>
      <w:r w:rsidR="0080665E" w:rsidRPr="00927071">
        <w:t xml:space="preserve">. Central to the design of this project was </w:t>
      </w:r>
      <w:r w:rsidR="00575FA0" w:rsidRPr="00927071">
        <w:rPr>
          <w:rFonts w:cs="Arial"/>
        </w:rPr>
        <w:t>Head’s work (20</w:t>
      </w:r>
      <w:r w:rsidR="005461FA" w:rsidRPr="00927071">
        <w:rPr>
          <w:rFonts w:cs="Arial"/>
        </w:rPr>
        <w:t xml:space="preserve">19) </w:t>
      </w:r>
      <w:r w:rsidR="00F2784B" w:rsidRPr="00927071">
        <w:rPr>
          <w:rFonts w:cs="Arial"/>
        </w:rPr>
        <w:t>acknowledg</w:t>
      </w:r>
      <w:r w:rsidR="00DD6213" w:rsidRPr="00927071">
        <w:rPr>
          <w:rFonts w:cs="Arial"/>
        </w:rPr>
        <w:t>ing</w:t>
      </w:r>
      <w:r w:rsidR="00F2784B" w:rsidRPr="00927071">
        <w:rPr>
          <w:rFonts w:cs="Arial"/>
        </w:rPr>
        <w:t xml:space="preserve"> policy as interactions within complex systems</w:t>
      </w:r>
      <w:r w:rsidR="00AF0CCB" w:rsidRPr="00927071">
        <w:rPr>
          <w:rFonts w:cs="Arial"/>
        </w:rPr>
        <w:t>,</w:t>
      </w:r>
      <w:r w:rsidR="00F2784B" w:rsidRPr="00927071">
        <w:rPr>
          <w:rFonts w:cs="Arial"/>
        </w:rPr>
        <w:t xml:space="preserve"> in contra</w:t>
      </w:r>
      <w:r w:rsidR="003473A6" w:rsidRPr="00927071">
        <w:rPr>
          <w:rFonts w:cs="Arial"/>
        </w:rPr>
        <w:t>s</w:t>
      </w:r>
      <w:r w:rsidR="00F2784B" w:rsidRPr="00927071">
        <w:rPr>
          <w:rFonts w:cs="Arial"/>
        </w:rPr>
        <w:t>t to policy as a purely rationalist and technical activity (</w:t>
      </w:r>
      <w:r w:rsidR="0002024A" w:rsidRPr="00927071">
        <w:rPr>
          <w:rFonts w:cs="Arial"/>
        </w:rPr>
        <w:t>for example,</w:t>
      </w:r>
      <w:r w:rsidR="008F53B0" w:rsidRPr="00927071">
        <w:rPr>
          <w:rFonts w:cs="Arial"/>
        </w:rPr>
        <w:t xml:space="preserve"> </w:t>
      </w:r>
      <w:r w:rsidR="00035597" w:rsidRPr="00927071">
        <w:rPr>
          <w:rFonts w:cs="Arial"/>
        </w:rPr>
        <w:t>Althaus et al., 2022).</w:t>
      </w:r>
      <w:r w:rsidR="00142455" w:rsidRPr="00927071">
        <w:rPr>
          <w:rFonts w:cs="Arial"/>
        </w:rPr>
        <w:t xml:space="preserve"> </w:t>
      </w:r>
      <w:r w:rsidR="00382A91" w:rsidRPr="00927071">
        <w:t xml:space="preserve">Informed by the existing literature, </w:t>
      </w:r>
      <w:r w:rsidR="00CA6E3C" w:rsidRPr="00927071">
        <w:t xml:space="preserve">the research team </w:t>
      </w:r>
      <w:r w:rsidR="00382A91" w:rsidRPr="00927071">
        <w:t xml:space="preserve">drew on pre-existing student interview data as well as current assessment policies across the Australian </w:t>
      </w:r>
      <w:r w:rsidR="00033225" w:rsidRPr="00927071">
        <w:t>h</w:t>
      </w:r>
      <w:r w:rsidR="00382A91" w:rsidRPr="00927071">
        <w:t xml:space="preserve">igher </w:t>
      </w:r>
      <w:r w:rsidR="00033225" w:rsidRPr="00927071">
        <w:t>e</w:t>
      </w:r>
      <w:r w:rsidR="00382A91" w:rsidRPr="00927071">
        <w:t>ducation sector. The final phase of the project involved focus group discussions and interviews with university stakeholders to better understand how time-related assessment policies have emerged and are being implemented in practice</w:t>
      </w:r>
      <w:r w:rsidR="00FA1B1B" w:rsidRPr="00927071">
        <w:t>.</w:t>
      </w:r>
      <w:r w:rsidR="00CE7466" w:rsidRPr="00927071">
        <w:t xml:space="preserve"> The design of the project reflec</w:t>
      </w:r>
      <w:r w:rsidR="00284C26" w:rsidRPr="00927071">
        <w:t>ted</w:t>
      </w:r>
      <w:r w:rsidR="00CE7466" w:rsidRPr="00927071">
        <w:t xml:space="preserve"> </w:t>
      </w:r>
      <w:r w:rsidR="001D6EA9" w:rsidRPr="00927071">
        <w:t xml:space="preserve">the research team’s </w:t>
      </w:r>
      <w:r w:rsidR="004079EA" w:rsidRPr="00927071">
        <w:rPr>
          <w:rFonts w:cs="Arial"/>
        </w:rPr>
        <w:t>interpretivist stance</w:t>
      </w:r>
      <w:r w:rsidR="005E321B" w:rsidRPr="00927071">
        <w:rPr>
          <w:rFonts w:cs="Arial"/>
        </w:rPr>
        <w:t>;</w:t>
      </w:r>
      <w:r w:rsidR="004079EA" w:rsidRPr="00927071">
        <w:rPr>
          <w:rFonts w:cs="Arial"/>
        </w:rPr>
        <w:t xml:space="preserve"> </w:t>
      </w:r>
      <w:r w:rsidR="00DD5A0C" w:rsidRPr="00927071">
        <w:rPr>
          <w:rFonts w:cs="Arial"/>
        </w:rPr>
        <w:t xml:space="preserve">we sought to understand the way that concepts of </w:t>
      </w:r>
      <w:r w:rsidR="0058303A" w:rsidRPr="00927071">
        <w:rPr>
          <w:rFonts w:cs="Arial"/>
        </w:rPr>
        <w:t>time in assessment policy interact with the experiences of students and teachers</w:t>
      </w:r>
      <w:r w:rsidR="00E80601" w:rsidRPr="00927071">
        <w:rPr>
          <w:rFonts w:cs="Arial"/>
        </w:rPr>
        <w:t xml:space="preserve">. </w:t>
      </w:r>
      <w:r w:rsidR="003762ED" w:rsidRPr="00927071">
        <w:rPr>
          <w:rFonts w:cs="Arial"/>
        </w:rPr>
        <w:t>This</w:t>
      </w:r>
      <w:r w:rsidR="002E48F4" w:rsidRPr="00927071">
        <w:rPr>
          <w:rFonts w:cs="Arial"/>
        </w:rPr>
        <w:t xml:space="preserve"> </w:t>
      </w:r>
      <w:r w:rsidR="00FD6FF6" w:rsidRPr="00927071">
        <w:rPr>
          <w:rFonts w:cs="Arial"/>
        </w:rPr>
        <w:t>was</w:t>
      </w:r>
      <w:r w:rsidR="001250D6" w:rsidRPr="00927071">
        <w:rPr>
          <w:rFonts w:cs="Arial"/>
        </w:rPr>
        <w:t xml:space="preserve"> </w:t>
      </w:r>
      <w:r w:rsidR="002E48F4" w:rsidRPr="00927071">
        <w:rPr>
          <w:rFonts w:cs="Arial"/>
        </w:rPr>
        <w:t xml:space="preserve">realised through </w:t>
      </w:r>
      <w:r w:rsidR="00B10813" w:rsidRPr="00927071">
        <w:rPr>
          <w:rFonts w:cs="Arial"/>
        </w:rPr>
        <w:t xml:space="preserve">a </w:t>
      </w:r>
      <w:r w:rsidR="0078274E" w:rsidRPr="00927071">
        <w:rPr>
          <w:rFonts w:cs="Arial"/>
        </w:rPr>
        <w:t xml:space="preserve">social constructivist approach that involved iterative analysis within the team, with </w:t>
      </w:r>
      <w:r w:rsidR="001250D6" w:rsidRPr="00927071">
        <w:rPr>
          <w:rFonts w:cs="Arial"/>
        </w:rPr>
        <w:t xml:space="preserve">feedback from </w:t>
      </w:r>
      <w:r w:rsidR="00CE0787" w:rsidRPr="00927071">
        <w:rPr>
          <w:rFonts w:cs="Arial"/>
        </w:rPr>
        <w:t xml:space="preserve">critical friends (in the form of our reference group) and a National Roundtable </w:t>
      </w:r>
      <w:r w:rsidR="008C5808" w:rsidRPr="00927071">
        <w:rPr>
          <w:rFonts w:cs="Arial"/>
        </w:rPr>
        <w:t xml:space="preserve">involving educators from Australian universities. </w:t>
      </w:r>
      <w:r w:rsidR="00D068CB" w:rsidRPr="00927071">
        <w:rPr>
          <w:rFonts w:cs="Arial"/>
        </w:rPr>
        <w:t xml:space="preserve">From </w:t>
      </w:r>
      <w:r w:rsidR="002C609D" w:rsidRPr="00927071">
        <w:rPr>
          <w:rFonts w:cs="Arial"/>
        </w:rPr>
        <w:t xml:space="preserve">these ontological and epistemological </w:t>
      </w:r>
      <w:r w:rsidR="00B71C6D" w:rsidRPr="00927071">
        <w:rPr>
          <w:rFonts w:cs="Arial"/>
        </w:rPr>
        <w:t>positions</w:t>
      </w:r>
      <w:r w:rsidR="002C609D" w:rsidRPr="00927071">
        <w:rPr>
          <w:rFonts w:cs="Arial"/>
        </w:rPr>
        <w:t xml:space="preserve">, we </w:t>
      </w:r>
      <w:r w:rsidR="0072681A" w:rsidRPr="00927071">
        <w:rPr>
          <w:rFonts w:cs="Arial"/>
        </w:rPr>
        <w:t xml:space="preserve">identified the importance of </w:t>
      </w:r>
      <w:r w:rsidR="00B95224" w:rsidRPr="00927071">
        <w:rPr>
          <w:rFonts w:cs="Arial"/>
        </w:rPr>
        <w:t xml:space="preserve">a multi-methods approach to understand policy in action. This included a range of complementary perspectives that enabled </w:t>
      </w:r>
      <w:r w:rsidR="00E518FA" w:rsidRPr="00927071">
        <w:rPr>
          <w:rFonts w:cs="Arial"/>
        </w:rPr>
        <w:t>student and teacher experiences of assessment policy interactions to be presented</w:t>
      </w:r>
      <w:r w:rsidR="00326642" w:rsidRPr="00927071">
        <w:rPr>
          <w:rFonts w:cs="Arial"/>
        </w:rPr>
        <w:t>—</w:t>
      </w:r>
      <w:r w:rsidR="00E518FA" w:rsidRPr="00927071">
        <w:rPr>
          <w:rFonts w:cs="Arial"/>
        </w:rPr>
        <w:t xml:space="preserve">from empirical methods (Leximancer) </w:t>
      </w:r>
      <w:r w:rsidR="00033225" w:rsidRPr="00927071">
        <w:rPr>
          <w:rFonts w:cs="Arial"/>
        </w:rPr>
        <w:t xml:space="preserve">and </w:t>
      </w:r>
      <w:r w:rsidR="00E518FA" w:rsidRPr="00927071">
        <w:rPr>
          <w:rFonts w:cs="Arial"/>
        </w:rPr>
        <w:t xml:space="preserve">interpretivist methods (interviews) to post-structuralist methods (Bacchi analysis). </w:t>
      </w:r>
    </w:p>
    <w:p w14:paraId="7F20F086" w14:textId="073E2179" w:rsidR="00616DB5" w:rsidRPr="00927071" w:rsidRDefault="00DF67E6" w:rsidP="00221189">
      <w:r w:rsidRPr="00927071">
        <w:t xml:space="preserve">From this </w:t>
      </w:r>
      <w:r w:rsidR="001A2865" w:rsidRPr="00927071">
        <w:t>work, we proposed a model based on complexity theory</w:t>
      </w:r>
      <w:r w:rsidR="005550D0" w:rsidRPr="00927071">
        <w:t xml:space="preserve"> (see</w:t>
      </w:r>
      <w:r w:rsidR="005550D0" w:rsidRPr="008D4D3A">
        <w:t xml:space="preserve"> </w:t>
      </w:r>
      <w:hyperlink w:anchor="_Assessment_time_within" w:history="1">
        <w:r w:rsidR="00A33EDC" w:rsidRPr="00671370">
          <w:rPr>
            <w:rStyle w:val="Hyperlink"/>
          </w:rPr>
          <w:t>S</w:t>
        </w:r>
        <w:r w:rsidR="00033225" w:rsidRPr="00671370">
          <w:rPr>
            <w:rStyle w:val="Hyperlink"/>
          </w:rPr>
          <w:t xml:space="preserve">ection </w:t>
        </w:r>
        <w:r w:rsidR="00A07EBE" w:rsidRPr="00671370">
          <w:rPr>
            <w:rStyle w:val="Hyperlink"/>
          </w:rPr>
          <w:t>7.1</w:t>
        </w:r>
      </w:hyperlink>
      <w:r w:rsidR="005550D0" w:rsidRPr="00927071">
        <w:t>)</w:t>
      </w:r>
      <w:r w:rsidR="003A0F34" w:rsidRPr="00927071">
        <w:t xml:space="preserve">, </w:t>
      </w:r>
      <w:r w:rsidR="00204095" w:rsidRPr="00927071">
        <w:t>which represent</w:t>
      </w:r>
      <w:r w:rsidR="006D0345" w:rsidRPr="00927071">
        <w:t>ed</w:t>
      </w:r>
      <w:r w:rsidR="00204095" w:rsidRPr="00927071">
        <w:t xml:space="preserve"> the interactive, emergent</w:t>
      </w:r>
      <w:r w:rsidR="00033225" w:rsidRPr="00927071">
        <w:t>,</w:t>
      </w:r>
      <w:r w:rsidR="00204095" w:rsidRPr="00927071">
        <w:t xml:space="preserve"> and multi-feedback loops</w:t>
      </w:r>
      <w:r w:rsidR="000A2E02" w:rsidRPr="00927071">
        <w:t xml:space="preserve"> </w:t>
      </w:r>
      <w:r w:rsidR="00B94817" w:rsidRPr="00927071">
        <w:t xml:space="preserve">that </w:t>
      </w:r>
      <w:r w:rsidR="005E7BB3" w:rsidRPr="00927071">
        <w:t>surfaced</w:t>
      </w:r>
      <w:r w:rsidR="00ED15FA" w:rsidRPr="00927071">
        <w:t xml:space="preserve"> in the data</w:t>
      </w:r>
      <w:r w:rsidR="00A76146" w:rsidRPr="00927071">
        <w:t xml:space="preserve"> and analysis</w:t>
      </w:r>
      <w:r w:rsidR="00ED15FA" w:rsidRPr="00927071">
        <w:t>.</w:t>
      </w:r>
      <w:r w:rsidR="003C6DB6" w:rsidRPr="00927071">
        <w:t xml:space="preserve"> </w:t>
      </w:r>
      <w:r w:rsidR="00FC0865" w:rsidRPr="00927071">
        <w:t xml:space="preserve">Acknowledging that </w:t>
      </w:r>
      <w:r w:rsidR="009D6709" w:rsidRPr="00927071">
        <w:t xml:space="preserve">complexity theory is </w:t>
      </w:r>
      <w:r w:rsidR="004B2802" w:rsidRPr="00927071">
        <w:t>a “loose collection of scholarly work that takes up important questions about systems and how systems change, develop, learn and evolve</w:t>
      </w:r>
      <w:r w:rsidR="003E1AE2" w:rsidRPr="00927071">
        <w:t>”</w:t>
      </w:r>
      <w:r w:rsidR="004B2802" w:rsidRPr="00927071">
        <w:t xml:space="preserve"> (</w:t>
      </w:r>
      <w:r w:rsidR="0028657D" w:rsidRPr="00927071">
        <w:t>Mason, 2008; Morrison, 2008; Walby, 2007; Wheatley, 2006</w:t>
      </w:r>
      <w:r w:rsidR="004F370D" w:rsidRPr="00927071">
        <w:t xml:space="preserve">, as cited in </w:t>
      </w:r>
      <w:r w:rsidR="004B2802" w:rsidRPr="00927071">
        <w:t>Cochrane Smith et al., 2014, p</w:t>
      </w:r>
      <w:r w:rsidR="003E1AE2" w:rsidRPr="00927071">
        <w:t>. 5)</w:t>
      </w:r>
      <w:r w:rsidR="005B114C" w:rsidRPr="00927071">
        <w:t>,</w:t>
      </w:r>
      <w:r w:rsidR="00FF0202" w:rsidRPr="00927071">
        <w:t xml:space="preserve"> its emphasis on </w:t>
      </w:r>
      <w:r w:rsidR="00725493" w:rsidRPr="00927071">
        <w:t>“</w:t>
      </w:r>
      <w:r w:rsidR="00581D7F" w:rsidRPr="00927071">
        <w:t xml:space="preserve">wholes, relationships, open systems, and environments” rather than </w:t>
      </w:r>
      <w:r w:rsidR="002E356F" w:rsidRPr="00927071">
        <w:t>“</w:t>
      </w:r>
      <w:r w:rsidR="00581D7F" w:rsidRPr="00927071">
        <w:t>parts</w:t>
      </w:r>
      <w:r w:rsidR="002E356F" w:rsidRPr="00927071">
        <w:t>”</w:t>
      </w:r>
      <w:r w:rsidR="00581D7F" w:rsidRPr="00927071">
        <w:t xml:space="preserve"> of a system </w:t>
      </w:r>
      <w:r w:rsidR="001D2AB5" w:rsidRPr="00927071">
        <w:t>was of interest</w:t>
      </w:r>
      <w:r w:rsidR="00A720BE" w:rsidRPr="00927071">
        <w:t xml:space="preserve"> in this research</w:t>
      </w:r>
      <w:r w:rsidR="00955C24" w:rsidRPr="00927071">
        <w:t xml:space="preserve"> (Byrne, 1998; Davis &amp; Sumara, 2006, in Cochrane Smith et al., </w:t>
      </w:r>
      <w:r w:rsidR="00241099" w:rsidRPr="00927071">
        <w:t xml:space="preserve">2014, </w:t>
      </w:r>
      <w:r w:rsidR="00955C24" w:rsidRPr="00927071">
        <w:t>p. 5)</w:t>
      </w:r>
      <w:r w:rsidR="00727555" w:rsidRPr="00927071">
        <w:t>. I</w:t>
      </w:r>
      <w:r w:rsidR="00255601" w:rsidRPr="00927071">
        <w:t xml:space="preserve">t </w:t>
      </w:r>
      <w:r w:rsidR="00A720BE" w:rsidRPr="00927071">
        <w:t>wa</w:t>
      </w:r>
      <w:r w:rsidR="00255601" w:rsidRPr="00927071">
        <w:t xml:space="preserve">s </w:t>
      </w:r>
      <w:r w:rsidR="00163CA3" w:rsidRPr="00927071">
        <w:t xml:space="preserve">most useful </w:t>
      </w:r>
      <w:r w:rsidR="007332B4" w:rsidRPr="00927071">
        <w:t xml:space="preserve">as </w:t>
      </w:r>
      <w:r w:rsidR="0052448B" w:rsidRPr="00927071">
        <w:t>a</w:t>
      </w:r>
      <w:r w:rsidR="00584E5B" w:rsidRPr="00927071">
        <w:t xml:space="preserve"> </w:t>
      </w:r>
      <w:r w:rsidR="00AA6952" w:rsidRPr="00927071">
        <w:t>synthesising theor</w:t>
      </w:r>
      <w:r w:rsidR="00CC15C3" w:rsidRPr="00927071">
        <w:t>y</w:t>
      </w:r>
      <w:r w:rsidR="005D3DE2" w:rsidRPr="00927071">
        <w:t xml:space="preserve"> </w:t>
      </w:r>
      <w:r w:rsidR="00481222" w:rsidRPr="00927071">
        <w:t xml:space="preserve">to identify </w:t>
      </w:r>
      <w:r w:rsidR="00882928" w:rsidRPr="00927071">
        <w:t xml:space="preserve">the </w:t>
      </w:r>
      <w:r w:rsidR="00922F1F" w:rsidRPr="00927071">
        <w:t>“</w:t>
      </w:r>
      <w:r w:rsidR="00882928" w:rsidRPr="00927071">
        <w:t xml:space="preserve">network of </w:t>
      </w:r>
      <w:r w:rsidR="00997768" w:rsidRPr="00927071">
        <w:t>elements that interact</w:t>
      </w:r>
      <w:r w:rsidR="00AB1524" w:rsidRPr="00927071">
        <w:t xml:space="preserve"> and combine</w:t>
      </w:r>
      <w:r w:rsidR="00882928" w:rsidRPr="00927071">
        <w:t>”</w:t>
      </w:r>
      <w:r w:rsidR="00C20953" w:rsidRPr="00927071">
        <w:t xml:space="preserve"> </w:t>
      </w:r>
      <w:r w:rsidR="00922F1F" w:rsidRPr="00927071">
        <w:t xml:space="preserve">(Cairney, 2013, p. </w:t>
      </w:r>
      <w:r w:rsidR="009C631C" w:rsidRPr="00927071">
        <w:t>5</w:t>
      </w:r>
      <w:r w:rsidR="00922F1F" w:rsidRPr="00927071">
        <w:t>)</w:t>
      </w:r>
      <w:r w:rsidR="00882928" w:rsidRPr="00927071">
        <w:t xml:space="preserve"> in </w:t>
      </w:r>
      <w:r w:rsidR="00922F1F" w:rsidRPr="00927071">
        <w:t xml:space="preserve">assessment policy and its enactment. </w:t>
      </w:r>
      <w:r w:rsidR="00ED15FA" w:rsidRPr="00927071">
        <w:t xml:space="preserve">We </w:t>
      </w:r>
      <w:r w:rsidR="00A02B68" w:rsidRPr="00927071">
        <w:t xml:space="preserve">also </w:t>
      </w:r>
      <w:r w:rsidR="00ED15FA" w:rsidRPr="00927071">
        <w:t>acknowledge</w:t>
      </w:r>
      <w:r w:rsidR="006F657F" w:rsidRPr="00927071">
        <w:t>d</w:t>
      </w:r>
      <w:r w:rsidR="00ED15FA" w:rsidRPr="00927071">
        <w:t xml:space="preserve"> that further studies </w:t>
      </w:r>
      <w:r w:rsidR="00FC77CF" w:rsidRPr="00927071">
        <w:t>were</w:t>
      </w:r>
      <w:r w:rsidR="00ED15FA" w:rsidRPr="00927071">
        <w:t xml:space="preserve"> needed to evaluate its use as an explanatory theory</w:t>
      </w:r>
      <w:r w:rsidR="00EE7510" w:rsidRPr="00927071">
        <w:t xml:space="preserve"> and that </w:t>
      </w:r>
      <w:r w:rsidR="006F16D7" w:rsidRPr="00927071">
        <w:t xml:space="preserve">identified </w:t>
      </w:r>
      <w:r w:rsidR="006F16D7" w:rsidRPr="00927071">
        <w:lastRenderedPageBreak/>
        <w:t>challenges to its use include</w:t>
      </w:r>
      <w:r w:rsidR="00B338D5" w:rsidRPr="00927071">
        <w:t>d</w:t>
      </w:r>
      <w:r w:rsidR="006F16D7" w:rsidRPr="00927071">
        <w:t xml:space="preserve"> </w:t>
      </w:r>
      <w:r w:rsidR="0029040D" w:rsidRPr="00927071">
        <w:t xml:space="preserve">that </w:t>
      </w:r>
      <w:r w:rsidR="004D6AC2" w:rsidRPr="00927071">
        <w:t>it</w:t>
      </w:r>
      <w:r w:rsidR="00A23FFF" w:rsidRPr="00927071">
        <w:t xml:space="preserve"> is </w:t>
      </w:r>
      <w:r w:rsidR="002E30C9" w:rsidRPr="00927071">
        <w:t>considered “amoral and value free, not attending to power inequalities” (Cochrane Smith et al., 2014, pp</w:t>
      </w:r>
      <w:r w:rsidR="00BF097A" w:rsidRPr="00927071">
        <w:t>.</w:t>
      </w:r>
      <w:r w:rsidR="002E30C9" w:rsidRPr="00927071">
        <w:t xml:space="preserve"> 16-17). </w:t>
      </w:r>
      <w:r w:rsidR="00B338D5" w:rsidRPr="00927071">
        <w:t>In our study, w</w:t>
      </w:r>
      <w:r w:rsidR="002E30C9" w:rsidRPr="00927071">
        <w:t xml:space="preserve">e </w:t>
      </w:r>
      <w:r w:rsidR="00673864" w:rsidRPr="00927071">
        <w:t xml:space="preserve">chose to </w:t>
      </w:r>
      <w:r w:rsidR="002E30C9" w:rsidRPr="00927071">
        <w:t xml:space="preserve">draw on </w:t>
      </w:r>
      <w:r w:rsidR="00D45374" w:rsidRPr="00927071">
        <w:t xml:space="preserve">Bacchi’s </w:t>
      </w:r>
      <w:r w:rsidR="00021CE9" w:rsidRPr="00927071">
        <w:t>“what is the problem represented to be</w:t>
      </w:r>
      <w:r w:rsidR="00C02177" w:rsidRPr="00927071">
        <w:t>”</w:t>
      </w:r>
      <w:r w:rsidR="00021CE9" w:rsidRPr="00927071">
        <w:t xml:space="preserve"> (WPRB) framework (2009)</w:t>
      </w:r>
      <w:r w:rsidR="0066586B" w:rsidRPr="00927071">
        <w:t xml:space="preserve"> </w:t>
      </w:r>
      <w:r w:rsidR="00D45374" w:rsidRPr="00927071">
        <w:t xml:space="preserve">and </w:t>
      </w:r>
      <w:r w:rsidR="00B76275" w:rsidRPr="00927071">
        <w:t xml:space="preserve">post-humanist concepts of time to address </w:t>
      </w:r>
      <w:r w:rsidR="00A45569" w:rsidRPr="00927071">
        <w:t>these concerns.</w:t>
      </w:r>
      <w:r w:rsidR="00241304" w:rsidRPr="00927071">
        <w:t xml:space="preserve"> </w:t>
      </w:r>
      <w:bookmarkStart w:id="42" w:name="_Hlk191803612"/>
      <w:bookmarkEnd w:id="41"/>
    </w:p>
    <w:p w14:paraId="1C69CAC7" w14:textId="06EF7B98" w:rsidR="00C37EB3" w:rsidRPr="00927071" w:rsidRDefault="001534B0" w:rsidP="00221189">
      <w:r w:rsidRPr="00927071">
        <w:t>This report begins with the research questions</w:t>
      </w:r>
      <w:r w:rsidR="00A33EDC" w:rsidRPr="00927071">
        <w:t xml:space="preserve"> (RQs)</w:t>
      </w:r>
      <w:r w:rsidRPr="00927071">
        <w:t>, background</w:t>
      </w:r>
      <w:r w:rsidR="00A33EDC" w:rsidRPr="00927071">
        <w:t>,</w:t>
      </w:r>
      <w:r w:rsidRPr="00927071">
        <w:t xml:space="preserve"> and methods of the project. The findings are structured around the key analysis methods (interview analysis, content analysis, Leximancer analysis, accessibility analysis, Bacchi analysis, focus group/interview analysis). The discussion section brings together these analyses to make four key recommendations about inclusive assessment policy and practice in relation to time. (See </w:t>
      </w:r>
      <w:r w:rsidRPr="00AA0744">
        <w:t xml:space="preserve">Sections </w:t>
      </w:r>
      <w:hyperlink w:anchor="_Recommendation_1_–" w:history="1">
        <w:r w:rsidRPr="000A6B56">
          <w:rPr>
            <w:rStyle w:val="Hyperlink"/>
          </w:rPr>
          <w:t>7.2</w:t>
        </w:r>
      </w:hyperlink>
      <w:r w:rsidRPr="008D4D3A">
        <w:t xml:space="preserve">, </w:t>
      </w:r>
      <w:hyperlink w:anchor="_Recommendation_2_–" w:history="1">
        <w:r w:rsidRPr="000A6B56">
          <w:rPr>
            <w:rStyle w:val="Hyperlink"/>
          </w:rPr>
          <w:t>7.3</w:t>
        </w:r>
      </w:hyperlink>
      <w:r w:rsidRPr="008D4D3A">
        <w:t xml:space="preserve">, </w:t>
      </w:r>
      <w:hyperlink w:anchor="_Recommendation_3_–" w:history="1">
        <w:r w:rsidRPr="000A6B56">
          <w:rPr>
            <w:rStyle w:val="Hyperlink"/>
          </w:rPr>
          <w:t>7.4</w:t>
        </w:r>
      </w:hyperlink>
      <w:r w:rsidR="00FF7469" w:rsidRPr="008D4D3A">
        <w:t>,</w:t>
      </w:r>
      <w:r w:rsidR="008D4D3A">
        <w:t xml:space="preserve"> and</w:t>
      </w:r>
      <w:r w:rsidR="00FF7469" w:rsidRPr="008D4D3A">
        <w:t xml:space="preserve"> </w:t>
      </w:r>
      <w:hyperlink w:anchor="_Recommendation_4_–" w:history="1">
        <w:r w:rsidR="00FF7469" w:rsidRPr="000A6B56">
          <w:rPr>
            <w:rStyle w:val="Hyperlink"/>
          </w:rPr>
          <w:t>7.5</w:t>
        </w:r>
      </w:hyperlink>
      <w:r w:rsidRPr="00927071">
        <w:t>)</w:t>
      </w:r>
    </w:p>
    <w:p w14:paraId="601CEB31" w14:textId="77777777" w:rsidR="0068621D" w:rsidRPr="00927071" w:rsidRDefault="001534B0" w:rsidP="00AA0744">
      <w:r w:rsidRPr="00927071">
        <w:t xml:space="preserve">The research questions guiding the research are as follows: </w:t>
      </w:r>
      <w:bookmarkEnd w:id="42"/>
    </w:p>
    <w:p w14:paraId="2194EDEA" w14:textId="7BB70FDC" w:rsidR="00C37EB3" w:rsidRPr="00927071" w:rsidRDefault="001534B0" w:rsidP="00AA0744">
      <w:pPr>
        <w:pStyle w:val="ListParagraph"/>
      </w:pPr>
      <w:r w:rsidRPr="00927071">
        <w:t>RQ1</w:t>
      </w:r>
      <w:r w:rsidR="00A33EDC" w:rsidRPr="00927071">
        <w:t>:</w:t>
      </w:r>
      <w:r w:rsidRPr="00927071">
        <w:t xml:space="preserve"> What time-related factors are identified in literature and re-analysed student interview data as negatively impacting upon equity students’ assessment completion and success?</w:t>
      </w:r>
    </w:p>
    <w:p w14:paraId="6977F7A2" w14:textId="19017028" w:rsidR="00C37EB3" w:rsidRPr="00927071" w:rsidRDefault="001534B0" w:rsidP="00AA0744">
      <w:pPr>
        <w:pStyle w:val="ListParagraph"/>
      </w:pPr>
      <w:r w:rsidRPr="00927071">
        <w:t>RQ2</w:t>
      </w:r>
      <w:r w:rsidR="00A33EDC" w:rsidRPr="00927071">
        <w:t>:</w:t>
      </w:r>
      <w:r w:rsidRPr="00927071">
        <w:t xml:space="preserve"> In assessment policies, what types of circumstances merit additional time and time</w:t>
      </w:r>
      <w:r w:rsidR="00A33EDC" w:rsidRPr="00927071">
        <w:t>-</w:t>
      </w:r>
      <w:r w:rsidRPr="00927071">
        <w:t>related accommodations so equity students can demonstrate capability?</w:t>
      </w:r>
    </w:p>
    <w:p w14:paraId="3A63E296" w14:textId="00269A2B" w:rsidR="00C37EB3" w:rsidRPr="00927071" w:rsidRDefault="001534B0" w:rsidP="00AA0744">
      <w:pPr>
        <w:pStyle w:val="ListParagraph"/>
      </w:pPr>
      <w:r w:rsidRPr="00927071">
        <w:t>RQ3</w:t>
      </w:r>
      <w:r w:rsidR="00A33EDC" w:rsidRPr="00927071">
        <w:t>:</w:t>
      </w:r>
      <w:r w:rsidRPr="00927071">
        <w:t xml:space="preserve"> What assumptions about students, </w:t>
      </w:r>
      <w:proofErr w:type="spellStart"/>
      <w:r w:rsidRPr="00927071">
        <w:t>timescapes</w:t>
      </w:r>
      <w:proofErr w:type="spellEnd"/>
      <w:r w:rsidR="00A33EDC" w:rsidRPr="00927071">
        <w:t>,</w:t>
      </w:r>
      <w:r w:rsidRPr="00927071">
        <w:t xml:space="preserve"> and rights to assessment equity are evident in </w:t>
      </w:r>
      <w:r w:rsidR="00A33EDC" w:rsidRPr="00927071">
        <w:t>h</w:t>
      </w:r>
      <w:r w:rsidRPr="00927071">
        <w:t xml:space="preserve">igher </w:t>
      </w:r>
      <w:r w:rsidR="00A33EDC" w:rsidRPr="00927071">
        <w:t>e</w:t>
      </w:r>
      <w:r w:rsidRPr="00927071">
        <w:t>ducation assessment policies and processes?</w:t>
      </w:r>
    </w:p>
    <w:p w14:paraId="24F85B14" w14:textId="7EE76684" w:rsidR="00C37EB3" w:rsidRPr="00927071" w:rsidRDefault="001534B0" w:rsidP="00AA0744">
      <w:pPr>
        <w:pStyle w:val="ListParagraph"/>
      </w:pPr>
      <w:r w:rsidRPr="00927071">
        <w:t>RQ4</w:t>
      </w:r>
      <w:r w:rsidR="00A33EDC" w:rsidRPr="00927071">
        <w:t>:</w:t>
      </w:r>
      <w:r w:rsidRPr="00927071">
        <w:t xml:space="preserve"> How do universities that currently offer more flexibility and considerations of time within their policies manage this within their systems?</w:t>
      </w:r>
    </w:p>
    <w:p w14:paraId="3C9CF260" w14:textId="77777777" w:rsidR="00D978C1" w:rsidRPr="00927071" w:rsidRDefault="00D978C1">
      <w:pPr>
        <w:suppressAutoHyphens w:val="0"/>
        <w:spacing w:line="257" w:lineRule="auto"/>
        <w:rPr>
          <w:rFonts w:ascii="Inter Medium" w:eastAsia="MS Gothic" w:hAnsi="Inter Medium"/>
          <w:color w:val="6B3B57"/>
          <w:sz w:val="52"/>
          <w:szCs w:val="40"/>
        </w:rPr>
      </w:pPr>
      <w:bookmarkStart w:id="43" w:name="_Toc191900816"/>
      <w:bookmarkStart w:id="44" w:name="_Toc192230555"/>
      <w:r w:rsidRPr="00927071">
        <w:br w:type="page"/>
      </w:r>
    </w:p>
    <w:p w14:paraId="66CAC5C9" w14:textId="5958BECF" w:rsidR="00C37EB3" w:rsidRPr="00927071" w:rsidRDefault="001534B0">
      <w:pPr>
        <w:pStyle w:val="Heading1"/>
      </w:pPr>
      <w:bookmarkStart w:id="45" w:name="_Toc217020846"/>
      <w:r w:rsidRPr="00927071">
        <w:lastRenderedPageBreak/>
        <w:t>Background</w:t>
      </w:r>
      <w:bookmarkEnd w:id="43"/>
      <w:bookmarkEnd w:id="44"/>
      <w:bookmarkEnd w:id="45"/>
    </w:p>
    <w:p w14:paraId="0C12A0B7" w14:textId="0ADEF1A8" w:rsidR="00C37EB3" w:rsidRPr="00927071" w:rsidRDefault="001534B0" w:rsidP="00AA0744">
      <w:bookmarkStart w:id="46" w:name="_Hlk187480861"/>
      <w:r w:rsidRPr="00927071">
        <w:t xml:space="preserve">This literature review </w:t>
      </w:r>
      <w:r w:rsidR="00403DF9" w:rsidRPr="00927071">
        <w:t xml:space="preserve">responds to </w:t>
      </w:r>
      <w:r w:rsidRPr="00927071">
        <w:t>RQ1: What time-related factors are identified in literature as negatively impacting upon equity students’ assessment completion and success? </w:t>
      </w:r>
      <w:r w:rsidR="00D13A64" w:rsidRPr="00927071">
        <w:t>I</w:t>
      </w:r>
      <w:r w:rsidRPr="00927071">
        <w:t xml:space="preserve">n the </w:t>
      </w:r>
      <w:r w:rsidR="00D13A64" w:rsidRPr="00927071">
        <w:t>I</w:t>
      </w:r>
      <w:r w:rsidRPr="00927071">
        <w:t xml:space="preserve">ntroduction, the impact of diverse students’ </w:t>
      </w:r>
      <w:proofErr w:type="spellStart"/>
      <w:r w:rsidRPr="00927071">
        <w:t>timescapes</w:t>
      </w:r>
      <w:proofErr w:type="spellEnd"/>
      <w:r w:rsidRPr="00927071">
        <w:t xml:space="preserve"> on their university study and assessment w</w:t>
      </w:r>
      <w:r w:rsidR="000E6456" w:rsidRPr="00927071">
        <w:t>as</w:t>
      </w:r>
      <w:r w:rsidRPr="00927071">
        <w:t xml:space="preserve"> explored, </w:t>
      </w:r>
      <w:r w:rsidR="000E6456" w:rsidRPr="00927071">
        <w:t>highlighting</w:t>
      </w:r>
      <w:r w:rsidRPr="00927071">
        <w:t xml:space="preserve"> the need to consider these within assessment policy, policy implementation, and assessment design. Literature searches used the key words “time”, “assessment”, “higher education/university”, </w:t>
      </w:r>
      <w:r w:rsidR="00C40F5C">
        <w:t xml:space="preserve">and </w:t>
      </w:r>
      <w:r w:rsidRPr="00927071">
        <w:t xml:space="preserve">“assessment accommodations/adjustments”. Gathered sources explored evidence about how time </w:t>
      </w:r>
      <w:r w:rsidR="000E6456" w:rsidRPr="00927071">
        <w:t>affects</w:t>
      </w:r>
      <w:r w:rsidRPr="00927071">
        <w:t xml:space="preserve"> diverse students during assessment and how higher education policy and practice currently negotiate tensions around time and assessment. This section reviews research around how university assessment policies shape who has access to time within assessment and under what conditions</w:t>
      </w:r>
      <w:r w:rsidR="004415F6" w:rsidRPr="00927071">
        <w:t>. It</w:t>
      </w:r>
      <w:r w:rsidRPr="00927071">
        <w:t xml:space="preserve"> then examines </w:t>
      </w:r>
      <w:r w:rsidR="004E082C" w:rsidRPr="00927071">
        <w:t xml:space="preserve">research </w:t>
      </w:r>
      <w:r w:rsidRPr="00927071">
        <w:t>about the implementation of such policy. Finally, it considers the role of assessment design in supporting students with the time needed to demonstrate learning.</w:t>
      </w:r>
    </w:p>
    <w:p w14:paraId="41AC4726" w14:textId="7DD5F1C1" w:rsidR="00C37EB3" w:rsidRPr="00927071" w:rsidRDefault="001534B0" w:rsidP="00AA0744">
      <w:r w:rsidRPr="00927071">
        <w:t xml:space="preserve">Within literature, university policies are acknowledged as strong drivers of assessment practice and often stipulate how time is allocated </w:t>
      </w:r>
      <w:r w:rsidR="004C2B2C" w:rsidRPr="00927071">
        <w:t>(</w:t>
      </w:r>
      <w:r w:rsidRPr="00927071">
        <w:t>for example, rules about type</w:t>
      </w:r>
      <w:r w:rsidR="00052A07" w:rsidRPr="00927071">
        <w:t>s</w:t>
      </w:r>
      <w:r w:rsidRPr="00927071">
        <w:t xml:space="preserve"> and number of assessments, assessment extensions, possible accommodations). These policies attempt to bring together university values with stakeholder considerations (for example, industry</w:t>
      </w:r>
      <w:r w:rsidR="00A33EDC" w:rsidRPr="00927071">
        <w:t>/</w:t>
      </w:r>
      <w:r w:rsidRPr="00927071">
        <w:t xml:space="preserve">government expectations) to create systems </w:t>
      </w:r>
      <w:r w:rsidR="00A33EDC" w:rsidRPr="00927071">
        <w:t xml:space="preserve">that </w:t>
      </w:r>
      <w:r w:rsidRPr="00927071">
        <w:t>provide equitable considerations around time in assessment across an institution. However, many challenges exist.</w:t>
      </w:r>
    </w:p>
    <w:p w14:paraId="09325F44" w14:textId="77777777" w:rsidR="00C37EB3" w:rsidRPr="00927071" w:rsidRDefault="001534B0">
      <w:pPr>
        <w:pStyle w:val="Heading2"/>
      </w:pPr>
      <w:bookmarkStart w:id="47" w:name="_Toc191900817"/>
      <w:bookmarkStart w:id="48" w:name="_Toc192230556"/>
      <w:bookmarkStart w:id="49" w:name="_Toc217020847"/>
      <w:r w:rsidRPr="00927071">
        <w:t>Assumptions operating within university policy</w:t>
      </w:r>
      <w:bookmarkEnd w:id="47"/>
      <w:bookmarkEnd w:id="48"/>
      <w:bookmarkEnd w:id="49"/>
    </w:p>
    <w:p w14:paraId="6C7D5ABD" w14:textId="0AB7CBF1" w:rsidR="00C37EB3" w:rsidRPr="00927071" w:rsidRDefault="001534B0" w:rsidP="00AA0744">
      <w:r w:rsidRPr="00927071">
        <w:t>Equity scholarships and non-traditional pathways are mechanisms used to attract diverse students to enrol in Australian universities, with mission statements and marketing materials commonly stating that equity students are valued within institutions. Nonetheless, evidence exists that the sector still grapples with how to define equity within assessment and how this may differ from traditional notions of equality based on standardisation. Regarding assessment practice, Harris and Dargusch (2020, p</w:t>
      </w:r>
      <w:r w:rsidR="00F233F4" w:rsidRPr="00927071">
        <w:t>.</w:t>
      </w:r>
      <w:r w:rsidRPr="00927071">
        <w:t xml:space="preserve"> 97) state</w:t>
      </w:r>
      <w:r w:rsidR="00066AFA" w:rsidRPr="00927071">
        <w:t>d</w:t>
      </w:r>
      <w:r w:rsidR="00A304A1" w:rsidRPr="00927071">
        <w:t xml:space="preserve"> that</w:t>
      </w:r>
      <w:r w:rsidRPr="00927071">
        <w:t xml:space="preserve"> “the notion that identical treatment is ‘fair’ runs deep” and many </w:t>
      </w:r>
      <w:r w:rsidR="00A33EDC" w:rsidRPr="00927071">
        <w:t xml:space="preserve">higher education </w:t>
      </w:r>
      <w:r w:rsidRPr="00927071">
        <w:t>institutions treat their students as mostly homogeneous (</w:t>
      </w:r>
      <w:proofErr w:type="spellStart"/>
      <w:r w:rsidRPr="00927071">
        <w:t>Ajjawi</w:t>
      </w:r>
      <w:proofErr w:type="spellEnd"/>
      <w:r w:rsidRPr="00927071">
        <w:t xml:space="preserve"> et al., 2023; McArthur, 2022). Tai et al. (2023b, p.</w:t>
      </w:r>
      <w:r w:rsidR="00F233F4" w:rsidRPr="00927071">
        <w:t xml:space="preserve"> </w:t>
      </w:r>
      <w:r w:rsidRPr="00927071">
        <w:t>403) noted that “assessment that treats all students the same is by definition inequitable, because it ignores differences in students’ past and present circumstances”. </w:t>
      </w:r>
      <w:r w:rsidR="12178A8F" w:rsidRPr="00927071">
        <w:t>These conditions can even lead students to question the</w:t>
      </w:r>
      <w:r w:rsidRPr="00927071">
        <w:t xml:space="preserve"> “fairness” of </w:t>
      </w:r>
      <w:r w:rsidR="3B9F6522" w:rsidRPr="00927071">
        <w:t>receiving</w:t>
      </w:r>
      <w:r w:rsidRPr="00927071">
        <w:t xml:space="preserve"> extra time</w:t>
      </w:r>
      <w:r w:rsidR="03AD4ECD" w:rsidRPr="00927071">
        <w:t>; for example, one</w:t>
      </w:r>
      <w:r w:rsidRPr="00927071">
        <w:t xml:space="preserve"> </w:t>
      </w:r>
      <w:r w:rsidR="00B00394" w:rsidRPr="00927071">
        <w:t>chronically ill</w:t>
      </w:r>
      <w:r w:rsidRPr="00927071">
        <w:t xml:space="preserve"> student reported a “nagging suspicion that accommodations [</w:t>
      </w:r>
      <w:r w:rsidRPr="00AA0744">
        <w:t>such as extra time]</w:t>
      </w:r>
      <w:r w:rsidRPr="00927071">
        <w:t xml:space="preserve"> somehow undermine the quality of education, like you’re getting something for nothing” (Jung, 2002, p</w:t>
      </w:r>
      <w:r w:rsidR="00F233F4" w:rsidRPr="00927071">
        <w:t>.</w:t>
      </w:r>
      <w:r w:rsidRPr="00927071">
        <w:t xml:space="preserve"> 189, </w:t>
      </w:r>
      <w:r w:rsidR="00A33EDC" w:rsidRPr="00927071">
        <w:t>[</w:t>
      </w:r>
      <w:r w:rsidRPr="00AA0744">
        <w:t>comment added</w:t>
      </w:r>
      <w:r w:rsidR="00A33EDC" w:rsidRPr="00AA0744">
        <w:t>]</w:t>
      </w:r>
      <w:r w:rsidRPr="00927071">
        <w:t xml:space="preserve">).  However, data from the United States and United Kingdom </w:t>
      </w:r>
      <w:r w:rsidR="007F3CCA" w:rsidRPr="00927071">
        <w:t>suggested</w:t>
      </w:r>
      <w:r w:rsidRPr="00927071">
        <w:t xml:space="preserve"> that “even with accommodations, disadvantaged students performed slightly </w:t>
      </w:r>
      <w:r w:rsidRPr="00927071">
        <w:rPr>
          <w:i/>
          <w:iCs/>
        </w:rPr>
        <w:t>worse</w:t>
      </w:r>
      <w:r w:rsidRPr="00927071">
        <w:t xml:space="preserve"> than their ‘comparable’ but typically developed peers” (Vidal Rodeiro &amp; </w:t>
      </w:r>
      <w:proofErr w:type="spellStart"/>
      <w:r w:rsidRPr="00927071">
        <w:t>Macinska</w:t>
      </w:r>
      <w:proofErr w:type="spellEnd"/>
      <w:r w:rsidRPr="00927071">
        <w:t>, 2022, p. 474). </w:t>
      </w:r>
      <w:proofErr w:type="spellStart"/>
      <w:r w:rsidRPr="00927071">
        <w:t>Khasawneh</w:t>
      </w:r>
      <w:proofErr w:type="spellEnd"/>
      <w:r w:rsidRPr="00927071">
        <w:t xml:space="preserve"> and </w:t>
      </w:r>
      <w:proofErr w:type="spellStart"/>
      <w:r w:rsidRPr="00927071">
        <w:t>Khasawneh</w:t>
      </w:r>
      <w:proofErr w:type="spellEnd"/>
      <w:r w:rsidRPr="00927071">
        <w:t xml:space="preserve"> (2023) found that while </w:t>
      </w:r>
      <w:r w:rsidR="00A304A1" w:rsidRPr="00927071">
        <w:t xml:space="preserve">assessment results for </w:t>
      </w:r>
      <w:r w:rsidRPr="00927071">
        <w:t>students from culturally diverse backgrounds improved when additional time and language support was given to them, this worked to level “the playing field”, allowing students to prove their cognitive abilities and skills</w:t>
      </w:r>
      <w:r w:rsidR="00A33EDC" w:rsidRPr="00927071">
        <w:t>—</w:t>
      </w:r>
      <w:r w:rsidRPr="00927071">
        <w:t xml:space="preserve">that is, facilitating </w:t>
      </w:r>
      <w:r w:rsidRPr="00927071">
        <w:rPr>
          <w:i/>
          <w:iCs/>
        </w:rPr>
        <w:t>equity</w:t>
      </w:r>
      <w:r w:rsidRPr="00927071">
        <w:t xml:space="preserve"> rather than giving unfair advantage. When time restrictions were removed from tests, students commented on their </w:t>
      </w:r>
      <w:r w:rsidRPr="00927071">
        <w:lastRenderedPageBreak/>
        <w:t>improved confidence and reduced stress (Case &amp; Gunstone, 2003). At present, the evidence base does not suggest that equity students receive unfair advantage from receiving extra time.</w:t>
      </w:r>
    </w:p>
    <w:p w14:paraId="200EF6DA" w14:textId="71515833" w:rsidR="00C37EB3" w:rsidRPr="00927071" w:rsidRDefault="001534B0" w:rsidP="00AA0744">
      <w:r w:rsidRPr="00927071">
        <w:t xml:space="preserve">There are also currently fundamental assumptions about time within higher education </w:t>
      </w:r>
      <w:r w:rsidR="00A33EDC" w:rsidRPr="00927071">
        <w:t xml:space="preserve">that </w:t>
      </w:r>
      <w:r w:rsidRPr="00927071">
        <w:t>may undermine work towards improved equity. Students who do not show an ability to manage time “are often deemed ‘disorganised’ or ‘uncommitted’, and as requiring correction therapies as if the problem is simply about getting the skill or right attitude to manage time effectively (or not)” (Bennett &amp; Burke, 2018, p</w:t>
      </w:r>
      <w:r w:rsidR="00D83112" w:rsidRPr="00927071">
        <w:t>.</w:t>
      </w:r>
      <w:r w:rsidRPr="00927071">
        <w:t xml:space="preserve"> 914). Common “solutions” include university-sponsored courses and resources around time management skills (Burke, 2022; French, 2019; Greenland &amp; Moore, 2022). There is evidence that students allocate more time to assessment than other aspects of study in a course, particularly when tasks are worth a high percentage of their final grade (Bunn et al., 2019; Case &amp; Gunstone, 2003). The downside is that students often prioritise assessments over the learning process (Bunn et al., 2019), with students making strategic decisions around how they use their time (Harris et al., 2018). For example, multiple simultaneous assessment deadlines can cause students to strategically underperform on a particular piece or even choose non-submission if previous assessments had already ensured a passing level in the unit (Harris et al., 2018). O’Shea and Delahunty (2022) argued that students “should not be penalised for the impact that external pressures place on their time, well-being or capacity to achieve” (p. 174). Th</w:t>
      </w:r>
      <w:r w:rsidR="00CA50B6" w:rsidRPr="00927071">
        <w:t>es</w:t>
      </w:r>
      <w:r w:rsidRPr="00927071">
        <w:t>e scholars’ findings highlight the need for higher education to move away from assessment policies and practices that set time up as a student problem to be solved through bettering their time management. </w:t>
      </w:r>
    </w:p>
    <w:p w14:paraId="7920DC23" w14:textId="40F4CE26" w:rsidR="00C37EB3" w:rsidRPr="00927071" w:rsidRDefault="001534B0" w:rsidP="00AA0744">
      <w:r w:rsidRPr="00927071">
        <w:t xml:space="preserve">Furthermore, if appropriate time is not provided, assessment results are unlikely to validly demonstrate learning. Students may require a longer </w:t>
      </w:r>
      <w:proofErr w:type="gramStart"/>
      <w:r w:rsidRPr="00927071">
        <w:t>period of time</w:t>
      </w:r>
      <w:proofErr w:type="gramEnd"/>
      <w:r w:rsidRPr="00927071">
        <w:t xml:space="preserve"> to demonstrate the learning through the assessment due to personal circumstances. For example, refugee, migrant, or Indigenous students </w:t>
      </w:r>
      <w:r w:rsidR="00FD3E29" w:rsidRPr="00927071">
        <w:t xml:space="preserve">with English as an additional language or dialect </w:t>
      </w:r>
      <w:r w:rsidR="00C47F29" w:rsidRPr="00927071">
        <w:t xml:space="preserve">may </w:t>
      </w:r>
      <w:r w:rsidRPr="00927071">
        <w:t>need additional time to translate learning materials and compose responses in English</w:t>
      </w:r>
      <w:r w:rsidR="00CE0792" w:rsidRPr="00927071">
        <w:t xml:space="preserve">. Students </w:t>
      </w:r>
      <w:r w:rsidR="00684833" w:rsidRPr="00927071">
        <w:t>ideally</w:t>
      </w:r>
      <w:r w:rsidRPr="00927071">
        <w:t xml:space="preserve"> require assessments to be held at a time when they can access them (for example, have exams scheduled </w:t>
      </w:r>
      <w:r w:rsidR="004E41D1" w:rsidRPr="00927071">
        <w:t xml:space="preserve">that </w:t>
      </w:r>
      <w:r w:rsidRPr="00927071">
        <w:t xml:space="preserve">do not clash with key carer responsibilities or medical needs). When time is not considered, it can lead to the exclusion of students unable to submit the assessment or participate in the exam. Dawson (2022) argued that such assessment exclusion is as great a concern to assessment validity as cheating. </w:t>
      </w:r>
      <w:proofErr w:type="spellStart"/>
      <w:r w:rsidRPr="00927071">
        <w:t>Ajjawi</w:t>
      </w:r>
      <w:proofErr w:type="spellEnd"/>
      <w:r w:rsidRPr="00927071">
        <w:t xml:space="preserve"> et al. (2023) cautioned that requirements for students to adhere to strict time constraints are not always as crucial as the final product, and that assessment should not exclude students who would otherwise be able to prove their competency against learning outcomes. </w:t>
      </w:r>
    </w:p>
    <w:p w14:paraId="7CAA2DD6" w14:textId="77777777" w:rsidR="00C37EB3" w:rsidRPr="00927071" w:rsidRDefault="001534B0" w:rsidP="00AA0744">
      <w:r w:rsidRPr="00927071">
        <w:t xml:space="preserve">There are also varied notions within the sector about which student circumstances should be entitled to extra time within policy. While students with disabilities are protected under anti-discrimination laws and are legally entitled to accommodations (Disability Discrimination Act 1992), those with other considerations may or may not see their circumstances named in policy. For example, carers, most of whom are female, are seldom recognised as an equity group within higher education (Munro et al., 2023), even though these complex roles may lead to students requiring extra time. Students who must undertake paid work to support themselves and/or their families receive varied consideration, with only some universities acknowledging work as legitimate grounds for extensions (Moore &amp; Greenland, 2017). There are also those who argue that accommodations give a “false sense of inclusion” (Nieminen, </w:t>
      </w:r>
      <w:r w:rsidRPr="00927071">
        <w:lastRenderedPageBreak/>
        <w:t>2022, p. 64) as individual accommodations can create the perception that the student is the problem, rather than the assessment practice (Tai et al., 2023b). </w:t>
      </w:r>
    </w:p>
    <w:p w14:paraId="27AD6627" w14:textId="77777777" w:rsidR="00C37EB3" w:rsidRPr="00927071" w:rsidRDefault="001534B0">
      <w:pPr>
        <w:pStyle w:val="Heading2"/>
      </w:pPr>
      <w:bookmarkStart w:id="50" w:name="_Toc191900818"/>
      <w:bookmarkStart w:id="51" w:name="_Toc192230557"/>
      <w:bookmarkStart w:id="52" w:name="_Toc217020848"/>
      <w:r w:rsidRPr="00927071">
        <w:t>University processes around time</w:t>
      </w:r>
      <w:bookmarkEnd w:id="50"/>
      <w:bookmarkEnd w:id="51"/>
      <w:bookmarkEnd w:id="52"/>
    </w:p>
    <w:p w14:paraId="42349FF0" w14:textId="71A483B8" w:rsidR="00C37EB3" w:rsidRPr="00927071" w:rsidRDefault="001534B0" w:rsidP="00AA0744">
      <w:r w:rsidRPr="00927071">
        <w:t xml:space="preserve">Even when policy is constructed in ways </w:t>
      </w:r>
      <w:r w:rsidR="004E41D1" w:rsidRPr="00927071">
        <w:t xml:space="preserve">that </w:t>
      </w:r>
      <w:r w:rsidRPr="00927071">
        <w:t>attempt to be equitable around time, university structures and processes can make needed flexibility difficult. For example, Greenland and Moore (2022) found that over-assessment, rigid assessment deadlines, and inflexible semester or term-based timeframes were common reasons why students reported dropping out of open access online courses. While online learning options market themselves to students as flexible, Moore and Greenland (2017) found that assessment policies and deadlines</w:t>
      </w:r>
      <w:r w:rsidR="00A304A1" w:rsidRPr="00927071">
        <w:t xml:space="preserve"> for open courses</w:t>
      </w:r>
      <w:r w:rsidRPr="00927071">
        <w:t xml:space="preserve"> often aligned with those used for traditional delivery modes to on-campus students, noting the high attrition rates from Open Universit</w:t>
      </w:r>
      <w:r w:rsidR="004E41D1" w:rsidRPr="00927071">
        <w:t>ies</w:t>
      </w:r>
      <w:r w:rsidRPr="00927071">
        <w:t xml:space="preserve"> Australia courses. Diverse higher education students have indicated that they view specific due dates and times as disadvantageous if they have health issues</w:t>
      </w:r>
      <w:r w:rsidR="00ED6933" w:rsidRPr="00927071">
        <w:t xml:space="preserve"> or</w:t>
      </w:r>
      <w:r w:rsidRPr="00927071">
        <w:t xml:space="preserve"> work or family commitments that could be unpredictable (Tai et al., 2023b). Despite the common practice of university-wide, semester</w:t>
      </w:r>
      <w:r w:rsidR="00E61EFA" w:rsidRPr="00927071">
        <w:t>-based</w:t>
      </w:r>
      <w:r w:rsidRPr="00927071">
        <w:t xml:space="preserve"> scheduling of assessments, “there is no fundamental reason why assessment completion must be confined to the 10</w:t>
      </w:r>
      <w:r w:rsidR="00350F5A">
        <w:t>–</w:t>
      </w:r>
      <w:proofErr w:type="gramStart"/>
      <w:r w:rsidRPr="00927071">
        <w:t>12</w:t>
      </w:r>
      <w:r w:rsidR="00350F5A">
        <w:t xml:space="preserve"> </w:t>
      </w:r>
      <w:r w:rsidRPr="00927071">
        <w:t>week</w:t>
      </w:r>
      <w:proofErr w:type="gramEnd"/>
      <w:r w:rsidRPr="00927071">
        <w:t xml:space="preserve"> conventional university term" (Harris &amp; Dargusch, 2020, p</w:t>
      </w:r>
      <w:r w:rsidR="00374868" w:rsidRPr="00927071">
        <w:t>.</w:t>
      </w:r>
      <w:r w:rsidRPr="00927071">
        <w:t xml:space="preserve"> 105) other than for ease of administration and concentration of staff workload. However, beliefs remain that students should fit in with the system rather than the system adapting to support the individual (Mallman &amp; Lee, 2016). Harris and Dargusch (2020) note the need for universities to do simple mapping of assessment tasks</w:t>
      </w:r>
      <w:r w:rsidR="00D05EBA" w:rsidRPr="00927071">
        <w:t xml:space="preserve"> within programs </w:t>
      </w:r>
      <w:r w:rsidRPr="00927071">
        <w:t>to ensure multiple deadlines are not concentrated into short timeframes and submission times do not encourage unhealthy practices such as staying up all night to complete a task.</w:t>
      </w:r>
    </w:p>
    <w:p w14:paraId="77E895BF" w14:textId="77777777" w:rsidR="00C37EB3" w:rsidRPr="00927071" w:rsidRDefault="001534B0" w:rsidP="00AA0744">
      <w:r w:rsidRPr="00927071">
        <w:t>Changing assessment tasks to make them more inclusive can also be difficult due to systems and processes in place. For example, Winstone and Boud (2022) found that decisions regarding assessment design often needed to be made far in advance of teaching a unit and need to fit into course timeframes set by higher education systems rather than the assessors themselves. This indicates a need for higher education institutions to enable more flexibility within course and assessment approval processes.  </w:t>
      </w:r>
    </w:p>
    <w:p w14:paraId="30C5BF3E" w14:textId="741297EB" w:rsidR="00C37EB3" w:rsidRPr="00927071" w:rsidRDefault="00543AE9" w:rsidP="00AA0744">
      <w:r w:rsidRPr="00927071">
        <w:t>F</w:t>
      </w:r>
      <w:r w:rsidR="001534B0" w:rsidRPr="00927071">
        <w:t>or policy to have an impact, staff and students need to access and understand it. Multiple studies have highlighted that many equity students, particularly those with disabilities, are unaware that they qualify for accommodations or are unsure if they are eligible (for example, Bunn et al., 2019; Claiborne et al., 2011)</w:t>
      </w:r>
      <w:r w:rsidR="00ED6933" w:rsidRPr="00927071">
        <w:t>.</w:t>
      </w:r>
      <w:r w:rsidR="001534B0" w:rsidRPr="00927071">
        <w:t xml:space="preserve"> </w:t>
      </w:r>
      <w:r w:rsidR="00ED6933" w:rsidRPr="00927071">
        <w:t>T</w:t>
      </w:r>
      <w:r w:rsidR="001534B0" w:rsidRPr="00927071">
        <w:t>hose with “invisible” conditions or challenges (for example, learning and/or mental health difficulties) are particularly likely to question their eligibility (Clark et al., 2018). Corcoran et al. (2022) found that “students who ‘don’t know what they don’t know’ are likely to self-exclude rather than investigate how universities should be providing reasonable adjustments for students” (p</w:t>
      </w:r>
      <w:r w:rsidR="0023236D" w:rsidRPr="00927071">
        <w:t>.</w:t>
      </w:r>
      <w:r w:rsidR="001534B0" w:rsidRPr="00927071">
        <w:t xml:space="preserve"> 82), which likely contributes to </w:t>
      </w:r>
      <w:r w:rsidR="00A304A1" w:rsidRPr="00927071">
        <w:t xml:space="preserve">the </w:t>
      </w:r>
      <w:r w:rsidR="001534B0" w:rsidRPr="00927071">
        <w:t xml:space="preserve">higher assessment failure and attrition rates </w:t>
      </w:r>
      <w:r w:rsidR="00A304A1" w:rsidRPr="00927071">
        <w:t xml:space="preserve">for these groups </w:t>
      </w:r>
      <w:r w:rsidR="001534B0" w:rsidRPr="00927071">
        <w:t>(Fuller et al., 2004; Jury et al., 2017; Lindsay et al., 2018; Newman &amp; Madaus, 2015). </w:t>
      </w:r>
    </w:p>
    <w:p w14:paraId="2D4674EE" w14:textId="28C2D96C" w:rsidR="00C37EB3" w:rsidRPr="00927071" w:rsidRDefault="001534B0" w:rsidP="00AA0744">
      <w:r w:rsidRPr="00927071">
        <w:t>Time-based adjustments and accommodations usually rely on student disclosure of disability or circumstances, with documentation normally required. The process of applying is a burden when students are often already time-poor (Tai et al., 2023a), with money often required to obtain sufficient medical documentation (for example, medical certificates</w:t>
      </w:r>
      <w:r w:rsidR="00ED6933" w:rsidRPr="00927071">
        <w:t xml:space="preserve"> or </w:t>
      </w:r>
      <w:r w:rsidR="00ED6933" w:rsidRPr="00927071">
        <w:lastRenderedPageBreak/>
        <w:t>other</w:t>
      </w:r>
      <w:r w:rsidRPr="00927071">
        <w:t xml:space="preserve"> medical or psychological reports). For students with disabilities, even if they have disclosed</w:t>
      </w:r>
      <w:r w:rsidR="00ED6933" w:rsidRPr="00927071">
        <w:t xml:space="preserve"> their</w:t>
      </w:r>
      <w:r w:rsidRPr="00927071">
        <w:t xml:space="preserve"> needs to the university, rights to privacy mean that this information is not automatically shared with</w:t>
      </w:r>
      <w:r w:rsidR="00ED6933" w:rsidRPr="00927071">
        <w:t xml:space="preserve"> other</w:t>
      </w:r>
      <w:r w:rsidRPr="00927071">
        <w:t xml:space="preserve"> staff</w:t>
      </w:r>
      <w:r w:rsidR="00ED6933" w:rsidRPr="00927071">
        <w:t>,</w:t>
      </w:r>
      <w:r w:rsidRPr="00927071">
        <w:t xml:space="preserve"> such as lecturers and tutors</w:t>
      </w:r>
      <w:r w:rsidR="00A74EAD" w:rsidRPr="00927071">
        <w:t>. As a result</w:t>
      </w:r>
      <w:r w:rsidRPr="00927071">
        <w:t xml:space="preserve">, </w:t>
      </w:r>
      <w:r w:rsidR="00A74EAD" w:rsidRPr="00927071">
        <w:t>st</w:t>
      </w:r>
      <w:r w:rsidRPr="00927071">
        <w:t xml:space="preserve">udents </w:t>
      </w:r>
      <w:r w:rsidR="005022F7" w:rsidRPr="00927071">
        <w:t>must</w:t>
      </w:r>
      <w:r w:rsidRPr="00927071">
        <w:t xml:space="preserve"> frequently disclose information and advocate for themselves (Tai et al. 2023b). These structural barriers are documented as deterring students from disclosing circumstances when at university (Grimes et al., 2019; Newman &amp; Madaus, 2015) and “by not disclosing, they may have achieved a sense of autonomy but also they forfeit any supports or services to which they are entitled” (</w:t>
      </w:r>
      <w:proofErr w:type="spellStart"/>
      <w:r w:rsidRPr="00927071">
        <w:t>Yerbury</w:t>
      </w:r>
      <w:proofErr w:type="spellEnd"/>
      <w:r w:rsidRPr="00927071">
        <w:t xml:space="preserve"> et al., 2022, p. 534).  </w:t>
      </w:r>
    </w:p>
    <w:p w14:paraId="0300AC46" w14:textId="2E280809" w:rsidR="00C37EB3" w:rsidRPr="00927071" w:rsidRDefault="001534B0" w:rsidP="00AA0744">
      <w:r w:rsidRPr="00927071">
        <w:t>There is evidence that many students choose not to disclose difficulties due to concerns about the stigma involved. Mallman and Lee (2016, p</w:t>
      </w:r>
      <w:r w:rsidR="0023236D" w:rsidRPr="00927071">
        <w:t>.</w:t>
      </w:r>
      <w:r w:rsidRPr="00927071">
        <w:t xml:space="preserve"> 685) argue that “students are more likely to see their challenges as personal inadequacies”</w:t>
      </w:r>
      <w:r w:rsidR="00A3148B" w:rsidRPr="00927071">
        <w:t>,</w:t>
      </w:r>
      <w:r w:rsidRPr="00927071">
        <w:t xml:space="preserve"> with other studies also reaching this conclusion (for example, Clark et al., 2018; Lindsay et al., 2018). Tai et al. (2023b) point out that even when accommodations are provided to students, being treated differently can cause feelings of shame. </w:t>
      </w:r>
      <w:r w:rsidR="00852DF7" w:rsidRPr="00927071">
        <w:t xml:space="preserve">There is evidence that many students with disabilities choose not to apply for accommodations (Clark et al., 2018; Corcoran et al., 2022; Grimes et al., 2019; Newman &amp; Madaus, 2015; Nieminen, 2022; Tai et al., 2021), with “hidden” disabilities (for example cognitive and mental disabilities) being associated with higher levels of stigma and shame (Clark et al., 2018). </w:t>
      </w:r>
      <w:r w:rsidRPr="00927071">
        <w:t xml:space="preserve">Mature aged students can also be set up as “outsiders” within the dominant traditional school-leaver model of university culture (Mallman &amp; Lee, 2016; Moore &amp; Greenland, 2017). This can extend to students feeling as if they are taking too much time from teaching staff by asking for their assistance (Mitchell et al., 2023). </w:t>
      </w:r>
    </w:p>
    <w:p w14:paraId="4BDDBCCA" w14:textId="4694DECF" w:rsidR="00C37EB3" w:rsidRPr="00927071" w:rsidRDefault="001534B0" w:rsidP="00AA0744">
      <w:r w:rsidRPr="00927071">
        <w:t>The options available to students seeking time adjustments are also varied. When combined with a lack of information provided to teaching staff about a student’s relevant circumstances, the result can be differing levels of support and acceptance of learning adjustments (</w:t>
      </w:r>
      <w:r w:rsidR="00DE5EF0" w:rsidRPr="00927071">
        <w:t>Krattli et al., 2022</w:t>
      </w:r>
      <w:r w:rsidR="00F735CD" w:rsidRPr="00927071">
        <w:t>;</w:t>
      </w:r>
      <w:r w:rsidR="0023236D" w:rsidRPr="00927071">
        <w:t xml:space="preserve"> </w:t>
      </w:r>
      <w:r w:rsidRPr="00927071">
        <w:t xml:space="preserve">Tai et al., 2023b, 2023c). Power imbalances between students and staff exist, which can make it difficult for students to self-advocate (Nieminen, 2022; </w:t>
      </w:r>
      <w:proofErr w:type="spellStart"/>
      <w:r w:rsidRPr="00927071">
        <w:t>Yerbury</w:t>
      </w:r>
      <w:proofErr w:type="spellEnd"/>
      <w:r w:rsidRPr="00927071">
        <w:t xml:space="preserve"> et al., 2022). Claiborne et al. (2011) argued that higher education staff must recognise and respond to difficulties</w:t>
      </w:r>
      <w:r w:rsidR="00C705D5" w:rsidRPr="00927071">
        <w:t xml:space="preserve"> experienced by students</w:t>
      </w:r>
      <w:r w:rsidRPr="00927071">
        <w:t xml:space="preserve"> rather than seeing students themselves as responsible for removing barriers to their learning. To meet the needs of diverse students, Nieminen (2024, p</w:t>
      </w:r>
      <w:r w:rsidR="00AB219A" w:rsidRPr="00927071">
        <w:t>.</w:t>
      </w:r>
      <w:r w:rsidRPr="00927071">
        <w:t xml:space="preserve"> 846) suggested that “the menu of assessment accommodations should be expanded and diversified beyond the 'traditional' set of extra time and separate testing rooms.” Demystifying and destigmatising assessment accommodations is fundamental to anti-ableist work. </w:t>
      </w:r>
    </w:p>
    <w:p w14:paraId="14A0768B" w14:textId="77777777" w:rsidR="00C37EB3" w:rsidRPr="00927071" w:rsidRDefault="001534B0">
      <w:pPr>
        <w:pStyle w:val="Heading2"/>
      </w:pPr>
      <w:bookmarkStart w:id="53" w:name="_Toc191900819"/>
      <w:bookmarkStart w:id="54" w:name="_Toc192230558"/>
      <w:bookmarkStart w:id="55" w:name="_Toc217020849"/>
      <w:r w:rsidRPr="00927071">
        <w:t>Assessment design</w:t>
      </w:r>
      <w:bookmarkEnd w:id="53"/>
      <w:bookmarkEnd w:id="54"/>
      <w:bookmarkEnd w:id="55"/>
    </w:p>
    <w:p w14:paraId="6AF05EDA" w14:textId="0898823E" w:rsidR="00C37EB3" w:rsidRPr="00927071" w:rsidRDefault="001534B0" w:rsidP="00AA0744">
      <w:r w:rsidRPr="00927071">
        <w:t>While much of the literature about time and assessment focused on accommodations and adjustments (for example, assessment extensions</w:t>
      </w:r>
      <w:r w:rsidR="00ED6933" w:rsidRPr="00927071">
        <w:t xml:space="preserve"> and</w:t>
      </w:r>
      <w:r w:rsidRPr="00927071">
        <w:t xml:space="preserve"> extra time during exams) where the fundamental task remained unchanged, there is also a push towards assessment design </w:t>
      </w:r>
      <w:r w:rsidR="00ED6933" w:rsidRPr="00927071">
        <w:t xml:space="preserve">that </w:t>
      </w:r>
      <w:r w:rsidRPr="00927071">
        <w:t>considers student</w:t>
      </w:r>
      <w:r w:rsidR="00C705D5" w:rsidRPr="00927071">
        <w:t>s’</w:t>
      </w:r>
      <w:r w:rsidRPr="00927071">
        <w:t xml:space="preserve"> challenges around time from the onset, given evidence of inherent challenges within particular forms of design and delivery (</w:t>
      </w:r>
      <w:proofErr w:type="spellStart"/>
      <w:r w:rsidRPr="00927071">
        <w:t>Ajjawi</w:t>
      </w:r>
      <w:proofErr w:type="spellEnd"/>
      <w:r w:rsidRPr="00927071">
        <w:t xml:space="preserve"> et al., 2023; Jain, 2022; Nieminen, 2022, 2024; O’Neill, 2017; Tai et al., 2023b). For example, there is growing evidence </w:t>
      </w:r>
      <w:r w:rsidR="00ED6933" w:rsidRPr="00927071">
        <w:t xml:space="preserve">that </w:t>
      </w:r>
      <w:r w:rsidRPr="00927071">
        <w:t xml:space="preserve">exams are particularly problematic for students from some equity backgrounds (Nieminen, 2022, 2024; Tai et al., 2023c; Torrance, 2017), with this mode </w:t>
      </w:r>
      <w:r w:rsidR="00ED6933" w:rsidRPr="00927071">
        <w:t xml:space="preserve">of assessment </w:t>
      </w:r>
      <w:r w:rsidRPr="00927071">
        <w:t xml:space="preserve">receiving high numbers of requests for accommodations and adjustments (Tai, 2023c). Timed examinations privilege students without concerns of interruption by poor health </w:t>
      </w:r>
      <w:r w:rsidRPr="00927071">
        <w:lastRenderedPageBreak/>
        <w:t>conditions, work or family commitments, and who can work quickly, concentrate immediately, and maintain focus throughout the exam time (Tai et al., 2023a). Even potential adjustments to traditional styles of exams, such as remotely proctoring exams, may be a bolt-on solution that is ineffective for some students (Dawson, 2022). Another example is using eye-tracking software, as it may not recognise a range of neurodivergent eye movements (Tai et al., 2023a) or detect the eyes of students wearing spectacles. Students with darker skin tones may even be invisible (Dawson, 2022; Logan, 2020).    </w:t>
      </w:r>
    </w:p>
    <w:p w14:paraId="2273BF6B" w14:textId="05D11C98" w:rsidR="00C37EB3" w:rsidRPr="00927071" w:rsidRDefault="001534B0" w:rsidP="0088111B">
      <w:r w:rsidRPr="00927071">
        <w:t xml:space="preserve">The incorporation of universal design principles (CAST, 2024) into assessment is seen as one way to improve inclusivity regardless of student population makeup (Black, Weinberg &amp; Brodwin, 2015; Dickinson, 2018; </w:t>
      </w:r>
      <w:proofErr w:type="spellStart"/>
      <w:r w:rsidRPr="00927071">
        <w:t>Griful-Freixenet</w:t>
      </w:r>
      <w:proofErr w:type="spellEnd"/>
      <w:r w:rsidRPr="00927071">
        <w:t xml:space="preserve"> et al., 2017; </w:t>
      </w:r>
      <w:proofErr w:type="spellStart"/>
      <w:r w:rsidRPr="00927071">
        <w:t>Stampoltzis</w:t>
      </w:r>
      <w:proofErr w:type="spellEnd"/>
      <w:r w:rsidRPr="00927071">
        <w:t xml:space="preserve"> et al., 2015). Such designs often consider timing. For example, some students found completing assessment tasks progressively across a unit, rather than as one large task at the end, enabled them to manage their time more effectively (Tai et al., 2023b). Flexibility and choice in how students might demonstrate learning outcome</w:t>
      </w:r>
      <w:r w:rsidR="00ED6933" w:rsidRPr="00927071">
        <w:t>s</w:t>
      </w:r>
      <w:r w:rsidRPr="00927071">
        <w:t xml:space="preserve"> are also key design factors, with O’Neill (2017) noting that “it should not be a surprise that where students are encouraged to play to their strengths that they might do so and gain higher grades” (p. 233). Harris et al. (2025) found lecturers have a range of ways </w:t>
      </w:r>
      <w:r w:rsidR="00ED6933" w:rsidRPr="00927071">
        <w:t xml:space="preserve">that </w:t>
      </w:r>
      <w:r w:rsidRPr="00927071">
        <w:t>allow them to design assessment</w:t>
      </w:r>
      <w:r w:rsidR="00ED6933" w:rsidRPr="00927071">
        <w:t>s</w:t>
      </w:r>
      <w:r w:rsidRPr="00927071">
        <w:t xml:space="preserve"> with time flexibility in mind including allowing students to engage in online exams at their own preferred start time, letting students choose between topics tied to different deadlines, calculating students’ grades based on only some assessment tasks (allowing students to choose to skip tasks where timelines did not suit), and setting their own deadlines within a range of possibilities.  </w:t>
      </w:r>
    </w:p>
    <w:p w14:paraId="32935B2E" w14:textId="48D7DFAA" w:rsidR="008E5408" w:rsidRPr="00927071" w:rsidRDefault="008E5408" w:rsidP="008E5408">
      <w:pPr>
        <w:pStyle w:val="Heading2"/>
      </w:pPr>
      <w:bookmarkStart w:id="56" w:name="_Toc217020850"/>
      <w:r w:rsidRPr="00927071">
        <w:t>Conclusion</w:t>
      </w:r>
      <w:bookmarkEnd w:id="56"/>
    </w:p>
    <w:p w14:paraId="6AEA4B60" w14:textId="4EA9C4AD" w:rsidR="00296221" w:rsidRPr="00927071" w:rsidRDefault="001534B0">
      <w:r w:rsidRPr="00927071">
        <w:t xml:space="preserve">This </w:t>
      </w:r>
      <w:r w:rsidR="009650DC" w:rsidRPr="00927071">
        <w:t xml:space="preserve">literature </w:t>
      </w:r>
      <w:r w:rsidRPr="00927071">
        <w:t>review highlights the opportunities and challenges currently present within higher education when trying to develop more equitable approaches to time and assessment. The</w:t>
      </w:r>
      <w:r w:rsidR="00C705D5" w:rsidRPr="00927071">
        <w:t>re</w:t>
      </w:r>
      <w:r w:rsidRPr="00927071">
        <w:t xml:space="preserve"> </w:t>
      </w:r>
      <w:r w:rsidR="00C705D5" w:rsidRPr="00927071">
        <w:t xml:space="preserve">is still a </w:t>
      </w:r>
      <w:r w:rsidRPr="00927071">
        <w:t xml:space="preserve">need to work towards more shared values by </w:t>
      </w:r>
      <w:r w:rsidR="00C705D5" w:rsidRPr="00927071">
        <w:t>helping</w:t>
      </w:r>
      <w:r w:rsidRPr="00927071">
        <w:t xml:space="preserve"> stakeholder</w:t>
      </w:r>
      <w:r w:rsidR="00C705D5" w:rsidRPr="00927071">
        <w:t>s</w:t>
      </w:r>
      <w:r w:rsidRPr="00927071">
        <w:t xml:space="preserve"> understand</w:t>
      </w:r>
      <w:r w:rsidR="00C705D5" w:rsidRPr="00927071">
        <w:t xml:space="preserve"> the</w:t>
      </w:r>
      <w:r w:rsidRPr="00927071">
        <w:t xml:space="preserve"> differ</w:t>
      </w:r>
      <w:r w:rsidR="00C705D5" w:rsidRPr="00927071">
        <w:t xml:space="preserve">ence between equity and </w:t>
      </w:r>
      <w:r w:rsidRPr="00927071">
        <w:t>equality</w:t>
      </w:r>
      <w:r w:rsidR="00C705D5" w:rsidRPr="00927071">
        <w:t>,</w:t>
      </w:r>
      <w:r w:rsidRPr="00927071">
        <w:t xml:space="preserve"> and </w:t>
      </w:r>
      <w:r w:rsidR="00C705D5" w:rsidRPr="00927071">
        <w:t>by shifting</w:t>
      </w:r>
      <w:r w:rsidRPr="00927071">
        <w:t xml:space="preserve"> away from </w:t>
      </w:r>
      <w:r w:rsidR="00C705D5" w:rsidRPr="00927071">
        <w:t xml:space="preserve">time management </w:t>
      </w:r>
      <w:r w:rsidRPr="00927071">
        <w:t>discourses that ignore student</w:t>
      </w:r>
      <w:r w:rsidR="00C705D5" w:rsidRPr="00927071">
        <w:t>s’</w:t>
      </w:r>
      <w:r w:rsidRPr="00927071">
        <w:t xml:space="preserve"> circumstances and </w:t>
      </w:r>
      <w:r w:rsidR="00C705D5" w:rsidRPr="00927071">
        <w:t xml:space="preserve">assume that </w:t>
      </w:r>
      <w:r w:rsidRPr="00927071">
        <w:t>students</w:t>
      </w:r>
      <w:r w:rsidR="00C705D5" w:rsidRPr="00927071">
        <w:t xml:space="preserve"> have</w:t>
      </w:r>
      <w:r w:rsidRPr="00927071">
        <w:t xml:space="preserve"> </w:t>
      </w:r>
      <w:r w:rsidR="00C705D5" w:rsidRPr="00927071">
        <w:t>complete</w:t>
      </w:r>
      <w:r w:rsidRPr="00927071">
        <w:t xml:space="preserve"> control o</w:t>
      </w:r>
      <w:r w:rsidR="00C705D5" w:rsidRPr="00927071">
        <w:t>ver</w:t>
      </w:r>
      <w:r w:rsidRPr="00927071">
        <w:t xml:space="preserve"> their time. Policies around accommodations and adjustments across the sector unevenly consider the unique time concerns of equity groups. </w:t>
      </w:r>
      <w:r w:rsidR="009650DC" w:rsidRPr="00927071">
        <w:t>It is often unclear to s</w:t>
      </w:r>
      <w:r w:rsidRPr="00927071">
        <w:t>tudents what they qualify for</w:t>
      </w:r>
      <w:r w:rsidR="00720A9A" w:rsidRPr="00927071">
        <w:t>—</w:t>
      </w:r>
      <w:r w:rsidRPr="00927071">
        <w:t xml:space="preserve">with many not seeking help due to concerns about stigma and difficulties following existing documentation processes. Research highlights that exams are particularly problematic for many equity students, with Universal Design for Learning frequently suggested as a set of guidelines </w:t>
      </w:r>
      <w:r w:rsidR="009650DC" w:rsidRPr="00927071">
        <w:t xml:space="preserve">that </w:t>
      </w:r>
      <w:r w:rsidRPr="00927071">
        <w:t>may help educators build time-related flexibility into assessment design. While it is heartening to see concerns being debated, the literature highlights the substantial gaps in what is known about how policy currently represents time and assessment across the sector and what emerging practices may support students to validly demonstrate learning via assessment. Rethinking how time in assessment policy positions students is</w:t>
      </w:r>
      <w:r w:rsidR="00E0045A" w:rsidRPr="00927071">
        <w:t xml:space="preserve"> a </w:t>
      </w:r>
      <w:r w:rsidR="008E5408" w:rsidRPr="00927071">
        <w:t xml:space="preserve">key </w:t>
      </w:r>
      <w:r w:rsidR="00E0045A" w:rsidRPr="00927071">
        <w:t>consideration of</w:t>
      </w:r>
      <w:r w:rsidRPr="00927071">
        <w:t xml:space="preserve"> this study, acknowledging the complex systems of higher education policy and practice.</w:t>
      </w:r>
      <w:bookmarkStart w:id="57" w:name="_Toc191900820"/>
      <w:bookmarkStart w:id="58" w:name="_Toc192230559"/>
      <w:bookmarkEnd w:id="46"/>
      <w:r w:rsidR="00296221" w:rsidRPr="00927071">
        <w:br w:type="page"/>
      </w:r>
    </w:p>
    <w:p w14:paraId="3B75DE12" w14:textId="53C5EB8C" w:rsidR="00C37EB3" w:rsidRPr="00927071" w:rsidRDefault="001534B0">
      <w:pPr>
        <w:pStyle w:val="Heading1"/>
      </w:pPr>
      <w:bookmarkStart w:id="59" w:name="_Toc217020851"/>
      <w:r w:rsidRPr="00927071">
        <w:lastRenderedPageBreak/>
        <w:t>Methods</w:t>
      </w:r>
      <w:bookmarkEnd w:id="57"/>
      <w:bookmarkEnd w:id="58"/>
      <w:bookmarkEnd w:id="59"/>
    </w:p>
    <w:p w14:paraId="30A88A29" w14:textId="3BDA1A31" w:rsidR="009650DC" w:rsidRPr="00927071" w:rsidRDefault="009650DC" w:rsidP="0088111B">
      <w:pPr>
        <w:pStyle w:val="Heading2"/>
      </w:pPr>
      <w:bookmarkStart w:id="60" w:name="_Toc217020852"/>
      <w:r w:rsidRPr="00927071">
        <w:t>Ethics approval</w:t>
      </w:r>
      <w:bookmarkEnd w:id="60"/>
    </w:p>
    <w:p w14:paraId="33D53BD2" w14:textId="46E3456F" w:rsidR="00C37EB3" w:rsidRPr="00927071" w:rsidRDefault="001534B0" w:rsidP="00564496">
      <w:r w:rsidRPr="00927071">
        <w:t xml:space="preserve">Ethics approval was granted by the CQUniversity Human Research Ethics Committee (0000024699) and the QUT Human Research Ethics Committee (8814). </w:t>
      </w:r>
      <w:r w:rsidR="00C24595">
        <w:t>S</w:t>
      </w:r>
      <w:r w:rsidR="00322CAD">
        <w:t xml:space="preserve">tudent interview </w:t>
      </w:r>
      <w:r w:rsidR="00322CAD" w:rsidRPr="00322CAD">
        <w:t xml:space="preserve">data </w:t>
      </w:r>
      <w:r w:rsidR="00C24595">
        <w:t xml:space="preserve">gathered </w:t>
      </w:r>
      <w:r w:rsidR="0043514C">
        <w:t xml:space="preserve">in a previous project </w:t>
      </w:r>
      <w:r w:rsidR="00322CAD" w:rsidRPr="00322CAD">
        <w:t xml:space="preserve">was </w:t>
      </w:r>
      <w:r w:rsidR="00B075ED">
        <w:t>originally approved</w:t>
      </w:r>
      <w:r w:rsidR="00322CAD" w:rsidRPr="00322CAD">
        <w:t xml:space="preserve"> by </w:t>
      </w:r>
      <w:r w:rsidR="00965266">
        <w:t xml:space="preserve">CQUniversity Human Research Ethics Committee </w:t>
      </w:r>
      <w:r w:rsidR="00322CAD" w:rsidRPr="00322CAD">
        <w:t>(</w:t>
      </w:r>
      <w:r w:rsidR="00493332">
        <w:t>0000021666</w:t>
      </w:r>
      <w:r w:rsidR="00322CAD" w:rsidRPr="00322CAD">
        <w:t xml:space="preserve">, approved </w:t>
      </w:r>
      <w:r w:rsidR="0055637D">
        <w:t>2019)</w:t>
      </w:r>
      <w:r w:rsidR="00322CAD" w:rsidRPr="00322CAD">
        <w:t xml:space="preserve">. Re-use for the current study </w:t>
      </w:r>
      <w:r w:rsidR="0018313F">
        <w:t>was</w:t>
      </w:r>
      <w:r w:rsidR="00322CAD" w:rsidRPr="00322CAD">
        <w:t xml:space="preserve"> approved under </w:t>
      </w:r>
      <w:r w:rsidR="00B075ED">
        <w:t>0000024699.</w:t>
      </w:r>
    </w:p>
    <w:p w14:paraId="1664B49E" w14:textId="77777777" w:rsidR="00C37EB3" w:rsidRPr="00927071" w:rsidRDefault="001534B0">
      <w:pPr>
        <w:pStyle w:val="Heading2"/>
      </w:pPr>
      <w:bookmarkStart w:id="61" w:name="_Phases_of_the"/>
      <w:bookmarkStart w:id="62" w:name="_Toc191900821"/>
      <w:bookmarkStart w:id="63" w:name="_Toc192230560"/>
      <w:bookmarkStart w:id="64" w:name="_Toc217020853"/>
      <w:bookmarkEnd w:id="61"/>
      <w:r w:rsidRPr="00927071">
        <w:t>Phases of the project</w:t>
      </w:r>
      <w:bookmarkEnd w:id="62"/>
      <w:bookmarkEnd w:id="63"/>
      <w:bookmarkEnd w:id="64"/>
    </w:p>
    <w:p w14:paraId="3071D642" w14:textId="708B771E" w:rsidR="00C37EB3" w:rsidRPr="00927071" w:rsidRDefault="001534B0" w:rsidP="0088111B">
      <w:r w:rsidRPr="00927071">
        <w:t xml:space="preserve">The project design reflects the understanding that complex connections and interrelationships are best investigated through an intensive program of empirical research (Head, 2019). To this end, three phases of data-gathering and analysis were carried out in response to the four research questions. The project aimed to identify the complex policies and conditions associated with assessment and time in the experiences of equity students in Australian higher education. A fourth phase of the project was designed as part of a collaborative process of gathering feedback data from the project reference group and other university assessment and equity stakeholders </w:t>
      </w:r>
      <w:r w:rsidR="001D4990" w:rsidRPr="00927071">
        <w:t>at</w:t>
      </w:r>
      <w:r w:rsidR="009811C5" w:rsidRPr="00927071">
        <w:t xml:space="preserve"> a</w:t>
      </w:r>
      <w:r w:rsidR="001D4990" w:rsidRPr="00927071">
        <w:t xml:space="preserve"> National Roundtable </w:t>
      </w:r>
      <w:r w:rsidR="009650DC" w:rsidRPr="00927071">
        <w:t>e</w:t>
      </w:r>
      <w:r w:rsidR="001D4990" w:rsidRPr="00927071">
        <w:t xml:space="preserve">vent </w:t>
      </w:r>
      <w:r w:rsidRPr="00927071">
        <w:t xml:space="preserve">for the purpose of refining recommendations for policy innovation and change. </w:t>
      </w:r>
    </w:p>
    <w:p w14:paraId="1A35790C" w14:textId="77777777" w:rsidR="00C37EB3" w:rsidRPr="00927071" w:rsidRDefault="001534B0" w:rsidP="009650DC">
      <w:pPr>
        <w:pStyle w:val="Heading3"/>
      </w:pPr>
      <w:bookmarkStart w:id="65" w:name="_Phase_1:_Understanding"/>
      <w:bookmarkStart w:id="66" w:name="_Toc191448737"/>
      <w:bookmarkStart w:id="67" w:name="_Toc192230561"/>
      <w:bookmarkStart w:id="68" w:name="_Toc217020854"/>
      <w:bookmarkStart w:id="69" w:name="_Toc191900822"/>
      <w:bookmarkEnd w:id="65"/>
      <w:r w:rsidRPr="00927071">
        <w:t xml:space="preserve">Phase 1: Understanding the </w:t>
      </w:r>
      <w:r w:rsidRPr="0088111B">
        <w:t>problem</w:t>
      </w:r>
      <w:bookmarkEnd w:id="66"/>
      <w:bookmarkEnd w:id="67"/>
      <w:bookmarkEnd w:id="68"/>
    </w:p>
    <w:bookmarkEnd w:id="69"/>
    <w:p w14:paraId="10717763" w14:textId="3CA93EC0" w:rsidR="00C37EB3" w:rsidRPr="00927071" w:rsidRDefault="001534B0" w:rsidP="0088111B">
      <w:r w:rsidRPr="00927071">
        <w:t xml:space="preserve">The first phase of the project was designed to understand the problem from </w:t>
      </w:r>
      <w:r w:rsidR="009650DC" w:rsidRPr="00927071">
        <w:t xml:space="preserve">the </w:t>
      </w:r>
      <w:r w:rsidRPr="00927071">
        <w:t>students’ perspectives and drew on existing interview data from Higher Education Participation and Partnerships Program (HEPPP) funded projects</w:t>
      </w:r>
      <w:r w:rsidR="009650DC" w:rsidRPr="00927071">
        <w:t xml:space="preserve"> completed by CQUniversity</w:t>
      </w:r>
      <w:r w:rsidRPr="00927071">
        <w:t xml:space="preserve">. </w:t>
      </w:r>
      <w:r w:rsidR="00537F76">
        <w:t xml:space="preserve">Semi-structured interviews were conducted with first year students </w:t>
      </w:r>
      <w:r w:rsidR="00F04ABC">
        <w:t xml:space="preserve">enrolled in </w:t>
      </w:r>
      <w:r w:rsidR="00537F76">
        <w:t>several different discipline areas</w:t>
      </w:r>
      <w:r w:rsidR="00F04ABC">
        <w:t xml:space="preserve"> at CQUniversity</w:t>
      </w:r>
      <w:r w:rsidR="00537F76">
        <w:t xml:space="preserve"> (Nursing, Business and Law, Education</w:t>
      </w:r>
      <w:r w:rsidR="00671370">
        <w:t>,</w:t>
      </w:r>
      <w:r w:rsidR="00537F76">
        <w:t xml:space="preserve"> and Engineering).</w:t>
      </w:r>
      <w:r w:rsidR="00F04ABC">
        <w:t xml:space="preserve"> Participants were recruited via email sent to all students enrolled in core first year units in </w:t>
      </w:r>
      <w:proofErr w:type="gramStart"/>
      <w:r w:rsidR="00F04ABC">
        <w:t>bachelor</w:t>
      </w:r>
      <w:proofErr w:type="gramEnd"/>
      <w:r w:rsidR="00F04ABC">
        <w:t xml:space="preserve"> degrees in these disciplines, with students from equity groups selected for participation. </w:t>
      </w:r>
      <w:r w:rsidRPr="00927071">
        <w:t>The focus was</w:t>
      </w:r>
      <w:r w:rsidR="009650DC" w:rsidRPr="00927071">
        <w:t xml:space="preserve"> on finding</w:t>
      </w:r>
      <w:r w:rsidRPr="00927071">
        <w:t xml:space="preserve"> time-related statements and concepts in interviews (</w:t>
      </w:r>
      <w:r w:rsidRPr="00927071">
        <w:rPr>
          <w:i/>
          <w:iCs/>
        </w:rPr>
        <w:t>n</w:t>
      </w:r>
      <w:r w:rsidR="00720A9A" w:rsidRPr="00927071">
        <w:t xml:space="preserve"> </w:t>
      </w:r>
      <w:r w:rsidRPr="00927071">
        <w:t>=</w:t>
      </w:r>
      <w:r w:rsidR="00720A9A" w:rsidRPr="00927071">
        <w:t xml:space="preserve"> </w:t>
      </w:r>
      <w:r w:rsidRPr="00927071">
        <w:t>92) that investigated the assessment experiences of first</w:t>
      </w:r>
      <w:r w:rsidR="009650DC" w:rsidRPr="00927071">
        <w:t>-</w:t>
      </w:r>
      <w:r w:rsidRPr="00927071">
        <w:t xml:space="preserve">year students belonging to one or more equity groups: First Nations Australians; </w:t>
      </w:r>
      <w:r w:rsidR="00720A9A" w:rsidRPr="00927071">
        <w:t xml:space="preserve">students from </w:t>
      </w:r>
      <w:r w:rsidRPr="00927071">
        <w:t>regional, rural, or remote</w:t>
      </w:r>
      <w:r w:rsidR="00720A9A" w:rsidRPr="00927071">
        <w:t xml:space="preserve"> areas</w:t>
      </w:r>
      <w:r w:rsidRPr="00927071">
        <w:t xml:space="preserve">; students with a disability; and/or </w:t>
      </w:r>
      <w:r w:rsidR="00720A9A" w:rsidRPr="00927071">
        <w:t xml:space="preserve">students from </w:t>
      </w:r>
      <w:r w:rsidRPr="00927071">
        <w:t>low SES</w:t>
      </w:r>
      <w:r w:rsidR="00720A9A" w:rsidRPr="00927071">
        <w:t xml:space="preserve"> backgrounds</w:t>
      </w:r>
      <w:r w:rsidRPr="00927071">
        <w:t xml:space="preserve">. Analyses of the data were guided by Miles et al.’s (2014) approach to coding and the use of </w:t>
      </w:r>
      <w:r w:rsidRPr="0088111B">
        <w:t>NV</w:t>
      </w:r>
      <w:r w:rsidR="009650DC" w:rsidRPr="00927071">
        <w:t>ivo</w:t>
      </w:r>
      <w:r w:rsidRPr="00927071">
        <w:t xml:space="preserve"> with more than 20 codes identified. Tallies were made of the number of participants who made statements relating to time as well as the number of individual mentions of time. Coding suggested categories based on participants’ accounts of their level of flexibility and/or power to change their circumstances. Further analysis identified three main themes</w:t>
      </w:r>
      <w:r w:rsidR="1E19B6D8" w:rsidRPr="00927071">
        <w:t>:</w:t>
      </w:r>
      <w:r w:rsidRPr="00927071">
        <w:t>    </w:t>
      </w:r>
    </w:p>
    <w:p w14:paraId="47739910" w14:textId="4F1C76E6" w:rsidR="00D50CD6" w:rsidRPr="0088111B" w:rsidRDefault="00720A9A" w:rsidP="0088111B">
      <w:pPr>
        <w:pStyle w:val="ListParagraph"/>
        <w:numPr>
          <w:ilvl w:val="0"/>
          <w:numId w:val="64"/>
        </w:numPr>
      </w:pPr>
      <w:r w:rsidRPr="00927071">
        <w:rPr>
          <w:lang w:eastAsia="en-AU"/>
        </w:rPr>
        <w:t>a</w:t>
      </w:r>
      <w:r w:rsidR="00D50CD6" w:rsidRPr="00927071">
        <w:rPr>
          <w:lang w:eastAsia="en-AU"/>
        </w:rPr>
        <w:t xml:space="preserve">ccessing necessary </w:t>
      </w:r>
      <w:r w:rsidR="00D50CD6" w:rsidRPr="0088111B">
        <w:t>assessment content</w:t>
      </w:r>
    </w:p>
    <w:p w14:paraId="154F6762" w14:textId="2D7DF3B5" w:rsidR="00CE6D36" w:rsidRPr="0088111B" w:rsidRDefault="00720A9A" w:rsidP="0088111B">
      <w:pPr>
        <w:pStyle w:val="ListParagraph"/>
        <w:numPr>
          <w:ilvl w:val="0"/>
          <w:numId w:val="64"/>
        </w:numPr>
      </w:pPr>
      <w:r w:rsidRPr="00927071">
        <w:t>d</w:t>
      </w:r>
      <w:r w:rsidR="00551224" w:rsidRPr="0088111B">
        <w:t>ecision-making to meet assessment deadlines</w:t>
      </w:r>
      <w:r w:rsidR="00551224" w:rsidRPr="0088111B" w:rsidDel="00551224">
        <w:t xml:space="preserve"> </w:t>
      </w:r>
    </w:p>
    <w:p w14:paraId="4D03CDDB" w14:textId="1CB0A09B" w:rsidR="00D50CD6" w:rsidRPr="00927071" w:rsidRDefault="00720A9A" w:rsidP="0088111B">
      <w:pPr>
        <w:pStyle w:val="ListParagraph"/>
        <w:numPr>
          <w:ilvl w:val="0"/>
          <w:numId w:val="64"/>
        </w:numPr>
        <w:rPr>
          <w:rFonts w:cs="Arial"/>
          <w:sz w:val="20"/>
          <w:szCs w:val="20"/>
          <w:lang w:eastAsia="en-AU"/>
        </w:rPr>
      </w:pPr>
      <w:r w:rsidRPr="00927071">
        <w:t>t</w:t>
      </w:r>
      <w:r w:rsidR="00D50CD6" w:rsidRPr="0088111B">
        <w:t>iming assessment completion</w:t>
      </w:r>
      <w:r w:rsidR="009650DC" w:rsidRPr="00927071">
        <w:rPr>
          <w:lang w:eastAsia="en-AU"/>
        </w:rPr>
        <w:t>.</w:t>
      </w:r>
    </w:p>
    <w:p w14:paraId="2A1645D4" w14:textId="77777777" w:rsidR="00C37EB3" w:rsidRPr="00927071" w:rsidRDefault="001534B0" w:rsidP="009650DC">
      <w:pPr>
        <w:pStyle w:val="Heading3"/>
      </w:pPr>
      <w:bookmarkStart w:id="70" w:name="_Phase_2:_Analysing"/>
      <w:bookmarkStart w:id="71" w:name="_Toc192230562"/>
      <w:bookmarkStart w:id="72" w:name="_Toc217020855"/>
      <w:bookmarkStart w:id="73" w:name="_Toc191900823"/>
      <w:bookmarkEnd w:id="70"/>
      <w:r w:rsidRPr="00927071">
        <w:lastRenderedPageBreak/>
        <w:t>Phase 2: Analysing policy</w:t>
      </w:r>
      <w:bookmarkEnd w:id="71"/>
      <w:bookmarkEnd w:id="72"/>
      <w:r w:rsidRPr="00927071">
        <w:t xml:space="preserve"> </w:t>
      </w:r>
      <w:bookmarkEnd w:id="73"/>
    </w:p>
    <w:p w14:paraId="56A477A6" w14:textId="22BDD56A" w:rsidR="00720A9A" w:rsidRPr="00927071" w:rsidRDefault="001534B0">
      <w:pPr>
        <w:spacing w:line="276" w:lineRule="auto"/>
        <w:rPr>
          <w:rFonts w:cs="Arial"/>
        </w:rPr>
      </w:pPr>
      <w:r w:rsidRPr="00927071">
        <w:t>The second phase of the project involved the sourcing and analyses of university policy documents. RQ</w:t>
      </w:r>
      <w:r w:rsidR="00D978C1" w:rsidRPr="00927071">
        <w:t>s</w:t>
      </w:r>
      <w:r w:rsidRPr="00927071">
        <w:t xml:space="preserve"> 2 and 3 </w:t>
      </w:r>
      <w:r w:rsidR="006F48FF" w:rsidRPr="00927071">
        <w:t>guided the analyses</w:t>
      </w:r>
      <w:r w:rsidR="00246439" w:rsidRPr="00927071">
        <w:t>, examining</w:t>
      </w:r>
      <w:r w:rsidRPr="00927071">
        <w:t xml:space="preserve"> (</w:t>
      </w:r>
      <w:proofErr w:type="spellStart"/>
      <w:r w:rsidRPr="00927071">
        <w:t>i</w:t>
      </w:r>
      <w:proofErr w:type="spellEnd"/>
      <w:r w:rsidRPr="00927071">
        <w:t>) the types of circumstances that merit additional time and time</w:t>
      </w:r>
      <w:r w:rsidR="00D978C1" w:rsidRPr="00927071">
        <w:t>-</w:t>
      </w:r>
      <w:r w:rsidRPr="00927071">
        <w:t xml:space="preserve">related accommodations so equity students can demonstrate capability (RQ2) and (ii) the assumptions about students, </w:t>
      </w:r>
      <w:proofErr w:type="spellStart"/>
      <w:r w:rsidRPr="00927071">
        <w:t>timescapes</w:t>
      </w:r>
      <w:proofErr w:type="spellEnd"/>
      <w:r w:rsidR="00D978C1" w:rsidRPr="00927071">
        <w:t>,</w:t>
      </w:r>
      <w:r w:rsidRPr="00927071">
        <w:t xml:space="preserve"> and student</w:t>
      </w:r>
      <w:r w:rsidR="00720A9A" w:rsidRPr="00927071">
        <w:t>s’</w:t>
      </w:r>
      <w:r w:rsidRPr="00927071">
        <w:t xml:space="preserve"> rights to assessment equity (RQ3). </w:t>
      </w:r>
      <w:r w:rsidR="00ED70A6" w:rsidRPr="00927071">
        <w:t>T</w:t>
      </w:r>
      <w:r w:rsidR="00D978C1" w:rsidRPr="00927071">
        <w:rPr>
          <w:rFonts w:cs="Arial"/>
        </w:rPr>
        <w:t xml:space="preserve">he website of </w:t>
      </w:r>
      <w:r w:rsidRPr="00927071">
        <w:rPr>
          <w:rFonts w:cs="Arial"/>
        </w:rPr>
        <w:t xml:space="preserve">all Australian </w:t>
      </w:r>
      <w:r w:rsidR="00D978C1" w:rsidRPr="00927071">
        <w:rPr>
          <w:rFonts w:cs="Arial"/>
        </w:rPr>
        <w:t>u</w:t>
      </w:r>
      <w:r w:rsidRPr="00927071">
        <w:rPr>
          <w:rFonts w:cs="Arial"/>
        </w:rPr>
        <w:t>niversit</w:t>
      </w:r>
      <w:r w:rsidR="00D978C1" w:rsidRPr="00927071">
        <w:rPr>
          <w:rFonts w:cs="Arial"/>
        </w:rPr>
        <w:t>ies</w:t>
      </w:r>
      <w:r w:rsidRPr="00927071">
        <w:rPr>
          <w:rFonts w:cs="Arial"/>
        </w:rPr>
        <w:t xml:space="preserve"> (</w:t>
      </w:r>
      <w:r w:rsidRPr="00FC48B0">
        <w:rPr>
          <w:rFonts w:cs="Arial"/>
          <w:i/>
          <w:iCs/>
        </w:rPr>
        <w:t>n</w:t>
      </w:r>
      <w:r w:rsidR="00671370">
        <w:rPr>
          <w:rFonts w:cs="Arial"/>
        </w:rPr>
        <w:t xml:space="preserve"> </w:t>
      </w:r>
      <w:r w:rsidRPr="00927071">
        <w:rPr>
          <w:rFonts w:cs="Arial"/>
        </w:rPr>
        <w:t>=</w:t>
      </w:r>
      <w:r w:rsidR="00671370">
        <w:rPr>
          <w:rFonts w:cs="Arial"/>
        </w:rPr>
        <w:t xml:space="preserve"> </w:t>
      </w:r>
      <w:r w:rsidRPr="00927071">
        <w:rPr>
          <w:rFonts w:cs="Arial"/>
        </w:rPr>
        <w:t>4</w:t>
      </w:r>
      <w:r w:rsidR="2BD6E62D" w:rsidRPr="00927071">
        <w:rPr>
          <w:rFonts w:cs="Arial"/>
        </w:rPr>
        <w:t>2</w:t>
      </w:r>
      <w:r w:rsidRPr="00927071">
        <w:rPr>
          <w:rFonts w:cs="Arial"/>
        </w:rPr>
        <w:t xml:space="preserve"> at time of data collection) </w:t>
      </w:r>
      <w:r w:rsidR="00ED70A6" w:rsidRPr="00927071">
        <w:rPr>
          <w:rFonts w:cs="Arial"/>
        </w:rPr>
        <w:t xml:space="preserve">were systemically searched </w:t>
      </w:r>
      <w:r w:rsidRPr="00927071">
        <w:rPr>
          <w:rFonts w:cs="Arial"/>
        </w:rPr>
        <w:t>for policy documents, guidelines</w:t>
      </w:r>
      <w:r w:rsidR="00D978C1" w:rsidRPr="00927071">
        <w:rPr>
          <w:rFonts w:cs="Arial"/>
        </w:rPr>
        <w:t>,</w:t>
      </w:r>
      <w:r w:rsidRPr="00927071">
        <w:rPr>
          <w:rFonts w:cs="Arial"/>
        </w:rPr>
        <w:t xml:space="preserve"> and web-based information relating to </w:t>
      </w:r>
      <w:r w:rsidR="007746DB" w:rsidRPr="00927071">
        <w:rPr>
          <w:rFonts w:cs="Arial"/>
        </w:rPr>
        <w:t>a</w:t>
      </w:r>
      <w:r w:rsidRPr="00927071">
        <w:rPr>
          <w:rFonts w:cs="Arial"/>
        </w:rPr>
        <w:t xml:space="preserve">ssessment extensions </w:t>
      </w:r>
      <w:r w:rsidR="007746DB" w:rsidRPr="00927071">
        <w:rPr>
          <w:rFonts w:cs="Arial"/>
        </w:rPr>
        <w:t xml:space="preserve">and </w:t>
      </w:r>
      <w:r w:rsidRPr="00927071">
        <w:rPr>
          <w:rFonts w:cs="Arial"/>
        </w:rPr>
        <w:t>access to assessment accommodations</w:t>
      </w:r>
      <w:r w:rsidR="00D978C1" w:rsidRPr="00927071">
        <w:rPr>
          <w:rFonts w:cs="Arial"/>
        </w:rPr>
        <w:t>,</w:t>
      </w:r>
      <w:r w:rsidRPr="00927071">
        <w:rPr>
          <w:rFonts w:cs="Arial"/>
        </w:rPr>
        <w:t xml:space="preserve"> including those related to time.  </w:t>
      </w:r>
    </w:p>
    <w:p w14:paraId="0ECA62C0" w14:textId="3F889C96" w:rsidR="00C37EB3" w:rsidRPr="00927071" w:rsidRDefault="001534B0">
      <w:pPr>
        <w:spacing w:line="256" w:lineRule="auto"/>
      </w:pPr>
      <w:r w:rsidRPr="00927071">
        <w:t xml:space="preserve">The content analyses of the policies in relation to student circumstances drew on the three themes generated in the Phase </w:t>
      </w:r>
      <w:r w:rsidR="00D978C1" w:rsidRPr="00927071">
        <w:t xml:space="preserve">1 </w:t>
      </w:r>
      <w:r w:rsidRPr="00927071">
        <w:t xml:space="preserve">analyses (see </w:t>
      </w:r>
      <w:hyperlink w:anchor="_Phase_1:_Understanding" w:history="1">
        <w:r w:rsidR="00D978C1" w:rsidRPr="000A6B56">
          <w:rPr>
            <w:rStyle w:val="Hyperlink"/>
          </w:rPr>
          <w:t xml:space="preserve">Section </w:t>
        </w:r>
        <w:r w:rsidRPr="000A6B56">
          <w:rPr>
            <w:rStyle w:val="Hyperlink"/>
            <w:iCs/>
          </w:rPr>
          <w:t>5.</w:t>
        </w:r>
        <w:r w:rsidR="00A96ED6" w:rsidRPr="000A6B56">
          <w:rPr>
            <w:rStyle w:val="Hyperlink"/>
            <w:iCs/>
          </w:rPr>
          <w:t>2</w:t>
        </w:r>
        <w:r w:rsidRPr="000A6B56">
          <w:rPr>
            <w:rStyle w:val="Hyperlink"/>
            <w:iCs/>
          </w:rPr>
          <w:t>.1</w:t>
        </w:r>
      </w:hyperlink>
      <w:r w:rsidRPr="00927071">
        <w:t xml:space="preserve">), using a priori categories relating to circumstances </w:t>
      </w:r>
      <w:r w:rsidR="00D978C1" w:rsidRPr="00927071">
        <w:t xml:space="preserve">that </w:t>
      </w:r>
      <w:r w:rsidRPr="00927071">
        <w:t xml:space="preserve">may merit flexibility within policies and </w:t>
      </w:r>
      <w:r w:rsidRPr="00927071">
        <w:rPr>
          <w:rFonts w:cs="Arial"/>
          <w:bCs/>
        </w:rPr>
        <w:t>additional categories created inductively as the policies were examined. Through initial coding, five overarching categories (</w:t>
      </w:r>
      <w:r w:rsidR="00ED70A6" w:rsidRPr="00927071">
        <w:rPr>
          <w:rFonts w:cs="Arial"/>
          <w:bCs/>
        </w:rPr>
        <w:t>m</w:t>
      </w:r>
      <w:r w:rsidRPr="00927071">
        <w:rPr>
          <w:rFonts w:cs="Arial"/>
          <w:bCs/>
        </w:rPr>
        <w:t xml:space="preserve">edical, </w:t>
      </w:r>
      <w:r w:rsidR="00ED70A6" w:rsidRPr="00927071">
        <w:rPr>
          <w:rFonts w:cs="Arial"/>
          <w:bCs/>
        </w:rPr>
        <w:t>p</w:t>
      </w:r>
      <w:r w:rsidRPr="00927071">
        <w:rPr>
          <w:rFonts w:cs="Arial"/>
          <w:bCs/>
        </w:rPr>
        <w:t xml:space="preserve">ersonal </w:t>
      </w:r>
      <w:r w:rsidR="00ED70A6" w:rsidRPr="00927071">
        <w:rPr>
          <w:rFonts w:cs="Arial"/>
          <w:bCs/>
        </w:rPr>
        <w:t>c</w:t>
      </w:r>
      <w:r w:rsidRPr="00927071">
        <w:rPr>
          <w:rFonts w:cs="Arial"/>
          <w:bCs/>
        </w:rPr>
        <w:t xml:space="preserve">ontext, </w:t>
      </w:r>
      <w:r w:rsidR="00ED70A6" w:rsidRPr="00927071">
        <w:rPr>
          <w:rFonts w:cs="Arial"/>
          <w:bCs/>
        </w:rPr>
        <w:t>w</w:t>
      </w:r>
      <w:r w:rsidRPr="00927071">
        <w:rPr>
          <w:rFonts w:cs="Arial"/>
          <w:bCs/>
        </w:rPr>
        <w:t xml:space="preserve">ork, </w:t>
      </w:r>
      <w:r w:rsidR="00ED70A6" w:rsidRPr="00927071">
        <w:rPr>
          <w:rFonts w:cs="Arial"/>
          <w:bCs/>
        </w:rPr>
        <w:t>t</w:t>
      </w:r>
      <w:r w:rsidRPr="00927071">
        <w:rPr>
          <w:rFonts w:cs="Arial"/>
          <w:bCs/>
        </w:rPr>
        <w:t xml:space="preserve">rauma, </w:t>
      </w:r>
      <w:r w:rsidR="00ED70A6" w:rsidRPr="00927071">
        <w:rPr>
          <w:rFonts w:cs="Arial"/>
          <w:bCs/>
        </w:rPr>
        <w:t>c</w:t>
      </w:r>
      <w:r w:rsidRPr="00927071">
        <w:rPr>
          <w:rFonts w:cs="Arial"/>
          <w:bCs/>
        </w:rPr>
        <w:t>ommitments) were identified, with each featuring sub</w:t>
      </w:r>
      <w:r w:rsidR="00ED70A6" w:rsidRPr="00927071">
        <w:rPr>
          <w:rFonts w:cs="Arial"/>
          <w:bCs/>
        </w:rPr>
        <w:t>-</w:t>
      </w:r>
      <w:r w:rsidRPr="00927071">
        <w:rPr>
          <w:rFonts w:cs="Arial"/>
          <w:bCs/>
        </w:rPr>
        <w:t>categories (see</w:t>
      </w:r>
      <w:r w:rsidR="00D978C1" w:rsidRPr="00927071">
        <w:rPr>
          <w:rFonts w:cs="Arial"/>
          <w:bCs/>
        </w:rPr>
        <w:t xml:space="preserve"> </w:t>
      </w:r>
      <w:hyperlink w:anchor="_Findings" w:history="1">
        <w:r w:rsidR="00D978C1" w:rsidRPr="00927071">
          <w:rPr>
            <w:rStyle w:val="Hyperlink"/>
            <w:rFonts w:cs="Arial"/>
            <w:bCs/>
          </w:rPr>
          <w:t>Section</w:t>
        </w:r>
        <w:r w:rsidRPr="00927071">
          <w:rPr>
            <w:rStyle w:val="Hyperlink"/>
            <w:rFonts w:cs="Arial"/>
            <w:bCs/>
          </w:rPr>
          <w:t xml:space="preserve"> </w:t>
        </w:r>
        <w:r w:rsidRPr="0088111B">
          <w:rPr>
            <w:rStyle w:val="Hyperlink"/>
          </w:rPr>
          <w:t>6</w:t>
        </w:r>
      </w:hyperlink>
      <w:r w:rsidRPr="00927071">
        <w:rPr>
          <w:rFonts w:cs="Arial"/>
          <w:bCs/>
        </w:rPr>
        <w:t xml:space="preserve">). Once the iterative coding process was finished and the schema were finalised, two research assistants independently coded all policy documents to the categories and sub-categories. </w:t>
      </w:r>
      <w:r w:rsidRPr="00927071">
        <w:rPr>
          <w:rFonts w:cs="Arial"/>
        </w:rPr>
        <w:t xml:space="preserve">Cohen's </w:t>
      </w:r>
      <w:r w:rsidR="00D978C1" w:rsidRPr="00927071">
        <w:rPr>
          <w:rFonts w:cs="Arial"/>
        </w:rPr>
        <w:t>k</w:t>
      </w:r>
      <w:r w:rsidRPr="00927071">
        <w:rPr>
          <w:rFonts w:cs="Arial"/>
        </w:rPr>
        <w:t>appa (</w:t>
      </w:r>
      <w:r w:rsidR="00D978C1" w:rsidRPr="00927071">
        <w:rPr>
          <w:rFonts w:cs="Arial"/>
        </w:rPr>
        <w:t xml:space="preserve">Cohen, </w:t>
      </w:r>
      <w:r w:rsidRPr="00927071">
        <w:rPr>
          <w:rFonts w:cs="Arial"/>
        </w:rPr>
        <w:t xml:space="preserve">1960) was used to calculate agreement between the two sets of </w:t>
      </w:r>
      <w:r w:rsidR="00CA35A0" w:rsidRPr="00927071">
        <w:rPr>
          <w:rFonts w:cs="Arial"/>
        </w:rPr>
        <w:t>coding</w:t>
      </w:r>
      <w:r w:rsidRPr="00927071">
        <w:rPr>
          <w:rFonts w:cs="Arial"/>
        </w:rPr>
        <w:t>, with high levels of interrater reliability and agreement found, confirming content analysis reliability (</w:t>
      </w:r>
      <w:proofErr w:type="spellStart"/>
      <w:r w:rsidRPr="00927071">
        <w:rPr>
          <w:rFonts w:cs="Arial"/>
        </w:rPr>
        <w:t>Mayring</w:t>
      </w:r>
      <w:proofErr w:type="spellEnd"/>
      <w:r w:rsidRPr="00927071">
        <w:rPr>
          <w:rFonts w:cs="Arial"/>
        </w:rPr>
        <w:t xml:space="preserve">, 2015) (see </w:t>
      </w:r>
      <w:r w:rsidRPr="0088111B">
        <w:rPr>
          <w:rFonts w:cs="Arial"/>
          <w:iCs/>
        </w:rPr>
        <w:t>Table 1</w:t>
      </w:r>
      <w:r w:rsidRPr="00927071">
        <w:rPr>
          <w:rFonts w:cs="Arial"/>
        </w:rPr>
        <w:t>).</w:t>
      </w:r>
    </w:p>
    <w:p w14:paraId="26E4A3D3" w14:textId="06266514" w:rsidR="006354B5" w:rsidRPr="00A67D6F" w:rsidRDefault="00ED70A6" w:rsidP="00A67D6F">
      <w:pPr>
        <w:pStyle w:val="Caption"/>
      </w:pPr>
      <w:bookmarkStart w:id="74" w:name="_Toc215482684"/>
      <w:r w:rsidRPr="00A67D6F">
        <w:t xml:space="preserve">Table </w:t>
      </w:r>
      <w:r w:rsidR="00213665">
        <w:fldChar w:fldCharType="begin"/>
      </w:r>
      <w:r w:rsidR="00213665">
        <w:instrText xml:space="preserve"> SEQ Table \* ARABIC </w:instrText>
      </w:r>
      <w:r w:rsidR="00213665">
        <w:fldChar w:fldCharType="separate"/>
      </w:r>
      <w:r w:rsidR="00213665" w:rsidRPr="00A67D6F">
        <w:t>1</w:t>
      </w:r>
      <w:r w:rsidR="00213665">
        <w:fldChar w:fldCharType="end"/>
      </w:r>
      <w:r w:rsidR="00D978C1" w:rsidRPr="0088111B">
        <w:t>:</w:t>
      </w:r>
      <w:r w:rsidR="006354B5" w:rsidRPr="00A67D6F">
        <w:t xml:space="preserve"> Qualitative </w:t>
      </w:r>
      <w:r w:rsidR="00D978C1" w:rsidRPr="00A67D6F">
        <w:t>c</w:t>
      </w:r>
      <w:r w:rsidR="006354B5" w:rsidRPr="00A67D6F">
        <w:t xml:space="preserve">ontent </w:t>
      </w:r>
      <w:r w:rsidR="00D978C1" w:rsidRPr="00A67D6F">
        <w:t>a</w:t>
      </w:r>
      <w:r w:rsidR="006354B5" w:rsidRPr="00A67D6F">
        <w:t xml:space="preserve">nalysis </w:t>
      </w:r>
      <w:r w:rsidR="00D978C1" w:rsidRPr="00A67D6F">
        <w:t>i</w:t>
      </w:r>
      <w:r w:rsidR="006354B5" w:rsidRPr="00A67D6F">
        <w:t xml:space="preserve">nterrater </w:t>
      </w:r>
      <w:r w:rsidR="00D978C1" w:rsidRPr="00A67D6F">
        <w:t>r</w:t>
      </w:r>
      <w:r w:rsidR="006354B5" w:rsidRPr="00A67D6F">
        <w:t xml:space="preserve">eliability </w:t>
      </w:r>
      <w:r w:rsidR="00D978C1" w:rsidRPr="00A67D6F">
        <w:t>s</w:t>
      </w:r>
      <w:r w:rsidR="006354B5" w:rsidRPr="00A67D6F">
        <w:t>tatistics</w:t>
      </w:r>
      <w:bookmarkEnd w:id="74"/>
    </w:p>
    <w:tbl>
      <w:tblPr>
        <w:tblW w:w="8075" w:type="dxa"/>
        <w:tblCellMar>
          <w:left w:w="10" w:type="dxa"/>
          <w:right w:w="10" w:type="dxa"/>
        </w:tblCellMar>
        <w:tblLook w:val="0000" w:firstRow="0" w:lastRow="0" w:firstColumn="0" w:lastColumn="0" w:noHBand="0" w:noVBand="0"/>
      </w:tblPr>
      <w:tblGrid>
        <w:gridCol w:w="3114"/>
        <w:gridCol w:w="4961"/>
      </w:tblGrid>
      <w:tr w:rsidR="00C37EB3" w:rsidRPr="00927071" w14:paraId="0F55F5EC" w14:textId="77777777" w:rsidTr="0088111B">
        <w:tc>
          <w:tcPr>
            <w:tcW w:w="3114" w:type="dxa"/>
            <w:tcBorders>
              <w:top w:val="single" w:sz="4" w:space="0" w:color="000000"/>
              <w:left w:val="single" w:sz="4" w:space="0" w:color="000000"/>
              <w:bottom w:val="single" w:sz="4" w:space="0" w:color="000000"/>
              <w:right w:val="single" w:sz="4" w:space="0" w:color="000000"/>
            </w:tcBorders>
            <w:shd w:val="clear" w:color="auto" w:fill="78DED9" w:themeFill="accent1"/>
            <w:tcMar>
              <w:top w:w="0" w:type="dxa"/>
              <w:left w:w="108" w:type="dxa"/>
              <w:bottom w:w="0" w:type="dxa"/>
              <w:right w:w="108" w:type="dxa"/>
            </w:tcMar>
          </w:tcPr>
          <w:p w14:paraId="475EAE2B" w14:textId="77777777" w:rsidR="00C37EB3" w:rsidRPr="0088111B" w:rsidRDefault="001534B0">
            <w:pPr>
              <w:snapToGrid w:val="0"/>
              <w:spacing w:after="0" w:line="276" w:lineRule="auto"/>
              <w:rPr>
                <w:b/>
                <w:bCs/>
              </w:rPr>
            </w:pPr>
            <w:r w:rsidRPr="0088111B">
              <w:rPr>
                <w:rStyle w:val="eop"/>
                <w:rFonts w:eastAsia="MS Mincho" w:cs="Arial"/>
                <w:b/>
                <w:bCs/>
                <w:kern w:val="0"/>
              </w:rPr>
              <w:t>Category</w:t>
            </w:r>
          </w:p>
        </w:tc>
        <w:tc>
          <w:tcPr>
            <w:tcW w:w="4961" w:type="dxa"/>
            <w:tcBorders>
              <w:top w:val="single" w:sz="4" w:space="0" w:color="000000"/>
              <w:left w:val="single" w:sz="4" w:space="0" w:color="000000"/>
              <w:bottom w:val="single" w:sz="4" w:space="0" w:color="000000"/>
              <w:right w:val="single" w:sz="4" w:space="0" w:color="000000"/>
            </w:tcBorders>
            <w:shd w:val="clear" w:color="auto" w:fill="78DED9" w:themeFill="accent1"/>
            <w:tcMar>
              <w:top w:w="0" w:type="dxa"/>
              <w:left w:w="108" w:type="dxa"/>
              <w:bottom w:w="0" w:type="dxa"/>
              <w:right w:w="108" w:type="dxa"/>
            </w:tcMar>
          </w:tcPr>
          <w:p w14:paraId="164C7CA1" w14:textId="77777777" w:rsidR="00C37EB3" w:rsidRPr="0088111B" w:rsidRDefault="001534B0">
            <w:pPr>
              <w:snapToGrid w:val="0"/>
              <w:spacing w:after="0" w:line="276" w:lineRule="auto"/>
              <w:rPr>
                <w:b/>
                <w:bCs/>
              </w:rPr>
            </w:pPr>
            <w:r w:rsidRPr="0088111B">
              <w:rPr>
                <w:rStyle w:val="eop"/>
                <w:rFonts w:eastAsia="MS Mincho" w:cs="Arial"/>
                <w:b/>
                <w:bCs/>
                <w:kern w:val="0"/>
              </w:rPr>
              <w:t>Interrater reliability agreement</w:t>
            </w:r>
          </w:p>
        </w:tc>
      </w:tr>
      <w:tr w:rsidR="00C37EB3" w:rsidRPr="00927071" w14:paraId="2CC05EFC" w14:textId="77777777">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81282" w14:textId="77777777" w:rsidR="00C37EB3" w:rsidRPr="00927071" w:rsidRDefault="001534B0">
            <w:pPr>
              <w:snapToGrid w:val="0"/>
              <w:spacing w:after="0" w:line="276" w:lineRule="auto"/>
            </w:pPr>
            <w:r w:rsidRPr="00927071">
              <w:rPr>
                <w:rStyle w:val="eop"/>
                <w:rFonts w:eastAsia="MS Mincho" w:cs="Arial"/>
                <w:kern w:val="0"/>
              </w:rPr>
              <w:t>Medical</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7AF2C5" w14:textId="64CB18B5" w:rsidR="00C37EB3" w:rsidRPr="00927071" w:rsidRDefault="001534B0">
            <w:pPr>
              <w:snapToGrid w:val="0"/>
              <w:spacing w:after="0" w:line="276" w:lineRule="auto"/>
            </w:pPr>
            <w:r w:rsidRPr="00927071">
              <w:rPr>
                <w:rFonts w:eastAsia="MS Mincho" w:cs="Arial"/>
                <w:kern w:val="0"/>
              </w:rPr>
              <w:t xml:space="preserve">κ= </w:t>
            </w:r>
            <w:r w:rsidR="00D978C1" w:rsidRPr="00927071">
              <w:rPr>
                <w:rFonts w:eastAsia="MS Mincho" w:cs="Arial"/>
                <w:kern w:val="0"/>
              </w:rPr>
              <w:t>0</w:t>
            </w:r>
            <w:r w:rsidRPr="00927071">
              <w:rPr>
                <w:rFonts w:eastAsia="MS Mincho" w:cs="Arial"/>
                <w:kern w:val="0"/>
              </w:rPr>
              <w:t>.84836272</w:t>
            </w:r>
          </w:p>
        </w:tc>
      </w:tr>
      <w:tr w:rsidR="00C37EB3" w:rsidRPr="00927071" w14:paraId="05DA251B" w14:textId="77777777" w:rsidTr="003933BF">
        <w:trPr>
          <w:trHeight w:val="432"/>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08C734" w14:textId="0EF61127" w:rsidR="00C37EB3" w:rsidRPr="00927071" w:rsidRDefault="001534B0">
            <w:pPr>
              <w:snapToGrid w:val="0"/>
              <w:spacing w:after="0" w:line="276" w:lineRule="auto"/>
            </w:pPr>
            <w:r w:rsidRPr="00927071">
              <w:rPr>
                <w:rFonts w:eastAsia="MS Mincho" w:cs="Arial"/>
                <w:kern w:val="0"/>
              </w:rPr>
              <w:t>Personal context</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F180A" w14:textId="7BAA0ADC" w:rsidR="00C37EB3" w:rsidRPr="00927071" w:rsidRDefault="001534B0" w:rsidP="003933BF">
            <w:pPr>
              <w:snapToGrid w:val="0"/>
              <w:spacing w:after="0" w:line="240" w:lineRule="auto"/>
            </w:pPr>
            <w:r w:rsidRPr="00927071">
              <w:rPr>
                <w:rFonts w:eastAsia="MS Mincho" w:cs="Arial"/>
                <w:kern w:val="0"/>
              </w:rPr>
              <w:t xml:space="preserve">κ= </w:t>
            </w:r>
            <w:r w:rsidR="00D978C1" w:rsidRPr="00927071">
              <w:rPr>
                <w:rFonts w:eastAsia="MS Mincho" w:cs="Arial"/>
                <w:kern w:val="0"/>
              </w:rPr>
              <w:t>0</w:t>
            </w:r>
            <w:r w:rsidRPr="00927071">
              <w:rPr>
                <w:rFonts w:eastAsia="MS Mincho" w:cs="Arial"/>
                <w:kern w:val="0"/>
              </w:rPr>
              <w:t>.92699489</w:t>
            </w:r>
          </w:p>
        </w:tc>
      </w:tr>
      <w:tr w:rsidR="00C37EB3" w:rsidRPr="00927071" w14:paraId="43EB3017" w14:textId="77777777">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E3EBF" w14:textId="77777777" w:rsidR="00C37EB3" w:rsidRPr="00927071" w:rsidRDefault="001534B0">
            <w:pPr>
              <w:snapToGrid w:val="0"/>
              <w:spacing w:after="0" w:line="276" w:lineRule="auto"/>
            </w:pPr>
            <w:r w:rsidRPr="00927071">
              <w:rPr>
                <w:rStyle w:val="eop"/>
                <w:rFonts w:eastAsia="MS Mincho" w:cs="Arial"/>
                <w:kern w:val="0"/>
              </w:rPr>
              <w:t>Work</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9F93C" w14:textId="6B6C5426" w:rsidR="00C37EB3" w:rsidRPr="00927071" w:rsidRDefault="001534B0">
            <w:pPr>
              <w:snapToGrid w:val="0"/>
              <w:spacing w:after="0" w:line="276" w:lineRule="auto"/>
            </w:pPr>
            <w:r w:rsidRPr="00927071">
              <w:rPr>
                <w:rFonts w:eastAsia="MS Mincho" w:cs="Arial"/>
                <w:kern w:val="0"/>
              </w:rPr>
              <w:t xml:space="preserve">κ= </w:t>
            </w:r>
            <w:r w:rsidR="00D978C1" w:rsidRPr="00927071">
              <w:rPr>
                <w:rFonts w:eastAsia="MS Mincho" w:cs="Arial"/>
                <w:kern w:val="0"/>
              </w:rPr>
              <w:t>0</w:t>
            </w:r>
            <w:r w:rsidRPr="00927071">
              <w:rPr>
                <w:rFonts w:eastAsia="MS Mincho" w:cs="Arial"/>
                <w:kern w:val="0"/>
              </w:rPr>
              <w:t>.82231406</w:t>
            </w:r>
          </w:p>
        </w:tc>
      </w:tr>
      <w:tr w:rsidR="00C37EB3" w:rsidRPr="00927071" w14:paraId="636AB587" w14:textId="77777777">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0AC29" w14:textId="77777777" w:rsidR="00C37EB3" w:rsidRPr="00927071" w:rsidRDefault="001534B0">
            <w:pPr>
              <w:snapToGrid w:val="0"/>
              <w:spacing w:after="0" w:line="276" w:lineRule="auto"/>
            </w:pPr>
            <w:r w:rsidRPr="00927071">
              <w:rPr>
                <w:rFonts w:eastAsia="MS Mincho" w:cs="Arial"/>
                <w:kern w:val="0"/>
              </w:rPr>
              <w:t xml:space="preserve">Trauma </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F97784" w14:textId="49830A41" w:rsidR="00C37EB3" w:rsidRPr="00927071" w:rsidRDefault="001534B0">
            <w:pPr>
              <w:snapToGrid w:val="0"/>
              <w:spacing w:after="0" w:line="276" w:lineRule="auto"/>
            </w:pPr>
            <w:r w:rsidRPr="00927071">
              <w:rPr>
                <w:rFonts w:eastAsia="MS Mincho" w:cs="Arial"/>
                <w:kern w:val="0"/>
              </w:rPr>
              <w:t xml:space="preserve">κ= </w:t>
            </w:r>
            <w:r w:rsidR="00D978C1" w:rsidRPr="00927071">
              <w:rPr>
                <w:rFonts w:eastAsia="MS Mincho" w:cs="Arial"/>
                <w:kern w:val="0"/>
              </w:rPr>
              <w:t>0</w:t>
            </w:r>
            <w:r w:rsidRPr="00927071">
              <w:rPr>
                <w:rFonts w:eastAsia="MS Mincho" w:cs="Arial"/>
                <w:kern w:val="0"/>
              </w:rPr>
              <w:t>.87925117</w:t>
            </w:r>
          </w:p>
        </w:tc>
      </w:tr>
      <w:tr w:rsidR="00C37EB3" w:rsidRPr="00927071" w14:paraId="02DEF952" w14:textId="77777777">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C2ED30" w14:textId="77777777" w:rsidR="00C37EB3" w:rsidRPr="00927071" w:rsidRDefault="001534B0">
            <w:pPr>
              <w:snapToGrid w:val="0"/>
              <w:spacing w:after="0" w:line="276" w:lineRule="auto"/>
            </w:pPr>
            <w:r w:rsidRPr="00927071">
              <w:rPr>
                <w:rStyle w:val="eop"/>
                <w:rFonts w:eastAsia="MS Mincho" w:cs="Arial"/>
                <w:kern w:val="0"/>
              </w:rPr>
              <w:t>Commitments</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2088E" w14:textId="101208E5" w:rsidR="00C37EB3" w:rsidRPr="00927071" w:rsidRDefault="001534B0">
            <w:pPr>
              <w:snapToGrid w:val="0"/>
              <w:spacing w:after="0" w:line="276" w:lineRule="auto"/>
            </w:pPr>
            <w:r w:rsidRPr="00927071">
              <w:rPr>
                <w:rFonts w:eastAsia="MS Mincho" w:cs="Arial"/>
                <w:kern w:val="0"/>
              </w:rPr>
              <w:t xml:space="preserve">κ= </w:t>
            </w:r>
            <w:r w:rsidR="00D978C1" w:rsidRPr="00927071">
              <w:rPr>
                <w:rFonts w:eastAsia="MS Mincho" w:cs="Arial"/>
                <w:kern w:val="0"/>
              </w:rPr>
              <w:t>0</w:t>
            </w:r>
            <w:r w:rsidRPr="00927071">
              <w:rPr>
                <w:rFonts w:eastAsia="MS Mincho" w:cs="Arial"/>
                <w:kern w:val="0"/>
              </w:rPr>
              <w:t>.91165249</w:t>
            </w:r>
          </w:p>
        </w:tc>
      </w:tr>
    </w:tbl>
    <w:p w14:paraId="4D187DF7" w14:textId="77777777" w:rsidR="00C37EB3" w:rsidRPr="00927071" w:rsidRDefault="00C37EB3">
      <w:pPr>
        <w:spacing w:after="0" w:line="276" w:lineRule="auto"/>
        <w:rPr>
          <w:rFonts w:cs="Arial"/>
          <w:i/>
          <w:iCs/>
        </w:rPr>
      </w:pPr>
    </w:p>
    <w:p w14:paraId="3FA54E23" w14:textId="783D0072" w:rsidR="00C37EB3" w:rsidRPr="00927071" w:rsidRDefault="001534B0" w:rsidP="0088111B">
      <w:r w:rsidRPr="00927071">
        <w:rPr>
          <w:rFonts w:cs="Arial"/>
        </w:rPr>
        <w:t xml:space="preserve">The policy analyses </w:t>
      </w:r>
      <w:r w:rsidR="00D978C1" w:rsidRPr="00927071">
        <w:rPr>
          <w:rFonts w:cs="Arial"/>
        </w:rPr>
        <w:t xml:space="preserve">of Phase 2 of the project </w:t>
      </w:r>
      <w:r w:rsidRPr="00927071">
        <w:rPr>
          <w:rFonts w:cs="Arial"/>
        </w:rPr>
        <w:t xml:space="preserve">also addressed RQ3 and its focus on </w:t>
      </w:r>
      <w:r w:rsidRPr="00927071">
        <w:t xml:space="preserve">the assumptions in policies about students, </w:t>
      </w:r>
      <w:proofErr w:type="spellStart"/>
      <w:r w:rsidRPr="00927071">
        <w:t>timescapes</w:t>
      </w:r>
      <w:proofErr w:type="spellEnd"/>
      <w:r w:rsidR="00D978C1" w:rsidRPr="00927071">
        <w:t>,</w:t>
      </w:r>
      <w:r w:rsidRPr="00927071">
        <w:t xml:space="preserve"> and student</w:t>
      </w:r>
      <w:r w:rsidR="00D978C1" w:rsidRPr="00927071">
        <w:t>s’</w:t>
      </w:r>
      <w:r w:rsidRPr="00927071">
        <w:t xml:space="preserve"> rights to assessment equity. The policy investigations comprised a text mining analysis of key policy concepts using </w:t>
      </w:r>
      <w:r w:rsidRPr="0088111B">
        <w:t>Leximancer</w:t>
      </w:r>
      <w:r w:rsidRPr="00927071">
        <w:t xml:space="preserve"> and accessibility and Bacchi</w:t>
      </w:r>
      <w:r w:rsidR="009B5181" w:rsidRPr="00927071">
        <w:t>’s</w:t>
      </w:r>
      <w:r w:rsidRPr="00927071">
        <w:t xml:space="preserve"> (2009) analyses of “what the problem is represented to be”.  </w:t>
      </w:r>
    </w:p>
    <w:p w14:paraId="5BC45265" w14:textId="0752A06B" w:rsidR="00747538" w:rsidRPr="00927071" w:rsidRDefault="00747538" w:rsidP="0088111B">
      <w:r w:rsidRPr="0088111B">
        <w:t>Leximancer</w:t>
      </w:r>
      <w:r w:rsidRPr="00927071">
        <w:t xml:space="preserve"> (Leximancer, n.d.) is a web-based, text mining program designed to analyse the content of large volumes of textual data in terms of key concepts and the relationships between the concepts manifested in co-location and meaning associations. The interrelationships between concepts can be displayed graphically in ways that highlight the level of co-occurrence and provide a descriptive basis for interpretation and claims about why and to what end the text producers constructed these </w:t>
      </w:r>
      <w:proofErr w:type="gramStart"/>
      <w:r w:rsidRPr="00927071">
        <w:t>particular meanings</w:t>
      </w:r>
      <w:proofErr w:type="gramEnd"/>
      <w:r w:rsidRPr="00927071">
        <w:t>. In this project, 70 policy documents were investigated using</w:t>
      </w:r>
      <w:r w:rsidRPr="00927071">
        <w:rPr>
          <w:i/>
          <w:iCs/>
        </w:rPr>
        <w:t xml:space="preserve"> </w:t>
      </w:r>
      <w:r w:rsidRPr="0088111B">
        <w:t>Leximancer</w:t>
      </w:r>
      <w:r w:rsidRPr="00927071">
        <w:t xml:space="preserve">. The program identified concepts with similar meanings and mapped their relationships to other concepts. The concept of </w:t>
      </w:r>
      <w:r w:rsidR="00ED70A6" w:rsidRPr="00927071">
        <w:t>“</w:t>
      </w:r>
      <w:r w:rsidRPr="0088111B">
        <w:t>time</w:t>
      </w:r>
      <w:r w:rsidR="00ED70A6" w:rsidRPr="00927071">
        <w:t>”</w:t>
      </w:r>
      <w:r w:rsidRPr="00927071">
        <w:rPr>
          <w:i/>
          <w:iCs/>
        </w:rPr>
        <w:t xml:space="preserve"> </w:t>
      </w:r>
      <w:r w:rsidRPr="00927071">
        <w:t xml:space="preserve">was evident in words such as </w:t>
      </w:r>
      <w:r w:rsidR="00ED70A6" w:rsidRPr="00927071">
        <w:t>“</w:t>
      </w:r>
      <w:r w:rsidRPr="0088111B">
        <w:t>time</w:t>
      </w:r>
      <w:r w:rsidR="00ED70A6" w:rsidRPr="00927071">
        <w:t>”</w:t>
      </w:r>
      <w:r w:rsidRPr="0088111B">
        <w:t xml:space="preserve">, </w:t>
      </w:r>
      <w:r w:rsidR="00ED70A6" w:rsidRPr="00927071">
        <w:t>“</w:t>
      </w:r>
      <w:r w:rsidRPr="0088111B">
        <w:t>current</w:t>
      </w:r>
      <w:r w:rsidR="00ED70A6" w:rsidRPr="00927071">
        <w:t>”</w:t>
      </w:r>
      <w:r w:rsidRPr="0088111B">
        <w:t xml:space="preserve">, </w:t>
      </w:r>
      <w:r w:rsidR="00ED70A6" w:rsidRPr="00927071">
        <w:t>“</w:t>
      </w:r>
      <w:r w:rsidRPr="0088111B">
        <w:t>due</w:t>
      </w:r>
      <w:r w:rsidR="00ED70A6" w:rsidRPr="00927071">
        <w:t>”</w:t>
      </w:r>
      <w:r w:rsidRPr="0088111B">
        <w:t xml:space="preserve">, </w:t>
      </w:r>
      <w:r w:rsidR="00ED70A6" w:rsidRPr="00927071">
        <w:t>“</w:t>
      </w:r>
      <w:r w:rsidRPr="0088111B">
        <w:t>during</w:t>
      </w:r>
      <w:r w:rsidR="00ED70A6" w:rsidRPr="00927071">
        <w:t>”</w:t>
      </w:r>
      <w:r w:rsidRPr="0088111B">
        <w:t>,</w:t>
      </w:r>
      <w:r w:rsidR="00ED70A6" w:rsidRPr="00927071">
        <w:t xml:space="preserve"> and</w:t>
      </w:r>
      <w:r w:rsidRPr="0088111B">
        <w:t xml:space="preserve"> </w:t>
      </w:r>
      <w:r w:rsidR="00ED70A6" w:rsidRPr="00927071">
        <w:t>“</w:t>
      </w:r>
      <w:r w:rsidRPr="0088111B">
        <w:t>date</w:t>
      </w:r>
      <w:r w:rsidR="00ED70A6" w:rsidRPr="00927071">
        <w:t>”</w:t>
      </w:r>
      <w:r w:rsidRPr="00927071">
        <w:rPr>
          <w:i/>
          <w:iCs/>
        </w:rPr>
        <w:t xml:space="preserve">. </w:t>
      </w:r>
      <w:r w:rsidRPr="00927071">
        <w:t xml:space="preserve">In the analyses, these concepts were investigated for their co-occurrence and co-location with concepts aligned with assessment. The results showed the construction of </w:t>
      </w:r>
      <w:proofErr w:type="gramStart"/>
      <w:r w:rsidRPr="00927071">
        <w:t xml:space="preserve">particular </w:t>
      </w:r>
      <w:r w:rsidRPr="00927071">
        <w:lastRenderedPageBreak/>
        <w:t>meanings</w:t>
      </w:r>
      <w:proofErr w:type="gramEnd"/>
      <w:r w:rsidRPr="00927071">
        <w:t xml:space="preserve"> about the interrelationship between time and assessment in the university policy documents (see </w:t>
      </w:r>
      <w:hyperlink w:anchor="_Appendix_A" w:history="1">
        <w:r w:rsidRPr="0088111B">
          <w:rPr>
            <w:rStyle w:val="Hyperlink"/>
          </w:rPr>
          <w:t>Appendix A</w:t>
        </w:r>
      </w:hyperlink>
      <w:r w:rsidRPr="00927071">
        <w:t>).</w:t>
      </w:r>
    </w:p>
    <w:p w14:paraId="0635CECD" w14:textId="5BC7AF25" w:rsidR="00ED70A6" w:rsidRPr="00927071" w:rsidRDefault="001534B0" w:rsidP="0088111B">
      <w:r w:rsidRPr="00927071">
        <w:t>The</w:t>
      </w:r>
      <w:r w:rsidRPr="00927071">
        <w:rPr>
          <w:b/>
          <w:bCs/>
        </w:rPr>
        <w:t xml:space="preserve"> </w:t>
      </w:r>
      <w:r w:rsidRPr="00927071">
        <w:t>interrogation of policy texts also included reading for the accessibility of policy documents from a student</w:t>
      </w:r>
      <w:r w:rsidR="00D978C1" w:rsidRPr="00927071">
        <w:t>’s</w:t>
      </w:r>
      <w:r w:rsidRPr="00927071">
        <w:t xml:space="preserve"> perspective. To analyse the assessment policies for their accessibility, four criteria of accessibility (see </w:t>
      </w:r>
      <w:r w:rsidRPr="0088111B">
        <w:rPr>
          <w:iCs/>
        </w:rPr>
        <w:t>Figure 5</w:t>
      </w:r>
      <w:r w:rsidRPr="00927071">
        <w:t>) were developed in response to an orienting scenario</w:t>
      </w:r>
      <w:r w:rsidR="005F61C6" w:rsidRPr="00927071">
        <w:t>:</w:t>
      </w:r>
    </w:p>
    <w:p w14:paraId="42C5E7B9" w14:textId="30494701" w:rsidR="00C37EB3" w:rsidRPr="00927071" w:rsidRDefault="001534B0" w:rsidP="0088111B">
      <w:pPr>
        <w:ind w:left="720"/>
      </w:pPr>
      <w:r w:rsidRPr="00927071">
        <w:t>When I require this service, I am not at my best. This information needs to be accessible for me when I am in a health or personal crisis, or if I am advocating for my accessibility rights as a person with a disability. Sometimes the event or experience that prompts the</w:t>
      </w:r>
      <w:r w:rsidR="00AD3B63" w:rsidRPr="00927071">
        <w:t xml:space="preserve"> </w:t>
      </w:r>
      <w:r w:rsidRPr="00927071">
        <w:t>need for assessment consideration will be a combination of events.</w:t>
      </w:r>
    </w:p>
    <w:p w14:paraId="565C7800" w14:textId="503A4017" w:rsidR="00ED70A6" w:rsidRPr="00927071" w:rsidRDefault="001534B0" w:rsidP="0088111B">
      <w:r w:rsidRPr="00927071">
        <w:t xml:space="preserve">Four criteria of </w:t>
      </w:r>
      <w:r w:rsidR="00CF2F00" w:rsidRPr="00927071">
        <w:t>“</w:t>
      </w:r>
      <w:r w:rsidRPr="00927071">
        <w:t>find it, read it, use it, trust it</w:t>
      </w:r>
      <w:r w:rsidR="00CF2F00" w:rsidRPr="00927071">
        <w:t>”</w:t>
      </w:r>
      <w:r w:rsidRPr="00927071">
        <w:t xml:space="preserve"> were established with indicators using student and person first language (Woolridge, 2023). </w:t>
      </w:r>
    </w:p>
    <w:bookmarkStart w:id="75" w:name="_Toc215482694"/>
    <w:p w14:paraId="2AF6D0D7" w14:textId="1155D577" w:rsidR="00ED70A6" w:rsidRDefault="00ED70A6" w:rsidP="00ED70A6">
      <w:pPr>
        <w:pStyle w:val="Caption"/>
      </w:pPr>
      <w:r w:rsidRPr="00927071">
        <w:rPr>
          <w:rFonts w:cs="Arial"/>
          <w:b/>
          <w:bCs/>
          <w:noProof/>
        </w:rPr>
        <mc:AlternateContent>
          <mc:Choice Requires="wps">
            <w:drawing>
              <wp:anchor distT="0" distB="0" distL="114300" distR="114300" simplePos="0" relativeHeight="251652608" behindDoc="0" locked="0" layoutInCell="1" allowOverlap="1" wp14:anchorId="16629C93" wp14:editId="1D68D2F5">
                <wp:simplePos x="0" y="0"/>
                <wp:positionH relativeFrom="margin">
                  <wp:align>right</wp:align>
                </wp:positionH>
                <wp:positionV relativeFrom="paragraph">
                  <wp:posOffset>293318</wp:posOffset>
                </wp:positionV>
                <wp:extent cx="5676896" cy="1404618"/>
                <wp:effectExtent l="0" t="0" r="19685" b="18415"/>
                <wp:wrapSquare wrapText="bothSides"/>
                <wp:docPr id="1631951317" name="Text Box 2"/>
                <wp:cNvGraphicFramePr/>
                <a:graphic xmlns:a="http://schemas.openxmlformats.org/drawingml/2006/main">
                  <a:graphicData uri="http://schemas.microsoft.com/office/word/2010/wordprocessingShape">
                    <wps:wsp>
                      <wps:cNvSpPr txBox="1"/>
                      <wps:spPr>
                        <a:xfrm>
                          <a:off x="0" y="0"/>
                          <a:ext cx="5676896" cy="1404618"/>
                        </a:xfrm>
                        <a:prstGeom prst="rect">
                          <a:avLst/>
                        </a:prstGeom>
                        <a:solidFill>
                          <a:srgbClr val="FFFFFF"/>
                        </a:solidFill>
                        <a:ln w="9528">
                          <a:solidFill>
                            <a:srgbClr val="000000"/>
                          </a:solidFill>
                          <a:prstDash val="solid"/>
                        </a:ln>
                      </wps:spPr>
                      <wps:txbx>
                        <w:txbxContent>
                          <w:p w14:paraId="7B0B6753" w14:textId="1967D982" w:rsidR="00C37EB3" w:rsidRPr="00564496" w:rsidRDefault="001534B0" w:rsidP="00564496">
                            <w:pPr>
                              <w:spacing w:after="0"/>
                              <w:rPr>
                                <w:sz w:val="24"/>
                                <w:szCs w:val="24"/>
                              </w:rPr>
                            </w:pPr>
                            <w:r w:rsidRPr="00564496">
                              <w:rPr>
                                <w:b/>
                                <w:bCs/>
                              </w:rPr>
                              <w:t>Find it</w:t>
                            </w:r>
                          </w:p>
                          <w:p w14:paraId="7F87C612" w14:textId="7BEA3BF5" w:rsidR="00C37EB3" w:rsidRPr="00564496" w:rsidRDefault="001534B0" w:rsidP="00564496">
                            <w:pPr>
                              <w:numPr>
                                <w:ilvl w:val="0"/>
                                <w:numId w:val="5"/>
                              </w:numPr>
                              <w:spacing w:after="0"/>
                              <w:rPr>
                                <w:sz w:val="24"/>
                                <w:szCs w:val="24"/>
                              </w:rPr>
                            </w:pPr>
                            <w:r w:rsidRPr="00564496">
                              <w:t>I can easily find the assessment policy/procedures on the university website.</w:t>
                            </w:r>
                          </w:p>
                          <w:p w14:paraId="16C6A889" w14:textId="640B2036" w:rsidR="00C37EB3" w:rsidRPr="00564496" w:rsidRDefault="001534B0" w:rsidP="00564496">
                            <w:pPr>
                              <w:numPr>
                                <w:ilvl w:val="0"/>
                                <w:numId w:val="6"/>
                              </w:numPr>
                              <w:spacing w:after="0"/>
                              <w:rPr>
                                <w:sz w:val="24"/>
                                <w:szCs w:val="24"/>
                              </w:rPr>
                            </w:pPr>
                            <w:r w:rsidRPr="00564496">
                              <w:t>I can easily share the information with a support person to access (who may not be enrolled).</w:t>
                            </w:r>
                          </w:p>
                          <w:p w14:paraId="5E3C5D52" w14:textId="746904CE" w:rsidR="00C37EB3" w:rsidRPr="00564496" w:rsidRDefault="001534B0" w:rsidP="00564496">
                            <w:pPr>
                              <w:spacing w:before="120" w:after="0"/>
                              <w:rPr>
                                <w:sz w:val="24"/>
                                <w:szCs w:val="24"/>
                              </w:rPr>
                            </w:pPr>
                            <w:r w:rsidRPr="00564496">
                              <w:rPr>
                                <w:b/>
                                <w:bCs/>
                              </w:rPr>
                              <w:t>Read it</w:t>
                            </w:r>
                          </w:p>
                          <w:p w14:paraId="4CD4EC8D" w14:textId="19DF9B59" w:rsidR="00C37EB3" w:rsidRPr="00564496" w:rsidRDefault="001534B0" w:rsidP="00564496">
                            <w:pPr>
                              <w:numPr>
                                <w:ilvl w:val="0"/>
                                <w:numId w:val="7"/>
                              </w:numPr>
                              <w:spacing w:after="0"/>
                              <w:rPr>
                                <w:sz w:val="24"/>
                                <w:szCs w:val="24"/>
                              </w:rPr>
                            </w:pPr>
                            <w:r w:rsidRPr="00564496">
                              <w:t>The title makes sense to me.</w:t>
                            </w:r>
                          </w:p>
                          <w:p w14:paraId="1F83CE4B" w14:textId="605ABC4E" w:rsidR="00C37EB3" w:rsidRPr="00564496" w:rsidRDefault="001534B0" w:rsidP="00564496">
                            <w:pPr>
                              <w:numPr>
                                <w:ilvl w:val="0"/>
                                <w:numId w:val="8"/>
                              </w:numPr>
                              <w:spacing w:after="0"/>
                              <w:rPr>
                                <w:sz w:val="24"/>
                                <w:szCs w:val="24"/>
                              </w:rPr>
                            </w:pPr>
                            <w:r w:rsidRPr="00564496">
                              <w:t>The document has accessible fonts and layout that can be used with text to speech and OCR (optical character recognition) screen readers.</w:t>
                            </w:r>
                          </w:p>
                          <w:p w14:paraId="1E8DCA65" w14:textId="13F6D5A7" w:rsidR="00C37EB3" w:rsidRPr="00564496" w:rsidRDefault="001534B0" w:rsidP="00564496">
                            <w:pPr>
                              <w:numPr>
                                <w:ilvl w:val="0"/>
                                <w:numId w:val="9"/>
                              </w:numPr>
                              <w:spacing w:after="0"/>
                              <w:rPr>
                                <w:sz w:val="24"/>
                                <w:szCs w:val="24"/>
                              </w:rPr>
                            </w:pPr>
                            <w:r w:rsidRPr="00564496">
                              <w:t>I can read the text easily (readability score).</w:t>
                            </w:r>
                          </w:p>
                          <w:p w14:paraId="409A528B" w14:textId="676809F8" w:rsidR="00C37EB3" w:rsidRPr="00564496" w:rsidRDefault="001534B0" w:rsidP="00564496">
                            <w:pPr>
                              <w:spacing w:before="120" w:after="0"/>
                              <w:rPr>
                                <w:sz w:val="24"/>
                                <w:szCs w:val="24"/>
                              </w:rPr>
                            </w:pPr>
                            <w:r w:rsidRPr="00564496">
                              <w:rPr>
                                <w:b/>
                                <w:bCs/>
                              </w:rPr>
                              <w:t>Use it</w:t>
                            </w:r>
                          </w:p>
                          <w:p w14:paraId="7B5D6DC4" w14:textId="22C52099" w:rsidR="00C37EB3" w:rsidRPr="00564496" w:rsidRDefault="001534B0" w:rsidP="00564496">
                            <w:pPr>
                              <w:numPr>
                                <w:ilvl w:val="0"/>
                                <w:numId w:val="10"/>
                              </w:numPr>
                              <w:spacing w:after="0"/>
                              <w:rPr>
                                <w:sz w:val="24"/>
                                <w:szCs w:val="24"/>
                              </w:rPr>
                            </w:pPr>
                            <w:r w:rsidRPr="00564496">
                              <w:t>I can recognise my circumstances/situation.</w:t>
                            </w:r>
                          </w:p>
                          <w:p w14:paraId="4A48FF26" w14:textId="7F804819" w:rsidR="00C37EB3" w:rsidRPr="00564496" w:rsidRDefault="001534B0" w:rsidP="00564496">
                            <w:pPr>
                              <w:numPr>
                                <w:ilvl w:val="0"/>
                                <w:numId w:val="11"/>
                              </w:numPr>
                              <w:spacing w:after="0"/>
                              <w:rPr>
                                <w:sz w:val="24"/>
                                <w:szCs w:val="24"/>
                              </w:rPr>
                            </w:pPr>
                            <w:r w:rsidRPr="00564496">
                              <w:t>The document helps me pay attention to key information to take action.</w:t>
                            </w:r>
                          </w:p>
                          <w:p w14:paraId="6D7133E3" w14:textId="775AE1F6" w:rsidR="00C37EB3" w:rsidRPr="00564496" w:rsidRDefault="001534B0" w:rsidP="00564496">
                            <w:pPr>
                              <w:numPr>
                                <w:ilvl w:val="0"/>
                                <w:numId w:val="12"/>
                              </w:numPr>
                              <w:spacing w:after="0"/>
                              <w:rPr>
                                <w:sz w:val="24"/>
                                <w:szCs w:val="24"/>
                              </w:rPr>
                            </w:pPr>
                            <w:r w:rsidRPr="00564496">
                              <w:t xml:space="preserve">I can activate the process simply (without adding additional burdens or </w:t>
                            </w:r>
                            <w:r w:rsidR="003769E4" w:rsidRPr="00564496">
                              <w:t>circular processes</w:t>
                            </w:r>
                            <w:r w:rsidRPr="00564496">
                              <w:t>).</w:t>
                            </w:r>
                          </w:p>
                          <w:p w14:paraId="2AE07890" w14:textId="749B965F" w:rsidR="00C37EB3" w:rsidRPr="00564496" w:rsidRDefault="001534B0" w:rsidP="00564496">
                            <w:pPr>
                              <w:numPr>
                                <w:ilvl w:val="0"/>
                                <w:numId w:val="13"/>
                              </w:numPr>
                              <w:spacing w:after="0"/>
                              <w:rPr>
                                <w:sz w:val="24"/>
                                <w:szCs w:val="24"/>
                              </w:rPr>
                            </w:pPr>
                            <w:r w:rsidRPr="00564496">
                              <w:t>I can find a person to talk to if I am not sure what to do.</w:t>
                            </w:r>
                          </w:p>
                          <w:p w14:paraId="007DF1C6" w14:textId="21E70EDC" w:rsidR="00C37EB3" w:rsidRPr="00564496" w:rsidRDefault="001534B0" w:rsidP="00564496">
                            <w:pPr>
                              <w:spacing w:before="120" w:after="0"/>
                              <w:rPr>
                                <w:sz w:val="24"/>
                                <w:szCs w:val="24"/>
                              </w:rPr>
                            </w:pPr>
                            <w:r w:rsidRPr="00564496">
                              <w:rPr>
                                <w:b/>
                                <w:bCs/>
                              </w:rPr>
                              <w:t>Trust it</w:t>
                            </w:r>
                          </w:p>
                          <w:p w14:paraId="7AB0FB03" w14:textId="06D7FB2E" w:rsidR="00C37EB3" w:rsidRPr="00564496" w:rsidRDefault="001534B0" w:rsidP="00564496">
                            <w:pPr>
                              <w:numPr>
                                <w:ilvl w:val="0"/>
                                <w:numId w:val="14"/>
                              </w:numPr>
                              <w:spacing w:after="0"/>
                              <w:rPr>
                                <w:sz w:val="24"/>
                                <w:szCs w:val="24"/>
                              </w:rPr>
                            </w:pPr>
                            <w:r w:rsidRPr="00564496">
                              <w:t>The title makes me feel valued.</w:t>
                            </w:r>
                          </w:p>
                          <w:p w14:paraId="729AAA3C" w14:textId="1D5AECC6" w:rsidR="00C37EB3" w:rsidRPr="00564496" w:rsidRDefault="001534B0" w:rsidP="00564496">
                            <w:pPr>
                              <w:numPr>
                                <w:ilvl w:val="0"/>
                                <w:numId w:val="15"/>
                              </w:numPr>
                              <w:spacing w:after="0"/>
                              <w:rPr>
                                <w:sz w:val="24"/>
                                <w:szCs w:val="24"/>
                              </w:rPr>
                            </w:pPr>
                            <w:r w:rsidRPr="00564496">
                              <w:t>I can recognise myself, my identi</w:t>
                            </w:r>
                            <w:r w:rsidR="00ED70A6" w:rsidRPr="00927071">
                              <w:t>t</w:t>
                            </w:r>
                            <w:r w:rsidRPr="00564496">
                              <w:t>y is valued</w:t>
                            </w:r>
                            <w:r w:rsidR="000A6B56">
                              <w:t>,</w:t>
                            </w:r>
                            <w:r w:rsidRPr="00564496">
                              <w:t xml:space="preserve"> and my entitlement is clear.</w:t>
                            </w:r>
                          </w:p>
                          <w:p w14:paraId="3281A6D3" w14:textId="708326AE" w:rsidR="00C37EB3" w:rsidRPr="00564496" w:rsidRDefault="001534B0" w:rsidP="00564496">
                            <w:pPr>
                              <w:numPr>
                                <w:ilvl w:val="0"/>
                                <w:numId w:val="16"/>
                              </w:numPr>
                              <w:spacing w:after="0"/>
                              <w:rPr>
                                <w:sz w:val="24"/>
                                <w:szCs w:val="24"/>
                              </w:rPr>
                            </w:pPr>
                            <w:r w:rsidRPr="00564496">
                              <w:t>I can evaluate the consequences for me of applying.</w:t>
                            </w:r>
                          </w:p>
                          <w:p w14:paraId="32E9BD34" w14:textId="726FCA55" w:rsidR="00C37EB3" w:rsidRPr="00564496" w:rsidRDefault="001534B0" w:rsidP="00564496">
                            <w:pPr>
                              <w:numPr>
                                <w:ilvl w:val="0"/>
                                <w:numId w:val="17"/>
                              </w:numPr>
                              <w:spacing w:after="0"/>
                              <w:rPr>
                                <w:sz w:val="24"/>
                                <w:szCs w:val="24"/>
                              </w:rPr>
                            </w:pPr>
                            <w:r w:rsidRPr="00564496">
                              <w:t xml:space="preserve">I trust the policy’s currency and reasonability (rationale clear, </w:t>
                            </w:r>
                            <w:r w:rsidR="00DD7047" w:rsidRPr="00564496">
                              <w:t>up to date</w:t>
                            </w:r>
                            <w:r w:rsidRPr="00564496">
                              <w:t>).</w:t>
                            </w:r>
                          </w:p>
                          <w:p w14:paraId="4C0C317B" w14:textId="5C7944B8" w:rsidR="00C37EB3" w:rsidRPr="00564496" w:rsidRDefault="001534B0" w:rsidP="00564496">
                            <w:pPr>
                              <w:numPr>
                                <w:ilvl w:val="0"/>
                                <w:numId w:val="18"/>
                              </w:numPr>
                              <w:spacing w:after="0"/>
                              <w:rPr>
                                <w:sz w:val="24"/>
                                <w:szCs w:val="24"/>
                              </w:rPr>
                            </w:pPr>
                            <w:r w:rsidRPr="00564496">
                              <w:t>I trust the process as how the decision gets made is transparent.</w:t>
                            </w:r>
                          </w:p>
                          <w:p w14:paraId="0AD3215D" w14:textId="334E3DFB" w:rsidR="00C37EB3" w:rsidRPr="00564496" w:rsidRDefault="001534B0" w:rsidP="00564496">
                            <w:pPr>
                              <w:numPr>
                                <w:ilvl w:val="0"/>
                                <w:numId w:val="18"/>
                              </w:numPr>
                              <w:spacing w:after="0"/>
                              <w:rPr>
                                <w:sz w:val="24"/>
                                <w:szCs w:val="24"/>
                              </w:rPr>
                            </w:pPr>
                            <w:r w:rsidRPr="00564496">
                              <w:t>I have agency in the process (for example, can withdraw request, know how to appeal or advocate).</w:t>
                            </w:r>
                          </w:p>
                        </w:txbxContent>
                      </wps:txbx>
                      <wps:bodyPr vert="horz" wrap="square" lIns="91440" tIns="45720" rIns="91440" bIns="45720" anchor="t" anchorCtr="0" compatLnSpc="0">
                        <a:spAutoFit/>
                      </wps:bodyPr>
                    </wps:wsp>
                  </a:graphicData>
                </a:graphic>
              </wp:anchor>
            </w:drawing>
          </mc:Choice>
          <mc:Fallback>
            <w:pict>
              <v:shape w14:anchorId="16629C93" id="_x0000_s1027" type="#_x0000_t202" style="position:absolute;margin-left:395.8pt;margin-top:23.1pt;width:447pt;height:110.6pt;z-index:25165260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" strokeweight=".26467mm">
                <v:textbox style="mso-fit-shape-to-text:t">
                  <w:txbxContent>
                    <w:p w14:paraId="7B0B6753" w14:textId="1967D982" w:rsidR="00C37EB3" w:rsidRPr="00564496" w:rsidRDefault="001534B0" w:rsidP="00564496">
                      <w:pPr>
                        <w:spacing w:after="0"/>
                        <w:rPr>
                          <w:sz w:val="24"/>
                          <w:szCs w:val="24"/>
                        </w:rPr>
                      </w:pPr>
                      <w:r w:rsidRPr="00564496">
                        <w:rPr>
                          <w:b/>
                          <w:bCs/>
                        </w:rPr>
                        <w:t>Find it</w:t>
                      </w:r>
                    </w:p>
                    <w:p w14:paraId="7F87C612" w14:textId="7BEA3BF5" w:rsidR="00C37EB3" w:rsidRPr="00564496" w:rsidRDefault="001534B0" w:rsidP="00564496">
                      <w:pPr>
                        <w:numPr>
                          <w:ilvl w:val="0"/>
                          <w:numId w:val="5"/>
                        </w:numPr>
                        <w:spacing w:after="0"/>
                        <w:rPr>
                          <w:sz w:val="24"/>
                          <w:szCs w:val="24"/>
                        </w:rPr>
                      </w:pPr>
                      <w:r w:rsidRPr="00564496">
                        <w:t>I can easily find the assessment policy/procedures on the university website.</w:t>
                      </w:r>
                    </w:p>
                    <w:p w14:paraId="16C6A889" w14:textId="640B2036" w:rsidR="00C37EB3" w:rsidRPr="00564496" w:rsidRDefault="001534B0" w:rsidP="00564496">
                      <w:pPr>
                        <w:numPr>
                          <w:ilvl w:val="0"/>
                          <w:numId w:val="6"/>
                        </w:numPr>
                        <w:spacing w:after="0"/>
                        <w:rPr>
                          <w:sz w:val="24"/>
                          <w:szCs w:val="24"/>
                        </w:rPr>
                      </w:pPr>
                      <w:r w:rsidRPr="00564496">
                        <w:t>I can easily share the information with a support person to access (who may not be enrolled).</w:t>
                      </w:r>
                    </w:p>
                    <w:p w14:paraId="5E3C5D52" w14:textId="746904CE" w:rsidR="00C37EB3" w:rsidRPr="00564496" w:rsidRDefault="001534B0" w:rsidP="00564496">
                      <w:pPr>
                        <w:spacing w:before="120" w:after="0"/>
                        <w:rPr>
                          <w:sz w:val="24"/>
                          <w:szCs w:val="24"/>
                        </w:rPr>
                      </w:pPr>
                      <w:r w:rsidRPr="00564496">
                        <w:rPr>
                          <w:b/>
                          <w:bCs/>
                        </w:rPr>
                        <w:t>Read it</w:t>
                      </w:r>
                    </w:p>
                    <w:p w14:paraId="4CD4EC8D" w14:textId="19DF9B59" w:rsidR="00C37EB3" w:rsidRPr="00564496" w:rsidRDefault="001534B0" w:rsidP="00564496">
                      <w:pPr>
                        <w:numPr>
                          <w:ilvl w:val="0"/>
                          <w:numId w:val="7"/>
                        </w:numPr>
                        <w:spacing w:after="0"/>
                        <w:rPr>
                          <w:sz w:val="24"/>
                          <w:szCs w:val="24"/>
                        </w:rPr>
                      </w:pPr>
                      <w:r w:rsidRPr="00564496">
                        <w:t>The title makes sense to me.</w:t>
                      </w:r>
                    </w:p>
                    <w:p w14:paraId="1F83CE4B" w14:textId="605ABC4E" w:rsidR="00C37EB3" w:rsidRPr="00564496" w:rsidRDefault="001534B0" w:rsidP="00564496">
                      <w:pPr>
                        <w:numPr>
                          <w:ilvl w:val="0"/>
                          <w:numId w:val="8"/>
                        </w:numPr>
                        <w:spacing w:after="0"/>
                        <w:rPr>
                          <w:sz w:val="24"/>
                          <w:szCs w:val="24"/>
                        </w:rPr>
                      </w:pPr>
                      <w:r w:rsidRPr="00564496">
                        <w:t>The document has accessible fonts and layout that can be used with text to speech and OCR (optical character recognition) screen readers.</w:t>
                      </w:r>
                    </w:p>
                    <w:p w14:paraId="1E8DCA65" w14:textId="13F6D5A7" w:rsidR="00C37EB3" w:rsidRPr="00564496" w:rsidRDefault="001534B0" w:rsidP="00564496">
                      <w:pPr>
                        <w:numPr>
                          <w:ilvl w:val="0"/>
                          <w:numId w:val="9"/>
                        </w:numPr>
                        <w:spacing w:after="0"/>
                        <w:rPr>
                          <w:sz w:val="24"/>
                          <w:szCs w:val="24"/>
                        </w:rPr>
                      </w:pPr>
                      <w:r w:rsidRPr="00564496">
                        <w:t>I can read the text easily (readability score).</w:t>
                      </w:r>
                    </w:p>
                    <w:p w14:paraId="409A528B" w14:textId="676809F8" w:rsidR="00C37EB3" w:rsidRPr="00564496" w:rsidRDefault="001534B0" w:rsidP="00564496">
                      <w:pPr>
                        <w:spacing w:before="120" w:after="0"/>
                        <w:rPr>
                          <w:sz w:val="24"/>
                          <w:szCs w:val="24"/>
                        </w:rPr>
                      </w:pPr>
                      <w:r w:rsidRPr="00564496">
                        <w:rPr>
                          <w:b/>
                          <w:bCs/>
                        </w:rPr>
                        <w:t>Use it</w:t>
                      </w:r>
                    </w:p>
                    <w:p w14:paraId="7B5D6DC4" w14:textId="22C52099" w:rsidR="00C37EB3" w:rsidRPr="00564496" w:rsidRDefault="001534B0" w:rsidP="00564496">
                      <w:pPr>
                        <w:numPr>
                          <w:ilvl w:val="0"/>
                          <w:numId w:val="10"/>
                        </w:numPr>
                        <w:spacing w:after="0"/>
                        <w:rPr>
                          <w:sz w:val="24"/>
                          <w:szCs w:val="24"/>
                        </w:rPr>
                      </w:pPr>
                      <w:r w:rsidRPr="00564496">
                        <w:t>I can recognise my circumstances/situation.</w:t>
                      </w:r>
                    </w:p>
                    <w:p w14:paraId="4A48FF26" w14:textId="7F804819" w:rsidR="00C37EB3" w:rsidRPr="00564496" w:rsidRDefault="001534B0" w:rsidP="00564496">
                      <w:pPr>
                        <w:numPr>
                          <w:ilvl w:val="0"/>
                          <w:numId w:val="11"/>
                        </w:numPr>
                        <w:spacing w:after="0"/>
                        <w:rPr>
                          <w:sz w:val="24"/>
                          <w:szCs w:val="24"/>
                        </w:rPr>
                      </w:pPr>
                      <w:r w:rsidRPr="00564496">
                        <w:t>The document helps me pay attention to key information to take action.</w:t>
                      </w:r>
                    </w:p>
                    <w:p w14:paraId="6D7133E3" w14:textId="775AE1F6" w:rsidR="00C37EB3" w:rsidRPr="00564496" w:rsidRDefault="001534B0" w:rsidP="00564496">
                      <w:pPr>
                        <w:numPr>
                          <w:ilvl w:val="0"/>
                          <w:numId w:val="12"/>
                        </w:numPr>
                        <w:spacing w:after="0"/>
                        <w:rPr>
                          <w:sz w:val="24"/>
                          <w:szCs w:val="24"/>
                        </w:rPr>
                      </w:pPr>
                      <w:r w:rsidRPr="00564496">
                        <w:t xml:space="preserve">I can activate the process simply (without adding additional burdens or </w:t>
                      </w:r>
                      <w:r w:rsidR="003769E4" w:rsidRPr="00564496">
                        <w:t>circular processes</w:t>
                      </w:r>
                      <w:r w:rsidRPr="00564496">
                        <w:t>).</w:t>
                      </w:r>
                    </w:p>
                    <w:p w14:paraId="2AE07890" w14:textId="749B965F" w:rsidR="00C37EB3" w:rsidRPr="00564496" w:rsidRDefault="001534B0" w:rsidP="00564496">
                      <w:pPr>
                        <w:numPr>
                          <w:ilvl w:val="0"/>
                          <w:numId w:val="13"/>
                        </w:numPr>
                        <w:spacing w:after="0"/>
                        <w:rPr>
                          <w:sz w:val="24"/>
                          <w:szCs w:val="24"/>
                        </w:rPr>
                      </w:pPr>
                      <w:r w:rsidRPr="00564496">
                        <w:t>I can find a person to talk to if I am not sure what to do.</w:t>
                      </w:r>
                    </w:p>
                    <w:p w14:paraId="007DF1C6" w14:textId="21E70EDC" w:rsidR="00C37EB3" w:rsidRPr="00564496" w:rsidRDefault="001534B0" w:rsidP="00564496">
                      <w:pPr>
                        <w:spacing w:before="120" w:after="0"/>
                        <w:rPr>
                          <w:sz w:val="24"/>
                          <w:szCs w:val="24"/>
                        </w:rPr>
                      </w:pPr>
                      <w:r w:rsidRPr="00564496">
                        <w:rPr>
                          <w:b/>
                          <w:bCs/>
                        </w:rPr>
                        <w:t>Trust it</w:t>
                      </w:r>
                    </w:p>
                    <w:p w14:paraId="7AB0FB03" w14:textId="06D7FB2E" w:rsidR="00C37EB3" w:rsidRPr="00564496" w:rsidRDefault="001534B0" w:rsidP="00564496">
                      <w:pPr>
                        <w:numPr>
                          <w:ilvl w:val="0"/>
                          <w:numId w:val="14"/>
                        </w:numPr>
                        <w:spacing w:after="0"/>
                        <w:rPr>
                          <w:sz w:val="24"/>
                          <w:szCs w:val="24"/>
                        </w:rPr>
                      </w:pPr>
                      <w:r w:rsidRPr="00564496">
                        <w:t>The title makes me feel valued.</w:t>
                      </w:r>
                    </w:p>
                    <w:p w14:paraId="729AAA3C" w14:textId="1D5AECC6" w:rsidR="00C37EB3" w:rsidRPr="00564496" w:rsidRDefault="001534B0" w:rsidP="00564496">
                      <w:pPr>
                        <w:numPr>
                          <w:ilvl w:val="0"/>
                          <w:numId w:val="15"/>
                        </w:numPr>
                        <w:spacing w:after="0"/>
                        <w:rPr>
                          <w:sz w:val="24"/>
                          <w:szCs w:val="24"/>
                        </w:rPr>
                      </w:pPr>
                      <w:r w:rsidRPr="00564496">
                        <w:t>I can recognise myself, my identi</w:t>
                      </w:r>
                      <w:r w:rsidR="00ED70A6" w:rsidRPr="00927071">
                        <w:t>t</w:t>
                      </w:r>
                      <w:r w:rsidRPr="00564496">
                        <w:t>y is valued</w:t>
                      </w:r>
                      <w:r w:rsidR="000A6B56">
                        <w:t>,</w:t>
                      </w:r>
                      <w:r w:rsidRPr="00564496">
                        <w:t xml:space="preserve"> and my entitlement is clear.</w:t>
                      </w:r>
                    </w:p>
                    <w:p w14:paraId="3281A6D3" w14:textId="708326AE" w:rsidR="00C37EB3" w:rsidRPr="00564496" w:rsidRDefault="001534B0" w:rsidP="00564496">
                      <w:pPr>
                        <w:numPr>
                          <w:ilvl w:val="0"/>
                          <w:numId w:val="16"/>
                        </w:numPr>
                        <w:spacing w:after="0"/>
                        <w:rPr>
                          <w:sz w:val="24"/>
                          <w:szCs w:val="24"/>
                        </w:rPr>
                      </w:pPr>
                      <w:r w:rsidRPr="00564496">
                        <w:t>I can evaluate the consequences for me of applying.</w:t>
                      </w:r>
                    </w:p>
                    <w:p w14:paraId="32E9BD34" w14:textId="726FCA55" w:rsidR="00C37EB3" w:rsidRPr="00564496" w:rsidRDefault="001534B0" w:rsidP="00564496">
                      <w:pPr>
                        <w:numPr>
                          <w:ilvl w:val="0"/>
                          <w:numId w:val="17"/>
                        </w:numPr>
                        <w:spacing w:after="0"/>
                        <w:rPr>
                          <w:sz w:val="24"/>
                          <w:szCs w:val="24"/>
                        </w:rPr>
                      </w:pPr>
                      <w:r w:rsidRPr="00564496">
                        <w:t xml:space="preserve">I trust the policy’s currency and reasonability (rationale clear, </w:t>
                      </w:r>
                      <w:r w:rsidR="00DD7047" w:rsidRPr="00564496">
                        <w:t>up to date</w:t>
                      </w:r>
                      <w:r w:rsidRPr="00564496">
                        <w:t>).</w:t>
                      </w:r>
                    </w:p>
                    <w:p w14:paraId="4C0C317B" w14:textId="5C7944B8" w:rsidR="00C37EB3" w:rsidRPr="00564496" w:rsidRDefault="001534B0" w:rsidP="00564496">
                      <w:pPr>
                        <w:numPr>
                          <w:ilvl w:val="0"/>
                          <w:numId w:val="18"/>
                        </w:numPr>
                        <w:spacing w:after="0"/>
                        <w:rPr>
                          <w:sz w:val="24"/>
                          <w:szCs w:val="24"/>
                        </w:rPr>
                      </w:pPr>
                      <w:r w:rsidRPr="00564496">
                        <w:t>I trust the process as how the decision gets made is transparent.</w:t>
                      </w:r>
                    </w:p>
                    <w:p w14:paraId="0AD3215D" w14:textId="334E3DFB" w:rsidR="00C37EB3" w:rsidRPr="00564496" w:rsidRDefault="001534B0" w:rsidP="00564496">
                      <w:pPr>
                        <w:numPr>
                          <w:ilvl w:val="0"/>
                          <w:numId w:val="18"/>
                        </w:numPr>
                        <w:spacing w:after="0"/>
                        <w:rPr>
                          <w:sz w:val="24"/>
                          <w:szCs w:val="24"/>
                        </w:rPr>
                      </w:pPr>
                      <w:r w:rsidRPr="00564496">
                        <w:t>I have agency in the process (for example, can withdraw request, know how to appeal or advocate).</w:t>
                      </w:r>
                    </w:p>
                  </w:txbxContent>
                </v:textbox>
                <w10:wrap type="square" anchorx="margin"/>
              </v:shape>
            </w:pict>
          </mc:Fallback>
        </mc:AlternateContent>
      </w:r>
      <w:r w:rsidRPr="00927071">
        <w:t xml:space="preserve">Figure </w:t>
      </w:r>
      <w:r w:rsidR="0053097A">
        <w:fldChar w:fldCharType="begin"/>
      </w:r>
      <w:r w:rsidR="0053097A">
        <w:instrText xml:space="preserve"> SEQ Figure \* ARABIC </w:instrText>
      </w:r>
      <w:r w:rsidR="0053097A">
        <w:fldChar w:fldCharType="separate"/>
      </w:r>
      <w:r w:rsidR="0053097A" w:rsidRPr="00927071">
        <w:t>5</w:t>
      </w:r>
      <w:r w:rsidR="0053097A">
        <w:fldChar w:fldCharType="end"/>
      </w:r>
      <w:r w:rsidRPr="00927071">
        <w:t>:</w:t>
      </w:r>
      <w:r w:rsidRPr="00927071">
        <w:rPr>
          <w:b/>
          <w:bCs/>
        </w:rPr>
        <w:t xml:space="preserve"> </w:t>
      </w:r>
      <w:r w:rsidRPr="00927071">
        <w:t>Four student-reader criteria for accessibility of higher education assessment</w:t>
      </w:r>
      <w:bookmarkEnd w:id="75"/>
    </w:p>
    <w:p w14:paraId="6936FDA7" w14:textId="77777777" w:rsidR="00A67D6F" w:rsidRPr="00A67D6F" w:rsidRDefault="00A67D6F" w:rsidP="00A67D6F"/>
    <w:p w14:paraId="6DA25A34" w14:textId="05D3E73D" w:rsidR="00C37EB3" w:rsidRPr="00927071" w:rsidRDefault="001534B0" w:rsidP="0088111B">
      <w:r w:rsidRPr="00927071">
        <w:t>All policies were coded using one of three scores: (0) for not evident, (1) for slightly evident</w:t>
      </w:r>
      <w:r w:rsidR="00ED70A6" w:rsidRPr="00927071">
        <w:t>, and</w:t>
      </w:r>
      <w:r w:rsidRPr="00927071">
        <w:t xml:space="preserve"> (2) for very evident. Coding began with group coding and calibration of 10% of the policies and was then completed by a research team member who was a recent graduate</w:t>
      </w:r>
      <w:r w:rsidR="00ED70A6" w:rsidRPr="00927071">
        <w:t xml:space="preserve"> </w:t>
      </w:r>
      <w:r w:rsidRPr="00927071">
        <w:t xml:space="preserve">with lived experience of studying with disability and extensive experience in inclusion and </w:t>
      </w:r>
      <w:r w:rsidRPr="00927071">
        <w:lastRenderedPageBreak/>
        <w:t xml:space="preserve">policy analysis. Extensive notes for each score supported reliability. The four student reader accessibility criteria were designed to augment analyses and claims about readability and design. </w:t>
      </w:r>
    </w:p>
    <w:p w14:paraId="1E09DAB6" w14:textId="69C1E604" w:rsidR="00C37EB3" w:rsidRPr="00927071" w:rsidRDefault="001534B0" w:rsidP="00564496">
      <w:r w:rsidRPr="00927071">
        <w:t xml:space="preserve">The final part of the extensive content analyses involved the Bacchi (2009) framework guiding interrogation of the policy documents in terms of “what is the problem represented to be (WPRB)?”. The position is </w:t>
      </w:r>
      <w:r w:rsidR="00F23017" w:rsidRPr="00927071">
        <w:t xml:space="preserve">taken </w:t>
      </w:r>
      <w:r w:rsidRPr="00927071">
        <w:t>that policy documents are representations of solutions to problems which means that analyses can investigate the problems: How they are shaped and represented. Six questions guide the analyses (Bacchi, 2009, p. 2):</w:t>
      </w:r>
    </w:p>
    <w:p w14:paraId="7B1832B5" w14:textId="08F1C5D3" w:rsidR="00C37EB3" w:rsidRPr="00927071" w:rsidRDefault="001534B0">
      <w:pPr>
        <w:numPr>
          <w:ilvl w:val="0"/>
          <w:numId w:val="19"/>
        </w:numPr>
        <w:spacing w:after="0" w:line="276" w:lineRule="auto"/>
      </w:pPr>
      <w:r w:rsidRPr="00927071">
        <w:rPr>
          <w:rFonts w:cs="Arial"/>
        </w:rPr>
        <w:t>What’s the ‘problem’ represented to be in a speciﬁc policy or policy proposal?</w:t>
      </w:r>
    </w:p>
    <w:p w14:paraId="6A5E4B9A" w14:textId="3E3EF2DD" w:rsidR="00C37EB3" w:rsidRPr="00927071" w:rsidRDefault="001534B0">
      <w:pPr>
        <w:numPr>
          <w:ilvl w:val="0"/>
          <w:numId w:val="20"/>
        </w:numPr>
        <w:spacing w:after="0" w:line="276" w:lineRule="auto"/>
      </w:pPr>
      <w:r w:rsidRPr="00927071">
        <w:rPr>
          <w:rFonts w:cs="Arial"/>
        </w:rPr>
        <w:t>What presuppositions or assumptions underpin this ‘problem’ representation?</w:t>
      </w:r>
    </w:p>
    <w:p w14:paraId="3E874AE8" w14:textId="0FF7DF81" w:rsidR="00C37EB3" w:rsidRPr="00927071" w:rsidRDefault="001534B0">
      <w:pPr>
        <w:numPr>
          <w:ilvl w:val="0"/>
          <w:numId w:val="21"/>
        </w:numPr>
        <w:spacing w:after="0" w:line="276" w:lineRule="auto"/>
      </w:pPr>
      <w:r w:rsidRPr="00927071">
        <w:rPr>
          <w:rFonts w:cs="Arial"/>
        </w:rPr>
        <w:t>How has this representation of the ‘problem’ come about?</w:t>
      </w:r>
    </w:p>
    <w:p w14:paraId="675178B3" w14:textId="33461BD3" w:rsidR="00C37EB3" w:rsidRPr="00927071" w:rsidRDefault="001534B0">
      <w:pPr>
        <w:numPr>
          <w:ilvl w:val="0"/>
          <w:numId w:val="22"/>
        </w:numPr>
        <w:spacing w:after="0" w:line="276" w:lineRule="auto"/>
      </w:pPr>
      <w:r w:rsidRPr="00927071">
        <w:rPr>
          <w:rFonts w:cs="Arial"/>
        </w:rPr>
        <w:t>What is left unproblematic in this problem representation? Where are the silences? Can the ‘problem’ be thought about diﬀerently?</w:t>
      </w:r>
    </w:p>
    <w:p w14:paraId="3B9063BD" w14:textId="23A63DD4" w:rsidR="00C37EB3" w:rsidRPr="00927071" w:rsidRDefault="001534B0">
      <w:pPr>
        <w:numPr>
          <w:ilvl w:val="0"/>
          <w:numId w:val="23"/>
        </w:numPr>
        <w:spacing w:after="0" w:line="276" w:lineRule="auto"/>
      </w:pPr>
      <w:r w:rsidRPr="00927071">
        <w:rPr>
          <w:rFonts w:cs="Arial"/>
        </w:rPr>
        <w:t>What eﬀects are produced by this representation of the ‘problem’?</w:t>
      </w:r>
    </w:p>
    <w:p w14:paraId="2D4F150A" w14:textId="1DD7AFFA" w:rsidR="00C37EB3" w:rsidRPr="00927071" w:rsidRDefault="001534B0" w:rsidP="00D87B92">
      <w:pPr>
        <w:numPr>
          <w:ilvl w:val="0"/>
          <w:numId w:val="24"/>
        </w:numPr>
        <w:spacing w:line="276" w:lineRule="auto"/>
      </w:pPr>
      <w:r w:rsidRPr="00927071">
        <w:rPr>
          <w:rFonts w:cs="Arial"/>
        </w:rPr>
        <w:t>How/where has this representation of the ‘problem’ been produced, disseminated and defended? How has it been (or could it be) questioned, disrupted, and replaced?</w:t>
      </w:r>
    </w:p>
    <w:p w14:paraId="4DE6F022" w14:textId="4FE576F5" w:rsidR="00C37EB3" w:rsidRPr="00927071" w:rsidRDefault="001534B0" w:rsidP="00267950">
      <w:r w:rsidRPr="00927071">
        <w:t xml:space="preserve">Four assessment policies were selected for close reading and analysis using the Bacchi WPRB questions. Researchers analysed each of the four policies focusing on representations of students/equity, and assessment/time. For each analysis question, the researchers drew together textual evidence based on key topics, repetition of ideas, the modality of language and emphases and elaborations evident in subheadings. A summary table was created that synthesised the analyses and enabled a comparison of policy responses and the ways that the polices represented problems and potentially </w:t>
      </w:r>
      <w:r w:rsidR="00A15137" w:rsidRPr="00927071">
        <w:t>high-equity</w:t>
      </w:r>
      <w:r w:rsidRPr="00927071">
        <w:t xml:space="preserve"> practices and solutions </w:t>
      </w:r>
    </w:p>
    <w:p w14:paraId="2F97177A" w14:textId="77777777" w:rsidR="00C37EB3" w:rsidRPr="00927071" w:rsidRDefault="001534B0" w:rsidP="009650DC">
      <w:pPr>
        <w:pStyle w:val="Heading3"/>
      </w:pPr>
      <w:bookmarkStart w:id="76" w:name="_Phase_3:_Identifying"/>
      <w:bookmarkStart w:id="77" w:name="_Toc191900827"/>
      <w:bookmarkStart w:id="78" w:name="_Toc192230563"/>
      <w:bookmarkStart w:id="79" w:name="_Toc217020856"/>
      <w:bookmarkEnd w:id="76"/>
      <w:r w:rsidRPr="00927071">
        <w:t>Phase 3: Identifying good practice</w:t>
      </w:r>
      <w:bookmarkEnd w:id="77"/>
      <w:bookmarkEnd w:id="78"/>
      <w:bookmarkEnd w:id="79"/>
    </w:p>
    <w:p w14:paraId="62CC32EE" w14:textId="436549F1" w:rsidR="00DE569E" w:rsidRPr="00927071" w:rsidRDefault="001534B0" w:rsidP="00ED70A6">
      <w:r w:rsidRPr="00927071">
        <w:t xml:space="preserve">The third phase of the data collection and analyses focused on RQ4 and its question about how universities that currently offer more flexibility and considerations of time within their policies manage this within their systems. This phase considered accounts of practice. Universities were identified from the Phase 2 policy content analyses for their flexible and unique processes in relation to time/timing including high accessibility scores (accessibility analysis) and high number of listed circumstances. In addition, universities with particularly inclusive mechanisms and/or practices (referred to as potentially </w:t>
      </w:r>
      <w:r w:rsidR="00A15137" w:rsidRPr="00927071">
        <w:t>high-equity</w:t>
      </w:r>
      <w:r w:rsidRPr="00927071">
        <w:t xml:space="preserve"> practices) were identified. While it was originally anticipated that two universities would participate, the breadth of potentially </w:t>
      </w:r>
      <w:r w:rsidR="00A15137" w:rsidRPr="00927071">
        <w:t>high-equity</w:t>
      </w:r>
      <w:r w:rsidRPr="00927071">
        <w:t xml:space="preserve"> practices identified led to additional universities being invited to participate in focus groups discussions or interviews, depending on staff availability. Four universities consented, nominating two groups: </w:t>
      </w:r>
    </w:p>
    <w:p w14:paraId="1D28269B" w14:textId="080D6240" w:rsidR="00DE569E" w:rsidRPr="00927071" w:rsidRDefault="001534B0" w:rsidP="00DE569E">
      <w:pPr>
        <w:pStyle w:val="ListParagraph"/>
        <w:numPr>
          <w:ilvl w:val="0"/>
          <w:numId w:val="69"/>
        </w:numPr>
      </w:pPr>
      <w:r w:rsidRPr="00927071">
        <w:t>key assessment policy and practice decision-makers and leaders (for example, Vice Presidents Learning/ Teaching/ Deputy Vice Chancellors (Academic), Deputy Deans Learning, Teaching and Learning/ Accessibility staff)</w:t>
      </w:r>
    </w:p>
    <w:p w14:paraId="428A16FE" w14:textId="047EDA04" w:rsidR="00DE569E" w:rsidRPr="00927071" w:rsidRDefault="001534B0" w:rsidP="00DE569E">
      <w:pPr>
        <w:pStyle w:val="ListParagraph"/>
        <w:numPr>
          <w:ilvl w:val="0"/>
          <w:numId w:val="69"/>
        </w:numPr>
      </w:pPr>
      <w:r w:rsidRPr="00927071">
        <w:t xml:space="preserve">educators implementing these policies in their courses. </w:t>
      </w:r>
    </w:p>
    <w:p w14:paraId="526C75F7" w14:textId="729E6B5F" w:rsidR="00C37EB3" w:rsidRPr="00927071" w:rsidRDefault="001534B0" w:rsidP="00564496">
      <w:r w:rsidRPr="00927071">
        <w:t xml:space="preserve">In total, nine focus group discussions or interviews were conducted (see </w:t>
      </w:r>
      <w:r w:rsidRPr="00564496">
        <w:rPr>
          <w:iCs/>
        </w:rPr>
        <w:t>Table 2</w:t>
      </w:r>
      <w:r w:rsidRPr="00927071">
        <w:t>).</w:t>
      </w:r>
    </w:p>
    <w:p w14:paraId="25F66BFC" w14:textId="13EF5313" w:rsidR="00DE569E" w:rsidRPr="00927071" w:rsidRDefault="00DE569E">
      <w:pPr>
        <w:suppressAutoHyphens w:val="0"/>
        <w:spacing w:line="257" w:lineRule="auto"/>
        <w:rPr>
          <w:i/>
          <w:iCs/>
          <w:color w:val="351C26"/>
        </w:rPr>
      </w:pPr>
      <w:r w:rsidRPr="00927071">
        <w:br w:type="page"/>
      </w:r>
    </w:p>
    <w:p w14:paraId="57445DF3" w14:textId="3356BC06" w:rsidR="00700D58" w:rsidRPr="00A67D6F" w:rsidRDefault="00DE569E" w:rsidP="00A67D6F">
      <w:pPr>
        <w:pStyle w:val="Caption"/>
      </w:pPr>
      <w:bookmarkStart w:id="80" w:name="_Toc215482685"/>
      <w:r w:rsidRPr="00A67D6F">
        <w:lastRenderedPageBreak/>
        <w:t xml:space="preserve">Table </w:t>
      </w:r>
      <w:r>
        <w:fldChar w:fldCharType="begin"/>
      </w:r>
      <w:r>
        <w:instrText xml:space="preserve"> SEQ Table \* ARABIC </w:instrText>
      </w:r>
      <w:r>
        <w:fldChar w:fldCharType="separate"/>
      </w:r>
      <w:r w:rsidRPr="00A67D6F">
        <w:t>2</w:t>
      </w:r>
      <w:r>
        <w:fldChar w:fldCharType="end"/>
      </w:r>
      <w:r w:rsidRPr="00A67D6F">
        <w:t xml:space="preserve">: </w:t>
      </w:r>
      <w:r w:rsidR="00700D58" w:rsidRPr="00564496">
        <w:t>Focus group/interviews conducted</w:t>
      </w:r>
      <w:bookmarkEnd w:id="80"/>
    </w:p>
    <w:tbl>
      <w:tblPr>
        <w:tblW w:w="9016" w:type="dxa"/>
        <w:tblCellMar>
          <w:left w:w="10" w:type="dxa"/>
          <w:right w:w="10" w:type="dxa"/>
        </w:tblCellMar>
        <w:tblLook w:val="0000" w:firstRow="0" w:lastRow="0" w:firstColumn="0" w:lastColumn="0" w:noHBand="0" w:noVBand="0"/>
      </w:tblPr>
      <w:tblGrid>
        <w:gridCol w:w="2263"/>
        <w:gridCol w:w="2694"/>
        <w:gridCol w:w="4059"/>
      </w:tblGrid>
      <w:tr w:rsidR="00C37EB3" w:rsidRPr="00927071" w14:paraId="68A1826B" w14:textId="77777777" w:rsidTr="00564496">
        <w:trPr>
          <w:trHeight w:val="394"/>
        </w:trPr>
        <w:tc>
          <w:tcPr>
            <w:tcW w:w="2263" w:type="dxa"/>
            <w:tcBorders>
              <w:top w:val="single" w:sz="4" w:space="0" w:color="000000"/>
              <w:left w:val="single" w:sz="4" w:space="0" w:color="000000"/>
              <w:bottom w:val="single" w:sz="4" w:space="0" w:color="000000"/>
              <w:right w:val="single" w:sz="4" w:space="0" w:color="000000"/>
            </w:tcBorders>
            <w:shd w:val="clear" w:color="auto" w:fill="78DED9" w:themeFill="accent1"/>
            <w:tcMar>
              <w:top w:w="0" w:type="dxa"/>
              <w:left w:w="108" w:type="dxa"/>
              <w:bottom w:w="0" w:type="dxa"/>
              <w:right w:w="108" w:type="dxa"/>
            </w:tcMar>
          </w:tcPr>
          <w:p w14:paraId="0C40A1F0" w14:textId="77777777" w:rsidR="00C37EB3" w:rsidRPr="00564496" w:rsidRDefault="001534B0">
            <w:pPr>
              <w:spacing w:after="0" w:line="276" w:lineRule="auto"/>
              <w:rPr>
                <w:rFonts w:eastAsia="MS Mincho" w:cs="Arial"/>
                <w:b/>
                <w:bCs/>
                <w:kern w:val="0"/>
                <w:sz w:val="20"/>
                <w:szCs w:val="20"/>
              </w:rPr>
            </w:pPr>
            <w:r w:rsidRPr="00564496">
              <w:rPr>
                <w:rFonts w:eastAsia="MS Mincho" w:cs="Arial"/>
                <w:b/>
                <w:bCs/>
                <w:kern w:val="0"/>
                <w:sz w:val="20"/>
                <w:szCs w:val="20"/>
              </w:rPr>
              <w:t>Institution (labelled)</w:t>
            </w:r>
          </w:p>
        </w:tc>
        <w:tc>
          <w:tcPr>
            <w:tcW w:w="2694" w:type="dxa"/>
            <w:tcBorders>
              <w:top w:val="single" w:sz="4" w:space="0" w:color="000000"/>
              <w:left w:val="single" w:sz="4" w:space="0" w:color="000000"/>
              <w:bottom w:val="single" w:sz="4" w:space="0" w:color="000000"/>
              <w:right w:val="single" w:sz="4" w:space="0" w:color="000000"/>
            </w:tcBorders>
            <w:shd w:val="clear" w:color="auto" w:fill="78DED9" w:themeFill="accent1"/>
            <w:tcMar>
              <w:top w:w="0" w:type="dxa"/>
              <w:left w:w="108" w:type="dxa"/>
              <w:bottom w:w="0" w:type="dxa"/>
              <w:right w:w="108" w:type="dxa"/>
            </w:tcMar>
          </w:tcPr>
          <w:p w14:paraId="269138C0" w14:textId="77777777" w:rsidR="00C37EB3" w:rsidRPr="00564496" w:rsidRDefault="001534B0">
            <w:pPr>
              <w:spacing w:after="0" w:line="276" w:lineRule="auto"/>
              <w:rPr>
                <w:rFonts w:eastAsia="MS Mincho" w:cs="Arial"/>
                <w:b/>
                <w:bCs/>
                <w:kern w:val="0"/>
                <w:sz w:val="20"/>
                <w:szCs w:val="20"/>
              </w:rPr>
            </w:pPr>
            <w:r w:rsidRPr="00564496">
              <w:rPr>
                <w:rFonts w:eastAsia="MS Mincho" w:cs="Arial"/>
                <w:b/>
                <w:bCs/>
                <w:kern w:val="0"/>
                <w:sz w:val="20"/>
                <w:szCs w:val="20"/>
              </w:rPr>
              <w:t>Focus group/interview</w:t>
            </w:r>
          </w:p>
        </w:tc>
        <w:tc>
          <w:tcPr>
            <w:tcW w:w="4059" w:type="dxa"/>
            <w:tcBorders>
              <w:top w:val="single" w:sz="4" w:space="0" w:color="000000"/>
              <w:left w:val="single" w:sz="4" w:space="0" w:color="000000"/>
              <w:bottom w:val="single" w:sz="4" w:space="0" w:color="000000"/>
              <w:right w:val="single" w:sz="4" w:space="0" w:color="000000"/>
            </w:tcBorders>
            <w:shd w:val="clear" w:color="auto" w:fill="78DED9" w:themeFill="accent1"/>
            <w:tcMar>
              <w:top w:w="0" w:type="dxa"/>
              <w:left w:w="108" w:type="dxa"/>
              <w:bottom w:w="0" w:type="dxa"/>
              <w:right w:w="108" w:type="dxa"/>
            </w:tcMar>
          </w:tcPr>
          <w:p w14:paraId="2C3AD8F2" w14:textId="77777777" w:rsidR="00C37EB3" w:rsidRPr="00564496" w:rsidRDefault="001534B0">
            <w:pPr>
              <w:spacing w:after="0" w:line="276" w:lineRule="auto"/>
              <w:rPr>
                <w:rFonts w:eastAsia="MS Mincho" w:cs="Arial"/>
                <w:b/>
                <w:bCs/>
                <w:kern w:val="0"/>
                <w:sz w:val="20"/>
                <w:szCs w:val="20"/>
              </w:rPr>
            </w:pPr>
            <w:r w:rsidRPr="00564496">
              <w:rPr>
                <w:rFonts w:eastAsia="MS Mincho" w:cs="Arial"/>
                <w:b/>
                <w:bCs/>
                <w:kern w:val="0"/>
                <w:sz w:val="20"/>
                <w:szCs w:val="20"/>
              </w:rPr>
              <w:t>Attendance</w:t>
            </w:r>
          </w:p>
        </w:tc>
      </w:tr>
      <w:tr w:rsidR="00C37EB3" w:rsidRPr="00927071" w14:paraId="3BA2D03E" w14:textId="77777777">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54027" w14:textId="76A50AC5" w:rsidR="00C37EB3" w:rsidRPr="00927071" w:rsidRDefault="001534B0">
            <w:pPr>
              <w:spacing w:after="0" w:line="276" w:lineRule="auto"/>
              <w:rPr>
                <w:rFonts w:eastAsia="MS Mincho" w:cs="Arial"/>
                <w:kern w:val="0"/>
                <w:sz w:val="20"/>
                <w:szCs w:val="20"/>
              </w:rPr>
            </w:pPr>
            <w:r w:rsidRPr="00927071">
              <w:rPr>
                <w:rFonts w:eastAsia="MS Mincho" w:cs="Arial"/>
                <w:kern w:val="0"/>
                <w:sz w:val="20"/>
                <w:szCs w:val="20"/>
              </w:rPr>
              <w:t xml:space="preserve">University </w:t>
            </w:r>
            <w:r w:rsidR="00E442D0">
              <w:rPr>
                <w:rFonts w:eastAsia="MS Mincho" w:cs="Arial"/>
                <w:kern w:val="0"/>
                <w:sz w:val="20"/>
                <w:szCs w:val="20"/>
              </w:rPr>
              <w:t>E</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4AE69F" w14:textId="77777777" w:rsidR="00C37EB3" w:rsidRPr="00927071" w:rsidRDefault="001534B0">
            <w:pPr>
              <w:spacing w:after="0" w:line="276" w:lineRule="auto"/>
              <w:rPr>
                <w:rFonts w:eastAsia="MS Mincho" w:cs="Arial"/>
                <w:kern w:val="0"/>
                <w:sz w:val="20"/>
                <w:szCs w:val="20"/>
              </w:rPr>
            </w:pPr>
            <w:r w:rsidRPr="00927071">
              <w:rPr>
                <w:rFonts w:eastAsia="MS Mincho" w:cs="Arial"/>
                <w:kern w:val="0"/>
                <w:sz w:val="20"/>
                <w:szCs w:val="20"/>
              </w:rPr>
              <w:t xml:space="preserve">Leaders </w:t>
            </w:r>
          </w:p>
          <w:p w14:paraId="457E1C0E" w14:textId="77777777" w:rsidR="00C37EB3" w:rsidRPr="00927071" w:rsidRDefault="001534B0">
            <w:pPr>
              <w:spacing w:after="0" w:line="276" w:lineRule="auto"/>
              <w:rPr>
                <w:rFonts w:eastAsia="MS Mincho" w:cs="Arial"/>
                <w:kern w:val="0"/>
                <w:sz w:val="20"/>
                <w:szCs w:val="20"/>
              </w:rPr>
            </w:pPr>
            <w:r w:rsidRPr="00927071">
              <w:rPr>
                <w:rFonts w:eastAsia="MS Mincho" w:cs="Arial"/>
                <w:kern w:val="0"/>
                <w:sz w:val="20"/>
                <w:szCs w:val="20"/>
              </w:rPr>
              <w:t xml:space="preserve">Educators </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72B11" w14:textId="6780D545" w:rsidR="00C37EB3" w:rsidRPr="00927071" w:rsidRDefault="001534B0">
            <w:pPr>
              <w:spacing w:after="0" w:line="276" w:lineRule="auto"/>
              <w:rPr>
                <w:rFonts w:eastAsia="MS Mincho" w:cs="Arial"/>
                <w:kern w:val="0"/>
                <w:sz w:val="20"/>
                <w:szCs w:val="20"/>
              </w:rPr>
            </w:pPr>
            <w:r w:rsidRPr="00564496">
              <w:rPr>
                <w:rFonts w:eastAsia="MS Mincho" w:cs="Arial"/>
                <w:i/>
                <w:iCs/>
                <w:kern w:val="0"/>
                <w:sz w:val="20"/>
                <w:szCs w:val="20"/>
              </w:rPr>
              <w:t>n</w:t>
            </w:r>
            <w:r w:rsidR="00DE569E" w:rsidRPr="00927071">
              <w:rPr>
                <w:rFonts w:eastAsia="MS Mincho" w:cs="Arial"/>
                <w:kern w:val="0"/>
                <w:sz w:val="20"/>
                <w:szCs w:val="20"/>
              </w:rPr>
              <w:t xml:space="preserve"> </w:t>
            </w:r>
            <w:r w:rsidRPr="00927071">
              <w:rPr>
                <w:rFonts w:eastAsia="MS Mincho" w:cs="Arial"/>
                <w:kern w:val="0"/>
                <w:sz w:val="20"/>
                <w:szCs w:val="20"/>
              </w:rPr>
              <w:t>=</w:t>
            </w:r>
            <w:r w:rsidR="00DE569E" w:rsidRPr="00927071">
              <w:rPr>
                <w:rFonts w:eastAsia="MS Mincho" w:cs="Arial"/>
                <w:kern w:val="0"/>
                <w:sz w:val="20"/>
                <w:szCs w:val="20"/>
              </w:rPr>
              <w:t xml:space="preserve"> </w:t>
            </w:r>
            <w:r w:rsidRPr="00927071">
              <w:rPr>
                <w:rFonts w:eastAsia="MS Mincho" w:cs="Arial"/>
                <w:kern w:val="0"/>
                <w:sz w:val="20"/>
                <w:szCs w:val="20"/>
              </w:rPr>
              <w:t>4 (focus group)</w:t>
            </w:r>
          </w:p>
          <w:p w14:paraId="380BE6D2" w14:textId="6D44569B" w:rsidR="00C37EB3" w:rsidRPr="00927071" w:rsidRDefault="001534B0">
            <w:pPr>
              <w:spacing w:after="0" w:line="276" w:lineRule="auto"/>
              <w:rPr>
                <w:rFonts w:eastAsia="MS Mincho" w:cs="Arial"/>
                <w:kern w:val="0"/>
                <w:sz w:val="20"/>
                <w:szCs w:val="20"/>
              </w:rPr>
            </w:pPr>
            <w:r w:rsidRPr="00564496">
              <w:rPr>
                <w:rFonts w:eastAsia="MS Mincho" w:cs="Arial"/>
                <w:i/>
                <w:iCs/>
                <w:kern w:val="0"/>
                <w:sz w:val="20"/>
                <w:szCs w:val="20"/>
              </w:rPr>
              <w:t>n</w:t>
            </w:r>
            <w:r w:rsidR="00DE569E" w:rsidRPr="00927071">
              <w:rPr>
                <w:rFonts w:eastAsia="MS Mincho" w:cs="Arial"/>
                <w:kern w:val="0"/>
                <w:sz w:val="20"/>
                <w:szCs w:val="20"/>
              </w:rPr>
              <w:t xml:space="preserve"> </w:t>
            </w:r>
            <w:r w:rsidRPr="00927071">
              <w:rPr>
                <w:rFonts w:eastAsia="MS Mincho" w:cs="Arial"/>
                <w:kern w:val="0"/>
                <w:sz w:val="20"/>
                <w:szCs w:val="20"/>
              </w:rPr>
              <w:t>=</w:t>
            </w:r>
            <w:r w:rsidR="00DE569E" w:rsidRPr="00927071">
              <w:rPr>
                <w:rFonts w:eastAsia="MS Mincho" w:cs="Arial"/>
                <w:kern w:val="0"/>
                <w:sz w:val="20"/>
                <w:szCs w:val="20"/>
              </w:rPr>
              <w:t xml:space="preserve"> </w:t>
            </w:r>
            <w:r w:rsidRPr="00927071">
              <w:rPr>
                <w:rFonts w:eastAsia="MS Mincho" w:cs="Arial"/>
                <w:kern w:val="0"/>
                <w:sz w:val="20"/>
                <w:szCs w:val="20"/>
              </w:rPr>
              <w:t>6 (focus group)</w:t>
            </w:r>
          </w:p>
        </w:tc>
      </w:tr>
      <w:tr w:rsidR="00C37EB3" w:rsidRPr="00927071" w14:paraId="165E54D2" w14:textId="77777777">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1BBF13" w14:textId="2F1ADE4D" w:rsidR="00C37EB3" w:rsidRPr="00927071" w:rsidRDefault="001534B0">
            <w:pPr>
              <w:spacing w:after="0" w:line="276" w:lineRule="auto"/>
              <w:rPr>
                <w:rFonts w:eastAsia="MS Mincho" w:cs="Arial"/>
                <w:kern w:val="0"/>
                <w:sz w:val="20"/>
                <w:szCs w:val="20"/>
              </w:rPr>
            </w:pPr>
            <w:r w:rsidRPr="00927071">
              <w:rPr>
                <w:rFonts w:eastAsia="MS Mincho" w:cs="Arial"/>
                <w:kern w:val="0"/>
                <w:sz w:val="20"/>
                <w:szCs w:val="20"/>
              </w:rPr>
              <w:t xml:space="preserve">University </w:t>
            </w:r>
            <w:r w:rsidR="00E442D0">
              <w:rPr>
                <w:rFonts w:eastAsia="MS Mincho" w:cs="Arial"/>
                <w:kern w:val="0"/>
                <w:sz w:val="20"/>
                <w:szCs w:val="20"/>
              </w:rPr>
              <w:t>F</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7E32F6" w14:textId="77777777" w:rsidR="00C37EB3" w:rsidRPr="00927071" w:rsidRDefault="001534B0">
            <w:pPr>
              <w:spacing w:after="0" w:line="276" w:lineRule="auto"/>
              <w:rPr>
                <w:rFonts w:eastAsia="MS Mincho" w:cs="Arial"/>
                <w:kern w:val="0"/>
                <w:sz w:val="20"/>
                <w:szCs w:val="20"/>
              </w:rPr>
            </w:pPr>
            <w:r w:rsidRPr="00927071">
              <w:rPr>
                <w:rFonts w:eastAsia="MS Mincho" w:cs="Arial"/>
                <w:kern w:val="0"/>
                <w:sz w:val="20"/>
                <w:szCs w:val="20"/>
              </w:rPr>
              <w:t>Leaders</w:t>
            </w:r>
          </w:p>
          <w:p w14:paraId="4B75F955" w14:textId="77777777" w:rsidR="00C37EB3" w:rsidRPr="00927071" w:rsidRDefault="001534B0">
            <w:pPr>
              <w:spacing w:after="0" w:line="276" w:lineRule="auto"/>
              <w:rPr>
                <w:rFonts w:eastAsia="MS Mincho" w:cs="Arial"/>
                <w:kern w:val="0"/>
                <w:sz w:val="20"/>
                <w:szCs w:val="20"/>
              </w:rPr>
            </w:pPr>
            <w:r w:rsidRPr="00927071">
              <w:rPr>
                <w:rFonts w:eastAsia="MS Mincho" w:cs="Arial"/>
                <w:kern w:val="0"/>
                <w:sz w:val="20"/>
                <w:szCs w:val="20"/>
              </w:rPr>
              <w:t>Educators</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B165D" w14:textId="6D1A30E7" w:rsidR="00C37EB3" w:rsidRPr="00927071" w:rsidRDefault="001534B0">
            <w:pPr>
              <w:spacing w:after="0" w:line="276" w:lineRule="auto"/>
              <w:rPr>
                <w:rFonts w:eastAsia="MS Mincho" w:cs="Arial"/>
                <w:kern w:val="0"/>
                <w:sz w:val="20"/>
                <w:szCs w:val="20"/>
              </w:rPr>
            </w:pPr>
            <w:r w:rsidRPr="00564496">
              <w:rPr>
                <w:rFonts w:eastAsia="MS Mincho" w:cs="Arial"/>
                <w:i/>
                <w:iCs/>
                <w:kern w:val="0"/>
                <w:sz w:val="20"/>
                <w:szCs w:val="20"/>
              </w:rPr>
              <w:t>n</w:t>
            </w:r>
            <w:r w:rsidR="00DE569E" w:rsidRPr="00927071">
              <w:rPr>
                <w:rFonts w:eastAsia="MS Mincho" w:cs="Arial"/>
                <w:kern w:val="0"/>
                <w:sz w:val="20"/>
                <w:szCs w:val="20"/>
              </w:rPr>
              <w:t xml:space="preserve"> </w:t>
            </w:r>
            <w:r w:rsidRPr="00927071">
              <w:rPr>
                <w:rFonts w:eastAsia="MS Mincho" w:cs="Arial"/>
                <w:kern w:val="0"/>
                <w:sz w:val="20"/>
                <w:szCs w:val="20"/>
              </w:rPr>
              <w:t>=</w:t>
            </w:r>
            <w:r w:rsidR="00DE569E" w:rsidRPr="00927071">
              <w:rPr>
                <w:rFonts w:eastAsia="MS Mincho" w:cs="Arial"/>
                <w:kern w:val="0"/>
                <w:sz w:val="20"/>
                <w:szCs w:val="20"/>
              </w:rPr>
              <w:t xml:space="preserve"> </w:t>
            </w:r>
            <w:r w:rsidRPr="00927071">
              <w:rPr>
                <w:rFonts w:eastAsia="MS Mincho" w:cs="Arial"/>
                <w:kern w:val="0"/>
                <w:sz w:val="20"/>
                <w:szCs w:val="20"/>
              </w:rPr>
              <w:t xml:space="preserve">4 (focus group); </w:t>
            </w:r>
            <w:r w:rsidRPr="00564496">
              <w:rPr>
                <w:rFonts w:eastAsia="MS Mincho" w:cs="Arial"/>
                <w:i/>
                <w:iCs/>
                <w:kern w:val="0"/>
                <w:sz w:val="20"/>
                <w:szCs w:val="20"/>
              </w:rPr>
              <w:t>n</w:t>
            </w:r>
            <w:r w:rsidR="00DE569E" w:rsidRPr="00927071">
              <w:rPr>
                <w:rFonts w:eastAsia="MS Mincho" w:cs="Arial"/>
                <w:kern w:val="0"/>
                <w:sz w:val="20"/>
                <w:szCs w:val="20"/>
              </w:rPr>
              <w:t xml:space="preserve"> </w:t>
            </w:r>
            <w:r w:rsidRPr="00927071">
              <w:rPr>
                <w:rFonts w:eastAsia="MS Mincho" w:cs="Arial"/>
                <w:kern w:val="0"/>
                <w:sz w:val="20"/>
                <w:szCs w:val="20"/>
              </w:rPr>
              <w:t>=</w:t>
            </w:r>
            <w:r w:rsidR="00DE569E" w:rsidRPr="00927071">
              <w:rPr>
                <w:rFonts w:eastAsia="MS Mincho" w:cs="Arial"/>
                <w:kern w:val="0"/>
                <w:sz w:val="20"/>
                <w:szCs w:val="20"/>
              </w:rPr>
              <w:t xml:space="preserve"> </w:t>
            </w:r>
            <w:r w:rsidRPr="00927071">
              <w:rPr>
                <w:rFonts w:eastAsia="MS Mincho" w:cs="Arial"/>
                <w:kern w:val="0"/>
                <w:sz w:val="20"/>
                <w:szCs w:val="20"/>
              </w:rPr>
              <w:t>1 (interview)</w:t>
            </w:r>
          </w:p>
          <w:p w14:paraId="60C59126" w14:textId="1CE6C26C" w:rsidR="00C37EB3" w:rsidRPr="00927071" w:rsidRDefault="001534B0">
            <w:pPr>
              <w:spacing w:after="0" w:line="276" w:lineRule="auto"/>
              <w:rPr>
                <w:rFonts w:eastAsia="MS Mincho" w:cs="Arial"/>
                <w:kern w:val="0"/>
                <w:sz w:val="20"/>
                <w:szCs w:val="20"/>
              </w:rPr>
            </w:pPr>
            <w:r w:rsidRPr="00564496">
              <w:rPr>
                <w:rFonts w:eastAsia="MS Mincho" w:cs="Arial"/>
                <w:i/>
                <w:iCs/>
                <w:kern w:val="0"/>
                <w:sz w:val="20"/>
                <w:szCs w:val="20"/>
              </w:rPr>
              <w:t>n</w:t>
            </w:r>
            <w:r w:rsidR="00DE569E" w:rsidRPr="00927071">
              <w:rPr>
                <w:rFonts w:eastAsia="MS Mincho" w:cs="Arial"/>
                <w:kern w:val="0"/>
                <w:sz w:val="20"/>
                <w:szCs w:val="20"/>
              </w:rPr>
              <w:t xml:space="preserve"> </w:t>
            </w:r>
            <w:r w:rsidRPr="00927071">
              <w:rPr>
                <w:rFonts w:eastAsia="MS Mincho" w:cs="Arial"/>
                <w:kern w:val="0"/>
                <w:sz w:val="20"/>
                <w:szCs w:val="20"/>
              </w:rPr>
              <w:t>=</w:t>
            </w:r>
            <w:r w:rsidR="00DE569E" w:rsidRPr="00927071">
              <w:rPr>
                <w:rFonts w:eastAsia="MS Mincho" w:cs="Arial"/>
                <w:kern w:val="0"/>
                <w:sz w:val="20"/>
                <w:szCs w:val="20"/>
              </w:rPr>
              <w:t xml:space="preserve"> </w:t>
            </w:r>
            <w:r w:rsidRPr="00927071">
              <w:rPr>
                <w:rFonts w:eastAsia="MS Mincho" w:cs="Arial"/>
                <w:kern w:val="0"/>
                <w:sz w:val="20"/>
                <w:szCs w:val="20"/>
              </w:rPr>
              <w:t>4 (focus group)</w:t>
            </w:r>
          </w:p>
        </w:tc>
      </w:tr>
      <w:tr w:rsidR="00C37EB3" w:rsidRPr="00927071" w14:paraId="67674325" w14:textId="77777777">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8B2FD" w14:textId="21E55A7C" w:rsidR="00C37EB3" w:rsidRPr="00927071" w:rsidRDefault="001534B0">
            <w:pPr>
              <w:spacing w:after="0" w:line="276" w:lineRule="auto"/>
              <w:rPr>
                <w:rFonts w:eastAsia="MS Mincho" w:cs="Arial"/>
                <w:kern w:val="0"/>
                <w:sz w:val="20"/>
                <w:szCs w:val="20"/>
              </w:rPr>
            </w:pPr>
            <w:r w:rsidRPr="00927071">
              <w:rPr>
                <w:rFonts w:eastAsia="MS Mincho" w:cs="Arial"/>
                <w:kern w:val="0"/>
                <w:sz w:val="20"/>
                <w:szCs w:val="20"/>
              </w:rPr>
              <w:t xml:space="preserve">University </w:t>
            </w:r>
            <w:r w:rsidR="00E442D0">
              <w:rPr>
                <w:rFonts w:eastAsia="MS Mincho" w:cs="Arial"/>
                <w:kern w:val="0"/>
                <w:sz w:val="20"/>
                <w:szCs w:val="20"/>
              </w:rPr>
              <w:t>G</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275E50" w14:textId="77777777" w:rsidR="00C37EB3" w:rsidRPr="00927071" w:rsidRDefault="001534B0">
            <w:pPr>
              <w:spacing w:after="0" w:line="276" w:lineRule="auto"/>
              <w:rPr>
                <w:rFonts w:eastAsia="MS Mincho" w:cs="Arial"/>
                <w:kern w:val="0"/>
                <w:sz w:val="20"/>
                <w:szCs w:val="20"/>
              </w:rPr>
            </w:pPr>
            <w:r w:rsidRPr="00927071">
              <w:rPr>
                <w:rFonts w:eastAsia="MS Mincho" w:cs="Arial"/>
                <w:kern w:val="0"/>
                <w:sz w:val="20"/>
                <w:szCs w:val="20"/>
              </w:rPr>
              <w:t>Leaders</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5A0B11" w14:textId="354B7D4E" w:rsidR="00C37EB3" w:rsidRPr="00927071" w:rsidRDefault="001534B0">
            <w:pPr>
              <w:spacing w:after="0" w:line="276" w:lineRule="auto"/>
              <w:rPr>
                <w:rFonts w:eastAsia="MS Mincho" w:cs="Arial"/>
                <w:kern w:val="0"/>
                <w:sz w:val="20"/>
                <w:szCs w:val="20"/>
              </w:rPr>
            </w:pPr>
            <w:r w:rsidRPr="00564496">
              <w:rPr>
                <w:rFonts w:eastAsia="MS Mincho" w:cs="Arial"/>
                <w:i/>
                <w:iCs/>
                <w:kern w:val="0"/>
                <w:sz w:val="20"/>
                <w:szCs w:val="20"/>
              </w:rPr>
              <w:t>n</w:t>
            </w:r>
            <w:r w:rsidR="00DE569E" w:rsidRPr="00927071">
              <w:rPr>
                <w:rFonts w:eastAsia="MS Mincho" w:cs="Arial"/>
                <w:kern w:val="0"/>
                <w:sz w:val="20"/>
                <w:szCs w:val="20"/>
              </w:rPr>
              <w:t xml:space="preserve"> </w:t>
            </w:r>
            <w:r w:rsidRPr="00927071">
              <w:rPr>
                <w:rFonts w:eastAsia="MS Mincho" w:cs="Arial"/>
                <w:kern w:val="0"/>
                <w:sz w:val="20"/>
                <w:szCs w:val="20"/>
              </w:rPr>
              <w:t>=</w:t>
            </w:r>
            <w:r w:rsidR="00DE569E" w:rsidRPr="00927071">
              <w:rPr>
                <w:rFonts w:eastAsia="MS Mincho" w:cs="Arial"/>
                <w:kern w:val="0"/>
                <w:sz w:val="20"/>
                <w:szCs w:val="20"/>
              </w:rPr>
              <w:t xml:space="preserve"> </w:t>
            </w:r>
            <w:r w:rsidRPr="00927071">
              <w:rPr>
                <w:rFonts w:eastAsia="MS Mincho" w:cs="Arial"/>
                <w:kern w:val="0"/>
                <w:sz w:val="20"/>
                <w:szCs w:val="20"/>
              </w:rPr>
              <w:t>4 (focus group)</w:t>
            </w:r>
          </w:p>
        </w:tc>
      </w:tr>
      <w:tr w:rsidR="00C37EB3" w:rsidRPr="00927071" w14:paraId="24BC301A" w14:textId="77777777">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7D694" w14:textId="2DE8604C" w:rsidR="00C37EB3" w:rsidRPr="00927071" w:rsidRDefault="001534B0">
            <w:pPr>
              <w:spacing w:after="0" w:line="276" w:lineRule="auto"/>
              <w:rPr>
                <w:rFonts w:eastAsia="MS Mincho" w:cs="Arial"/>
                <w:kern w:val="0"/>
                <w:sz w:val="20"/>
                <w:szCs w:val="20"/>
              </w:rPr>
            </w:pPr>
            <w:r w:rsidRPr="00927071">
              <w:rPr>
                <w:rFonts w:eastAsia="MS Mincho" w:cs="Arial"/>
                <w:kern w:val="0"/>
                <w:sz w:val="20"/>
                <w:szCs w:val="20"/>
              </w:rPr>
              <w:t xml:space="preserve">University </w:t>
            </w:r>
            <w:r w:rsidR="00E442D0">
              <w:rPr>
                <w:rFonts w:eastAsia="MS Mincho" w:cs="Arial"/>
                <w:kern w:val="0"/>
                <w:sz w:val="20"/>
                <w:szCs w:val="20"/>
              </w:rPr>
              <w:t>H</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3FDA70" w14:textId="77777777" w:rsidR="00C37EB3" w:rsidRPr="00927071" w:rsidRDefault="001534B0">
            <w:pPr>
              <w:spacing w:after="0" w:line="276" w:lineRule="auto"/>
              <w:rPr>
                <w:rFonts w:eastAsia="MS Mincho" w:cs="Arial"/>
                <w:kern w:val="0"/>
                <w:sz w:val="20"/>
                <w:szCs w:val="20"/>
              </w:rPr>
            </w:pPr>
            <w:r w:rsidRPr="00927071">
              <w:rPr>
                <w:rFonts w:eastAsia="MS Mincho" w:cs="Arial"/>
                <w:kern w:val="0"/>
                <w:sz w:val="20"/>
                <w:szCs w:val="20"/>
              </w:rPr>
              <w:t>Leaders</w:t>
            </w:r>
          </w:p>
          <w:p w14:paraId="41ABB91A" w14:textId="77777777" w:rsidR="00C37EB3" w:rsidRPr="00927071" w:rsidRDefault="001534B0">
            <w:pPr>
              <w:spacing w:after="0" w:line="276" w:lineRule="auto"/>
              <w:rPr>
                <w:rFonts w:eastAsia="MS Mincho" w:cs="Arial"/>
                <w:kern w:val="0"/>
                <w:sz w:val="20"/>
                <w:szCs w:val="20"/>
              </w:rPr>
            </w:pPr>
            <w:r w:rsidRPr="00927071">
              <w:rPr>
                <w:rFonts w:eastAsia="MS Mincho" w:cs="Arial"/>
                <w:kern w:val="0"/>
                <w:sz w:val="20"/>
                <w:szCs w:val="20"/>
              </w:rPr>
              <w:t>Educators</w:t>
            </w:r>
          </w:p>
        </w:tc>
        <w:tc>
          <w:tcPr>
            <w:tcW w:w="4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9000C" w14:textId="73037BD7" w:rsidR="00C37EB3" w:rsidRPr="00927071" w:rsidRDefault="001534B0">
            <w:pPr>
              <w:spacing w:after="0" w:line="276" w:lineRule="auto"/>
              <w:rPr>
                <w:rFonts w:eastAsia="MS Mincho" w:cs="Arial"/>
                <w:kern w:val="0"/>
                <w:sz w:val="20"/>
                <w:szCs w:val="20"/>
              </w:rPr>
            </w:pPr>
            <w:r w:rsidRPr="00564496">
              <w:rPr>
                <w:rFonts w:eastAsia="MS Mincho" w:cs="Arial"/>
                <w:i/>
                <w:iCs/>
                <w:kern w:val="0"/>
                <w:sz w:val="20"/>
                <w:szCs w:val="20"/>
              </w:rPr>
              <w:t>n</w:t>
            </w:r>
            <w:r w:rsidR="00DE569E" w:rsidRPr="00927071">
              <w:rPr>
                <w:rFonts w:eastAsia="MS Mincho" w:cs="Arial"/>
                <w:kern w:val="0"/>
                <w:sz w:val="20"/>
                <w:szCs w:val="20"/>
              </w:rPr>
              <w:t xml:space="preserve"> </w:t>
            </w:r>
            <w:r w:rsidRPr="00927071">
              <w:rPr>
                <w:rFonts w:eastAsia="MS Mincho" w:cs="Arial"/>
                <w:kern w:val="0"/>
                <w:sz w:val="20"/>
                <w:szCs w:val="20"/>
              </w:rPr>
              <w:t>=</w:t>
            </w:r>
            <w:r w:rsidR="00DE569E" w:rsidRPr="00927071">
              <w:rPr>
                <w:rFonts w:eastAsia="MS Mincho" w:cs="Arial"/>
                <w:kern w:val="0"/>
                <w:sz w:val="20"/>
                <w:szCs w:val="20"/>
              </w:rPr>
              <w:t xml:space="preserve"> </w:t>
            </w:r>
            <w:r w:rsidRPr="00927071">
              <w:rPr>
                <w:rFonts w:eastAsia="MS Mincho" w:cs="Arial"/>
                <w:kern w:val="0"/>
                <w:sz w:val="20"/>
                <w:szCs w:val="20"/>
              </w:rPr>
              <w:t>1 (interview)</w:t>
            </w:r>
          </w:p>
          <w:p w14:paraId="4CB3B1E3" w14:textId="5FABEAB9" w:rsidR="00C37EB3" w:rsidRPr="00927071" w:rsidRDefault="001534B0">
            <w:pPr>
              <w:spacing w:after="0" w:line="276" w:lineRule="auto"/>
              <w:rPr>
                <w:rFonts w:eastAsia="MS Mincho" w:cs="Arial"/>
                <w:kern w:val="0"/>
                <w:sz w:val="20"/>
                <w:szCs w:val="20"/>
              </w:rPr>
            </w:pPr>
            <w:r w:rsidRPr="00564496">
              <w:rPr>
                <w:rFonts w:eastAsia="MS Mincho" w:cs="Arial"/>
                <w:i/>
                <w:iCs/>
                <w:kern w:val="0"/>
                <w:sz w:val="20"/>
                <w:szCs w:val="20"/>
              </w:rPr>
              <w:t>n</w:t>
            </w:r>
            <w:r w:rsidR="00DE569E" w:rsidRPr="00927071">
              <w:rPr>
                <w:rFonts w:eastAsia="MS Mincho" w:cs="Arial"/>
                <w:kern w:val="0"/>
                <w:sz w:val="20"/>
                <w:szCs w:val="20"/>
              </w:rPr>
              <w:t xml:space="preserve"> </w:t>
            </w:r>
            <w:r w:rsidRPr="00927071">
              <w:rPr>
                <w:rFonts w:eastAsia="MS Mincho" w:cs="Arial"/>
                <w:kern w:val="0"/>
                <w:sz w:val="20"/>
                <w:szCs w:val="20"/>
              </w:rPr>
              <w:t>=</w:t>
            </w:r>
            <w:r w:rsidR="00DE569E" w:rsidRPr="00927071">
              <w:rPr>
                <w:rFonts w:eastAsia="MS Mincho" w:cs="Arial"/>
                <w:kern w:val="0"/>
                <w:sz w:val="20"/>
                <w:szCs w:val="20"/>
              </w:rPr>
              <w:t xml:space="preserve"> </w:t>
            </w:r>
            <w:r w:rsidR="00C04535" w:rsidRPr="00927071">
              <w:rPr>
                <w:rFonts w:eastAsia="MS Mincho" w:cs="Arial"/>
                <w:kern w:val="0"/>
                <w:sz w:val="20"/>
                <w:szCs w:val="20"/>
              </w:rPr>
              <w:t>2</w:t>
            </w:r>
            <w:r w:rsidRPr="00927071">
              <w:rPr>
                <w:rFonts w:eastAsia="MS Mincho" w:cs="Arial"/>
                <w:kern w:val="0"/>
                <w:sz w:val="20"/>
                <w:szCs w:val="20"/>
              </w:rPr>
              <w:t xml:space="preserve"> (focus group)</w:t>
            </w:r>
            <w:r w:rsidR="00C04535" w:rsidRPr="00927071">
              <w:rPr>
                <w:rFonts w:eastAsia="MS Mincho" w:cs="Arial"/>
                <w:kern w:val="0"/>
                <w:sz w:val="20"/>
                <w:szCs w:val="20"/>
              </w:rPr>
              <w:t xml:space="preserve">; </w:t>
            </w:r>
            <w:r w:rsidR="00C04535" w:rsidRPr="00564496">
              <w:rPr>
                <w:rFonts w:eastAsia="MS Mincho" w:cs="Arial"/>
                <w:i/>
                <w:iCs/>
                <w:kern w:val="0"/>
                <w:sz w:val="20"/>
                <w:szCs w:val="20"/>
              </w:rPr>
              <w:t>n</w:t>
            </w:r>
            <w:r w:rsidR="00DE569E" w:rsidRPr="00927071">
              <w:rPr>
                <w:rFonts w:eastAsia="MS Mincho" w:cs="Arial"/>
                <w:kern w:val="0"/>
                <w:sz w:val="20"/>
                <w:szCs w:val="20"/>
              </w:rPr>
              <w:t xml:space="preserve"> </w:t>
            </w:r>
            <w:r w:rsidR="00C04535" w:rsidRPr="00927071">
              <w:rPr>
                <w:rFonts w:eastAsia="MS Mincho" w:cs="Arial"/>
                <w:kern w:val="0"/>
                <w:sz w:val="20"/>
                <w:szCs w:val="20"/>
              </w:rPr>
              <w:t>=</w:t>
            </w:r>
            <w:r w:rsidR="00DE569E" w:rsidRPr="00927071">
              <w:rPr>
                <w:rFonts w:eastAsia="MS Mincho" w:cs="Arial"/>
                <w:kern w:val="0"/>
                <w:sz w:val="20"/>
                <w:szCs w:val="20"/>
              </w:rPr>
              <w:t xml:space="preserve"> </w:t>
            </w:r>
            <w:r w:rsidR="00C04535" w:rsidRPr="00927071">
              <w:rPr>
                <w:rFonts w:eastAsia="MS Mincho" w:cs="Arial"/>
                <w:kern w:val="0"/>
                <w:sz w:val="20"/>
                <w:szCs w:val="20"/>
              </w:rPr>
              <w:t>1 (interview)</w:t>
            </w:r>
          </w:p>
        </w:tc>
      </w:tr>
    </w:tbl>
    <w:p w14:paraId="628E18BB" w14:textId="1EAA642A" w:rsidR="00C37EB3" w:rsidRPr="00564496" w:rsidRDefault="001534B0">
      <w:pPr>
        <w:spacing w:after="0" w:line="276" w:lineRule="auto"/>
        <w:rPr>
          <w:i/>
          <w:iCs/>
          <w:sz w:val="18"/>
          <w:szCs w:val="18"/>
        </w:rPr>
      </w:pPr>
      <w:r w:rsidRPr="00564496">
        <w:rPr>
          <w:rFonts w:cs="Arial"/>
          <w:i/>
          <w:iCs/>
          <w:sz w:val="18"/>
          <w:szCs w:val="18"/>
        </w:rPr>
        <w:t xml:space="preserve">Note. Please see </w:t>
      </w:r>
      <w:hyperlink w:anchor="_Appendix_G" w:history="1">
        <w:r w:rsidRPr="00564496">
          <w:rPr>
            <w:rStyle w:val="Hyperlink"/>
            <w:iCs/>
            <w:sz w:val="18"/>
            <w:szCs w:val="18"/>
          </w:rPr>
          <w:t xml:space="preserve">Appendix </w:t>
        </w:r>
        <w:r w:rsidRPr="00564496">
          <w:rPr>
            <w:rStyle w:val="Hyperlink"/>
            <w:sz w:val="18"/>
            <w:szCs w:val="18"/>
          </w:rPr>
          <w:t>G</w:t>
        </w:r>
      </w:hyperlink>
      <w:r w:rsidRPr="00564496">
        <w:rPr>
          <w:rFonts w:cs="Arial"/>
          <w:i/>
          <w:iCs/>
          <w:sz w:val="18"/>
          <w:szCs w:val="18"/>
        </w:rPr>
        <w:t xml:space="preserve"> for a sample of focus group/interview questions.</w:t>
      </w:r>
    </w:p>
    <w:p w14:paraId="00579C1F" w14:textId="77777777" w:rsidR="00C37EB3" w:rsidRPr="00927071" w:rsidRDefault="00C37EB3">
      <w:pPr>
        <w:spacing w:after="0" w:line="276" w:lineRule="auto"/>
        <w:rPr>
          <w:rFonts w:cs="Arial"/>
        </w:rPr>
      </w:pPr>
    </w:p>
    <w:p w14:paraId="5C55E2FE" w14:textId="4D199363" w:rsidR="00C37EB3" w:rsidRPr="00A67D6F" w:rsidRDefault="001534B0" w:rsidP="00564496">
      <w:r w:rsidRPr="00927071">
        <w:t xml:space="preserve">With permission from participants, the focus groups discussions and interviews were recorded and live transcribed in </w:t>
      </w:r>
      <w:r w:rsidRPr="00564496">
        <w:t>Microsoft</w:t>
      </w:r>
      <w:r w:rsidRPr="00927071">
        <w:t xml:space="preserve"> </w:t>
      </w:r>
      <w:r w:rsidRPr="00564496">
        <w:t>Teams</w:t>
      </w:r>
      <w:r w:rsidRPr="00927071">
        <w:t xml:space="preserve">. All transcriptions were checked for accuracy against the recordings. Coding of the transcription data was undertaken drawing on codes developed in </w:t>
      </w:r>
      <w:r w:rsidR="00DE569E" w:rsidRPr="00927071">
        <w:t xml:space="preserve">the analyses of </w:t>
      </w:r>
      <w:r w:rsidRPr="00927071">
        <w:t xml:space="preserve">Phases 1 and 2. Second cycle coding methods were employed to construct </w:t>
      </w:r>
      <w:r w:rsidR="00DE569E" w:rsidRPr="00927071">
        <w:t xml:space="preserve">six </w:t>
      </w:r>
      <w:r w:rsidRPr="00927071">
        <w:t xml:space="preserve">themes: </w:t>
      </w:r>
      <w:r w:rsidR="00DE569E" w:rsidRPr="00927071">
        <w:t>u</w:t>
      </w:r>
      <w:r w:rsidRPr="00927071">
        <w:t xml:space="preserve">niversity values, </w:t>
      </w:r>
      <w:r w:rsidR="00DE569E" w:rsidRPr="00927071">
        <w:t>u</w:t>
      </w:r>
      <w:r w:rsidRPr="00927071">
        <w:t xml:space="preserve">niversity policy, </w:t>
      </w:r>
      <w:r w:rsidR="00DE569E" w:rsidRPr="00927071">
        <w:t>p</w:t>
      </w:r>
      <w:r w:rsidRPr="00927071">
        <w:t xml:space="preserve">rocesses/structures/systems, </w:t>
      </w:r>
      <w:r w:rsidR="00DE569E" w:rsidRPr="00927071">
        <w:t>i</w:t>
      </w:r>
      <w:r w:rsidRPr="00927071">
        <w:t xml:space="preserve">ndividual programs, </w:t>
      </w:r>
      <w:r w:rsidR="00DE569E" w:rsidRPr="00927071">
        <w:t>t</w:t>
      </w:r>
      <w:r w:rsidRPr="00927071">
        <w:t>eaching staff,</w:t>
      </w:r>
      <w:r w:rsidR="00DE569E" w:rsidRPr="00927071">
        <w:t xml:space="preserve"> and s</w:t>
      </w:r>
      <w:r w:rsidRPr="00927071">
        <w:t>tudents. These are presented in the</w:t>
      </w:r>
      <w:r w:rsidR="00DE569E" w:rsidRPr="00927071">
        <w:t xml:space="preserve"> following section on</w:t>
      </w:r>
      <w:r w:rsidRPr="00927071">
        <w:t xml:space="preserve"> </w:t>
      </w:r>
      <w:r w:rsidR="00DE569E" w:rsidRPr="00927071">
        <w:t>fi</w:t>
      </w:r>
      <w:r w:rsidRPr="00927071">
        <w:t xml:space="preserve">ndings. </w:t>
      </w:r>
    </w:p>
    <w:p w14:paraId="65F21C9D" w14:textId="10876167" w:rsidR="00C37EB3" w:rsidRPr="00564496" w:rsidRDefault="001534B0" w:rsidP="00AA77CC">
      <w:pPr>
        <w:pStyle w:val="Heading3"/>
        <w:rPr>
          <w:rStyle w:val="Heading3Char"/>
        </w:rPr>
      </w:pPr>
      <w:bookmarkStart w:id="81" w:name="_Toc191900828"/>
      <w:bookmarkStart w:id="82" w:name="_Toc192230564"/>
      <w:bookmarkStart w:id="83" w:name="_Toc217020857"/>
      <w:r w:rsidRPr="00564496">
        <w:rPr>
          <w:rStyle w:val="Heading3Char"/>
        </w:rPr>
        <w:t>Phase 4</w:t>
      </w:r>
      <w:r w:rsidR="000E2D57" w:rsidRPr="00927071">
        <w:rPr>
          <w:rStyle w:val="Heading3Char"/>
        </w:rPr>
        <w:t>:</w:t>
      </w:r>
      <w:r w:rsidRPr="00564496">
        <w:rPr>
          <w:rStyle w:val="Heading3Char"/>
        </w:rPr>
        <w:t xml:space="preserve"> Dissemination and feedback on the </w:t>
      </w:r>
      <w:r w:rsidR="00303328">
        <w:rPr>
          <w:rStyle w:val="Heading3Char"/>
        </w:rPr>
        <w:t xml:space="preserve">model and </w:t>
      </w:r>
      <w:r w:rsidRPr="00564496">
        <w:rPr>
          <w:rStyle w:val="Heading3Char"/>
        </w:rPr>
        <w:t>framework</w:t>
      </w:r>
      <w:bookmarkEnd w:id="81"/>
      <w:bookmarkEnd w:id="82"/>
      <w:r w:rsidR="00303328">
        <w:rPr>
          <w:rStyle w:val="Heading3Char"/>
        </w:rPr>
        <w:t xml:space="preserve"> of questions</w:t>
      </w:r>
      <w:bookmarkEnd w:id="83"/>
    </w:p>
    <w:p w14:paraId="144093EC" w14:textId="5C5F00D5" w:rsidR="00C37EB3" w:rsidRPr="00927071" w:rsidRDefault="001534B0">
      <w:pPr>
        <w:spacing w:after="0" w:line="276" w:lineRule="auto"/>
      </w:pPr>
      <w:r w:rsidRPr="00927071">
        <w:rPr>
          <w:rFonts w:cs="Arial"/>
        </w:rPr>
        <w:t xml:space="preserve">Phase </w:t>
      </w:r>
      <w:r w:rsidR="00DE569E" w:rsidRPr="00927071">
        <w:rPr>
          <w:rFonts w:cs="Arial"/>
        </w:rPr>
        <w:t xml:space="preserve">4 </w:t>
      </w:r>
      <w:r w:rsidRPr="00927071">
        <w:rPr>
          <w:rFonts w:cs="Arial"/>
        </w:rPr>
        <w:t>of the project was designed as a final collaborative opportunity with key stakeholders to gain feedback data on the outcomes of the project, principally the conceptualisation of the relationship between higher education assessment, time</w:t>
      </w:r>
      <w:r w:rsidR="00DE569E" w:rsidRPr="00927071">
        <w:rPr>
          <w:rFonts w:cs="Arial"/>
        </w:rPr>
        <w:t>,</w:t>
      </w:r>
      <w:r w:rsidRPr="00927071">
        <w:rPr>
          <w:rFonts w:cs="Arial"/>
        </w:rPr>
        <w:t xml:space="preserve"> and equity and the recommendations for future innovation and change. To this end, th</w:t>
      </w:r>
      <w:r w:rsidR="00DE569E" w:rsidRPr="00927071">
        <w:rPr>
          <w:rFonts w:cs="Arial"/>
        </w:rPr>
        <w:t>is</w:t>
      </w:r>
      <w:r w:rsidRPr="00927071">
        <w:rPr>
          <w:rFonts w:cs="Arial"/>
        </w:rPr>
        <w:t xml:space="preserve"> phase comprised a </w:t>
      </w:r>
      <w:r w:rsidR="009811C5" w:rsidRPr="00927071">
        <w:t>N</w:t>
      </w:r>
      <w:r w:rsidRPr="00927071">
        <w:t xml:space="preserve">ational </w:t>
      </w:r>
      <w:r w:rsidR="009811C5" w:rsidRPr="00927071">
        <w:t>R</w:t>
      </w:r>
      <w:r w:rsidRPr="00927071">
        <w:t xml:space="preserve">oundtable event to discuss the empirical evidence of common assessment practices in relation to time/timing and equity students and the possibilities for institutional and sector-wide change. A key aim was to gather feedback on </w:t>
      </w:r>
      <w:r w:rsidR="00DE569E" w:rsidRPr="00927071">
        <w:t>the framework</w:t>
      </w:r>
      <w:r w:rsidR="00303328">
        <w:t xml:space="preserve"> of questions</w:t>
      </w:r>
      <w:r w:rsidR="00DE569E" w:rsidRPr="00927071">
        <w:t xml:space="preserve"> developed as part of this project</w:t>
      </w:r>
      <w:r w:rsidRPr="00927071">
        <w:t xml:space="preserve"> from peers across the sector. The framework was further refined based on this feedback.</w:t>
      </w:r>
    </w:p>
    <w:p w14:paraId="474C3538" w14:textId="77777777" w:rsidR="00296221" w:rsidRPr="00927071" w:rsidRDefault="00296221">
      <w:pPr>
        <w:rPr>
          <w:rFonts w:ascii="Inter Medium" w:eastAsia="MS Gothic" w:hAnsi="Inter Medium"/>
          <w:color w:val="6B3B57"/>
          <w:sz w:val="52"/>
          <w:szCs w:val="40"/>
        </w:rPr>
      </w:pPr>
      <w:bookmarkStart w:id="84" w:name="_Toc191900829"/>
      <w:bookmarkStart w:id="85" w:name="_Toc192230565"/>
      <w:r w:rsidRPr="00927071">
        <w:br w:type="page"/>
      </w:r>
    </w:p>
    <w:p w14:paraId="5D7F6A78" w14:textId="77E5D5E9" w:rsidR="00C37EB3" w:rsidRPr="00927071" w:rsidRDefault="001534B0">
      <w:pPr>
        <w:pStyle w:val="Heading1"/>
      </w:pPr>
      <w:bookmarkStart w:id="86" w:name="_Findings"/>
      <w:bookmarkStart w:id="87" w:name="_Toc217020858"/>
      <w:bookmarkEnd w:id="86"/>
      <w:r w:rsidRPr="00927071">
        <w:lastRenderedPageBreak/>
        <w:t>Findings</w:t>
      </w:r>
      <w:bookmarkEnd w:id="84"/>
      <w:bookmarkEnd w:id="85"/>
      <w:bookmarkEnd w:id="87"/>
    </w:p>
    <w:p w14:paraId="7C246F08" w14:textId="5DE0D7CD" w:rsidR="00C37EB3" w:rsidRPr="00927071" w:rsidRDefault="001534B0" w:rsidP="00564496">
      <w:r w:rsidRPr="00927071">
        <w:t>Th</w:t>
      </w:r>
      <w:r w:rsidR="00DE569E" w:rsidRPr="00927071">
        <w:t xml:space="preserve">is </w:t>
      </w:r>
      <w:r w:rsidRPr="00927071">
        <w:t>section is arranged according to the phases of the project: Phase 1,</w:t>
      </w:r>
      <w:r w:rsidR="00D87B92" w:rsidRPr="00927071">
        <w:t xml:space="preserve"> </w:t>
      </w:r>
      <w:r w:rsidRPr="00927071">
        <w:t xml:space="preserve">drawn from the student interview analyses, </w:t>
      </w:r>
      <w:r w:rsidR="00602742" w:rsidRPr="00927071">
        <w:t xml:space="preserve">which </w:t>
      </w:r>
      <w:r w:rsidRPr="00927071">
        <w:t xml:space="preserve">responds to </w:t>
      </w:r>
      <w:r w:rsidR="00DE569E" w:rsidRPr="00927071">
        <w:t>RQ</w:t>
      </w:r>
      <w:r w:rsidRPr="00927071">
        <w:t xml:space="preserve"> 1; Phase 2, drawn from multiple policy analyses </w:t>
      </w:r>
      <w:r w:rsidR="00A61FC3" w:rsidRPr="00927071">
        <w:t xml:space="preserve">and </w:t>
      </w:r>
      <w:r w:rsidRPr="00927071">
        <w:t xml:space="preserve">responds to </w:t>
      </w:r>
      <w:r w:rsidR="00CB460D" w:rsidRPr="00927071">
        <w:t>RQs</w:t>
      </w:r>
      <w:r w:rsidRPr="00927071">
        <w:t xml:space="preserve"> 2 and 3; Phase 3, drawn from focus group analyses</w:t>
      </w:r>
      <w:r w:rsidR="00CB460D" w:rsidRPr="00927071">
        <w:t>;</w:t>
      </w:r>
      <w:r w:rsidRPr="00927071">
        <w:t xml:space="preserve"> and Phase 4, drawn from </w:t>
      </w:r>
      <w:r w:rsidR="00CB460D" w:rsidRPr="00927071">
        <w:t xml:space="preserve">the National </w:t>
      </w:r>
      <w:r w:rsidR="00E51F5D" w:rsidRPr="00927071">
        <w:t>R</w:t>
      </w:r>
      <w:r w:rsidRPr="00927071">
        <w:t xml:space="preserve">oundtable feedback, </w:t>
      </w:r>
      <w:r w:rsidR="00A61FC3" w:rsidRPr="00927071">
        <w:t xml:space="preserve">which </w:t>
      </w:r>
      <w:r w:rsidRPr="00927071">
        <w:t>respond</w:t>
      </w:r>
      <w:r w:rsidR="00A77BEA" w:rsidRPr="00927071">
        <w:t>s</w:t>
      </w:r>
      <w:r w:rsidRPr="00927071">
        <w:t xml:space="preserve"> to </w:t>
      </w:r>
      <w:r w:rsidR="00CB460D" w:rsidRPr="00927071">
        <w:t>RQ</w:t>
      </w:r>
      <w:r w:rsidRPr="00927071">
        <w:t xml:space="preserve"> 4. Each </w:t>
      </w:r>
      <w:r w:rsidR="00CB460D" w:rsidRPr="00927071">
        <w:t>sub-</w:t>
      </w:r>
      <w:r w:rsidRPr="00927071">
        <w:t xml:space="preserve">section presents key findings </w:t>
      </w:r>
      <w:r w:rsidR="00CB460D" w:rsidRPr="00927071">
        <w:t xml:space="preserve">that </w:t>
      </w:r>
      <w:r w:rsidRPr="00927071">
        <w:t xml:space="preserve">are synthesised in the Discussion section of the report. </w:t>
      </w:r>
    </w:p>
    <w:p w14:paraId="1CC48643" w14:textId="77777777" w:rsidR="00C37EB3" w:rsidRPr="00927071" w:rsidRDefault="001534B0">
      <w:pPr>
        <w:pStyle w:val="Heading2"/>
      </w:pPr>
      <w:bookmarkStart w:id="88" w:name="_Toc191900830"/>
      <w:bookmarkStart w:id="89" w:name="_Toc192230566"/>
      <w:bookmarkStart w:id="90" w:name="_Toc217020859"/>
      <w:r w:rsidRPr="00927071">
        <w:t>Student voice – impacts of time on assessment</w:t>
      </w:r>
      <w:bookmarkEnd w:id="88"/>
      <w:bookmarkEnd w:id="89"/>
      <w:bookmarkEnd w:id="90"/>
    </w:p>
    <w:p w14:paraId="3A5F71A9" w14:textId="0E070610" w:rsidR="00C37EB3" w:rsidRPr="00927071" w:rsidRDefault="001534B0" w:rsidP="00CB460D">
      <w:r w:rsidRPr="00927071">
        <w:t>The interview analyses indicated that priority was given by students to time and its impact on their engagement with course content necessary for completion of assessment; their interactions with assessment deadlines and choices about access to supports were based on time available; completion of assessment was negotiated around complexity from within and outside the university.</w:t>
      </w:r>
    </w:p>
    <w:p w14:paraId="7A983882" w14:textId="75A329CA" w:rsidR="00C37EB3" w:rsidRPr="00927071" w:rsidRDefault="00CE6D36" w:rsidP="009650DC">
      <w:pPr>
        <w:pStyle w:val="Heading3"/>
      </w:pPr>
      <w:bookmarkStart w:id="91" w:name="_Toc217020860"/>
      <w:r w:rsidRPr="00927071">
        <w:t>Accessing necessary assessment content</w:t>
      </w:r>
      <w:bookmarkEnd w:id="91"/>
    </w:p>
    <w:p w14:paraId="3CBCC472" w14:textId="1F5911C2" w:rsidR="00C37EB3" w:rsidRPr="00927071" w:rsidRDefault="001534B0" w:rsidP="00CB460D">
      <w:bookmarkStart w:id="92" w:name="_Hlk191113625"/>
      <w:r w:rsidRPr="00927071">
        <w:t>Students reported being dependent on information made available to them about assessment time and timing. Accurate and organised unit-based resources focused on time assisted them to “arrange” their time around assessment and due dates: “I could access Moodle and still see where I needed to be up to with my assessments</w:t>
      </w:r>
      <w:r w:rsidRPr="00927071">
        <w:rPr>
          <w:i/>
          <w:iCs/>
        </w:rPr>
        <w:t xml:space="preserve">” </w:t>
      </w:r>
      <w:r w:rsidRPr="00927071">
        <w:t>(Angela). Clear expectations around student time and its relationship to assessment and levels of performance w</w:t>
      </w:r>
      <w:r w:rsidR="003E23E8" w:rsidRPr="00927071">
        <w:t>ere</w:t>
      </w:r>
      <w:r w:rsidRPr="00927071">
        <w:t xml:space="preserve"> identified as necessary:</w:t>
      </w:r>
      <w:bookmarkEnd w:id="92"/>
    </w:p>
    <w:p w14:paraId="30C90E93" w14:textId="5CD2892B" w:rsidR="00C37EB3" w:rsidRPr="00927071" w:rsidRDefault="001534B0" w:rsidP="00564496">
      <w:pPr>
        <w:ind w:left="567"/>
        <w:rPr>
          <w:rFonts w:cs="Arial"/>
        </w:rPr>
      </w:pPr>
      <w:r w:rsidRPr="00927071">
        <w:rPr>
          <w:rFonts w:cs="Arial"/>
        </w:rPr>
        <w:t xml:space="preserve">perhaps maybe right back at the beginning of the course they may need to say, ‘If you put 12 and-a-half hours in, you will pass this subject.’ If you </w:t>
      </w:r>
      <w:proofErr w:type="gramStart"/>
      <w:r w:rsidRPr="00927071">
        <w:rPr>
          <w:rFonts w:cs="Arial"/>
        </w:rPr>
        <w:t>actually want</w:t>
      </w:r>
      <w:proofErr w:type="gramEnd"/>
      <w:r w:rsidRPr="00927071">
        <w:rPr>
          <w:rFonts w:cs="Arial"/>
        </w:rPr>
        <w:t xml:space="preserve"> to get any better than a pass, you’re probably looking more at 20 hours</w:t>
      </w:r>
      <w:r w:rsidR="00CB460D" w:rsidRPr="00927071">
        <w:rPr>
          <w:rFonts w:cs="Arial"/>
        </w:rPr>
        <w:t>.</w:t>
      </w:r>
      <w:r w:rsidRPr="00927071">
        <w:rPr>
          <w:rFonts w:cs="Arial"/>
        </w:rPr>
        <w:t xml:space="preserve"> (Yana)</w:t>
      </w:r>
    </w:p>
    <w:p w14:paraId="50B07CB2" w14:textId="3076636E" w:rsidR="001500A4" w:rsidRPr="00927071" w:rsidRDefault="001534B0" w:rsidP="00CB460D">
      <w:r w:rsidRPr="00927071">
        <w:t>Moreover, extra time was identified as crucial for first-year students to navigate and understand the processes, software</w:t>
      </w:r>
      <w:r w:rsidR="00CB460D" w:rsidRPr="00927071">
        <w:t>,</w:t>
      </w:r>
      <w:r w:rsidRPr="00927071">
        <w:t xml:space="preserve"> and assessment genres that they were unfamiliar with:</w:t>
      </w:r>
      <w:r w:rsidR="00CB460D" w:rsidRPr="00927071">
        <w:t xml:space="preserve"> </w:t>
      </w:r>
    </w:p>
    <w:p w14:paraId="2C40E9FB" w14:textId="4D72AEC2" w:rsidR="00C37EB3" w:rsidRPr="00927071" w:rsidRDefault="001534B0" w:rsidP="00564496">
      <w:pPr>
        <w:ind w:left="567"/>
      </w:pPr>
      <w:r w:rsidRPr="00927071">
        <w:rPr>
          <w:rFonts w:cs="Arial"/>
        </w:rPr>
        <w:t>I think I understood what I was meant to do, but I think having a little bit more time [to] sort of get used to how everything works …</w:t>
      </w:r>
      <w:r w:rsidR="00BC617B" w:rsidRPr="00927071">
        <w:rPr>
          <w:rFonts w:cs="Arial"/>
        </w:rPr>
        <w:t xml:space="preserve"> </w:t>
      </w:r>
      <w:r w:rsidRPr="00927071">
        <w:rPr>
          <w:rFonts w:cs="Arial"/>
        </w:rPr>
        <w:t>would have probably been beneficial</w:t>
      </w:r>
      <w:r w:rsidR="00CB460D" w:rsidRPr="00927071">
        <w:rPr>
          <w:rFonts w:cs="Arial"/>
        </w:rPr>
        <w:t>.</w:t>
      </w:r>
      <w:r w:rsidRPr="00927071">
        <w:rPr>
          <w:rFonts w:cs="Arial"/>
          <w:i/>
          <w:iCs/>
        </w:rPr>
        <w:t xml:space="preserve"> </w:t>
      </w:r>
      <w:r w:rsidRPr="00927071">
        <w:rPr>
          <w:rFonts w:cs="Arial"/>
        </w:rPr>
        <w:t>(Angela)</w:t>
      </w:r>
    </w:p>
    <w:p w14:paraId="515D0E16" w14:textId="3B76AB41" w:rsidR="00C37EB3" w:rsidRPr="00927071" w:rsidRDefault="00C35D88" w:rsidP="009650DC">
      <w:pPr>
        <w:pStyle w:val="Heading3"/>
      </w:pPr>
      <w:bookmarkStart w:id="93" w:name="_Toc191900832"/>
      <w:bookmarkStart w:id="94" w:name="_Toc192230568"/>
      <w:bookmarkStart w:id="95" w:name="_Toc217020861"/>
      <w:r w:rsidRPr="00927071">
        <w:t xml:space="preserve">Decision-making </w:t>
      </w:r>
      <w:r w:rsidR="00D33AC0" w:rsidRPr="00927071">
        <w:t xml:space="preserve">to meet </w:t>
      </w:r>
      <w:r w:rsidR="001534B0" w:rsidRPr="00927071">
        <w:t>assessment deadlines</w:t>
      </w:r>
      <w:bookmarkEnd w:id="93"/>
      <w:bookmarkEnd w:id="94"/>
      <w:bookmarkEnd w:id="95"/>
    </w:p>
    <w:p w14:paraId="79F23BE7" w14:textId="5339D96C" w:rsidR="00C37EB3" w:rsidRPr="00927071" w:rsidRDefault="001534B0" w:rsidP="00CB460D">
      <w:r w:rsidRPr="00927071">
        <w:t>Data indicated that students made decisions about what they would and would not access to meet assessment deadlines. This included planning for assistance and feedback through the Academic Learning Centre</w:t>
      </w:r>
      <w:r w:rsidR="00CB460D" w:rsidRPr="00927071">
        <w:t xml:space="preserve">. As one student said, </w:t>
      </w:r>
      <w:r w:rsidRPr="00927071">
        <w:t>“to be able to get all of your assessments looked at by the Academic Learning Centre they’ve got to be at least four days prior to due date”</w:t>
      </w:r>
      <w:r w:rsidRPr="00927071">
        <w:rPr>
          <w:i/>
          <w:iCs/>
        </w:rPr>
        <w:t xml:space="preserve"> </w:t>
      </w:r>
      <w:r w:rsidRPr="00927071">
        <w:t xml:space="preserve">(Annabelle). While this assistance was recognised as valuable, some students could not “make” time to submit drafts early for feedback. </w:t>
      </w:r>
    </w:p>
    <w:p w14:paraId="5CF10BEC" w14:textId="51C9032A" w:rsidR="00C37EB3" w:rsidRPr="00927071" w:rsidRDefault="001534B0">
      <w:bookmarkStart w:id="96" w:name="_Hlk191113714"/>
      <w:r w:rsidRPr="00927071">
        <w:rPr>
          <w:rFonts w:cs="Arial"/>
        </w:rPr>
        <w:lastRenderedPageBreak/>
        <w:t>The importance of not “using” staff time was a key message, with participants not wanting to “bother the lecturer”</w:t>
      </w:r>
      <w:bookmarkEnd w:id="96"/>
      <w:r w:rsidRPr="00927071">
        <w:rPr>
          <w:rFonts w:cs="Arial"/>
        </w:rPr>
        <w:t xml:space="preserve"> (Chris) or create extra work for them by repeating earlier questions on the unit forum</w:t>
      </w:r>
      <w:r w:rsidR="00CB460D" w:rsidRPr="00927071">
        <w:rPr>
          <w:rFonts w:cs="Arial"/>
        </w:rPr>
        <w:t xml:space="preserve"> and</w:t>
      </w:r>
      <w:r w:rsidRPr="00927071">
        <w:rPr>
          <w:rFonts w:cs="Arial"/>
        </w:rPr>
        <w:t xml:space="preserve"> “waste of a lecturer’s time” (Liam). The question of how much support from lecturers is needed in relation to assessment deadlines similarly pointed to the responsibility of the student themselves: “</w:t>
      </w:r>
      <w:r w:rsidRPr="00927071">
        <w:rPr>
          <w:rFonts w:eastAsia="Arial" w:cs="Arial"/>
        </w:rPr>
        <w:t>We are … mature age students at university, and they shouldn’t have to do that [send out email reminders about assessment deadlines]</w:t>
      </w:r>
      <w:r w:rsidR="00A95C38">
        <w:rPr>
          <w:rFonts w:eastAsia="Arial" w:cs="Arial"/>
        </w:rPr>
        <w:t>”</w:t>
      </w:r>
      <w:r w:rsidRPr="00927071">
        <w:rPr>
          <w:rFonts w:eastAsia="Arial" w:cs="Arial"/>
        </w:rPr>
        <w:t xml:space="preserve"> (Chris).</w:t>
      </w:r>
      <w:r w:rsidRPr="00927071">
        <w:rPr>
          <w:rFonts w:cs="Arial"/>
        </w:rPr>
        <w:t xml:space="preserve"> </w:t>
      </w:r>
    </w:p>
    <w:p w14:paraId="26633214" w14:textId="02982547" w:rsidR="00C37EB3" w:rsidRPr="00564496" w:rsidRDefault="0081478D" w:rsidP="00180077">
      <w:pPr>
        <w:rPr>
          <w:rFonts w:cs="Arial"/>
          <w:color w:val="000000"/>
        </w:rPr>
      </w:pPr>
      <w:r w:rsidRPr="00927071">
        <w:rPr>
          <w:rFonts w:cs="Arial"/>
        </w:rPr>
        <w:t xml:space="preserve">Students indicated that they lacked time to complete assessments, </w:t>
      </w:r>
      <w:r w:rsidR="001534B0" w:rsidRPr="00927071">
        <w:rPr>
          <w:rFonts w:cs="Arial"/>
        </w:rPr>
        <w:t xml:space="preserve">with a particular issue being assessments due at the same time. This could be overcome </w:t>
      </w:r>
      <w:r w:rsidR="00180077" w:rsidRPr="00927071">
        <w:rPr>
          <w:rFonts w:cs="Arial"/>
        </w:rPr>
        <w:t xml:space="preserve">if </w:t>
      </w:r>
      <w:r w:rsidR="001534B0" w:rsidRPr="00927071">
        <w:rPr>
          <w:rFonts w:cs="Arial"/>
        </w:rPr>
        <w:t xml:space="preserve">lecturers </w:t>
      </w:r>
      <w:r w:rsidR="00180077" w:rsidRPr="00927071">
        <w:rPr>
          <w:rFonts w:cs="Arial"/>
        </w:rPr>
        <w:t>gave</w:t>
      </w:r>
      <w:r w:rsidR="001534B0" w:rsidRPr="00927071">
        <w:rPr>
          <w:rFonts w:cs="Arial"/>
        </w:rPr>
        <w:t xml:space="preserve"> choice around time</w:t>
      </w:r>
      <w:r w:rsidR="00551D78" w:rsidRPr="00927071">
        <w:rPr>
          <w:rFonts w:cs="Arial"/>
        </w:rPr>
        <w:t xml:space="preserve">, for example </w:t>
      </w:r>
      <w:r w:rsidR="001534B0" w:rsidRPr="00927071">
        <w:rPr>
          <w:rFonts w:cs="Arial"/>
        </w:rPr>
        <w:t xml:space="preserve">staggered deadlines for different topics due at different times. This </w:t>
      </w:r>
      <w:r w:rsidR="00180077" w:rsidRPr="00927071">
        <w:rPr>
          <w:rFonts w:cs="Arial"/>
        </w:rPr>
        <w:t>option not only matched</w:t>
      </w:r>
      <w:r w:rsidR="001534B0" w:rsidRPr="00927071">
        <w:rPr>
          <w:rFonts w:cs="Arial"/>
        </w:rPr>
        <w:t xml:space="preserve"> student</w:t>
      </w:r>
      <w:r w:rsidR="00180077" w:rsidRPr="00927071">
        <w:rPr>
          <w:rFonts w:cs="Arial"/>
        </w:rPr>
        <w:t>s’</w:t>
      </w:r>
      <w:r w:rsidR="001534B0" w:rsidRPr="00927071">
        <w:rPr>
          <w:rFonts w:cs="Arial"/>
        </w:rPr>
        <w:t xml:space="preserve"> interests</w:t>
      </w:r>
      <w:r w:rsidR="00180077" w:rsidRPr="00927071">
        <w:rPr>
          <w:rFonts w:cs="Arial"/>
        </w:rPr>
        <w:t xml:space="preserve"> but also offered</w:t>
      </w:r>
      <w:r w:rsidR="001534B0" w:rsidRPr="00927071">
        <w:rPr>
          <w:rFonts w:cs="Arial"/>
        </w:rPr>
        <w:t xml:space="preserve"> a</w:t>
      </w:r>
      <w:r w:rsidR="00180077" w:rsidRPr="00927071">
        <w:rPr>
          <w:rFonts w:cs="Arial"/>
        </w:rPr>
        <w:t>n opportunity</w:t>
      </w:r>
      <w:r w:rsidR="001534B0" w:rsidRPr="00927071">
        <w:rPr>
          <w:rFonts w:cs="Arial"/>
        </w:rPr>
        <w:t xml:space="preserve"> to manage </w:t>
      </w:r>
      <w:r w:rsidR="00180077" w:rsidRPr="00927071">
        <w:rPr>
          <w:rFonts w:cs="Arial"/>
        </w:rPr>
        <w:t xml:space="preserve">their </w:t>
      </w:r>
      <w:r w:rsidR="001534B0" w:rsidRPr="00927071">
        <w:rPr>
          <w:rFonts w:cs="Arial"/>
        </w:rPr>
        <w:t>time more effectively</w:t>
      </w:r>
      <w:r w:rsidR="002F1C27" w:rsidRPr="00927071">
        <w:rPr>
          <w:rFonts w:cs="Arial"/>
        </w:rPr>
        <w:t xml:space="preserve"> and</w:t>
      </w:r>
      <w:r w:rsidR="001534B0" w:rsidRPr="00927071">
        <w:rPr>
          <w:rFonts w:cs="Arial"/>
        </w:rPr>
        <w:t xml:space="preserve"> avoid a bottleneck of assessment</w:t>
      </w:r>
      <w:r w:rsidR="008731E2" w:rsidRPr="00927071">
        <w:rPr>
          <w:rFonts w:cs="Arial"/>
        </w:rPr>
        <w:t>s</w:t>
      </w:r>
      <w:r w:rsidR="001534B0" w:rsidRPr="00927071">
        <w:rPr>
          <w:rFonts w:cs="Arial"/>
        </w:rPr>
        <w:t xml:space="preserve"> due for several subjects</w:t>
      </w:r>
      <w:r w:rsidR="00A678C1" w:rsidRPr="00927071">
        <w:rPr>
          <w:rFonts w:cs="Arial"/>
        </w:rPr>
        <w:t>/units</w:t>
      </w:r>
      <w:r w:rsidR="001534B0" w:rsidRPr="00927071">
        <w:rPr>
          <w:rFonts w:cs="Arial"/>
        </w:rPr>
        <w:t xml:space="preserve"> at once: “</w:t>
      </w:r>
      <w:r w:rsidR="001534B0" w:rsidRPr="00927071">
        <w:rPr>
          <w:rFonts w:eastAsia="Arial" w:cs="Arial"/>
        </w:rPr>
        <w:t xml:space="preserve">I chose the first one because I could easily finish it early instead of having to wait … because I had, like, exams and other assignments. I just got it out of the way” (Rayna). </w:t>
      </w:r>
      <w:r w:rsidR="00B72F02" w:rsidRPr="00927071">
        <w:rPr>
          <w:rFonts w:cs="Arial"/>
        </w:rPr>
        <w:t>Conversely</w:t>
      </w:r>
      <w:r w:rsidR="001534B0" w:rsidRPr="00927071">
        <w:rPr>
          <w:rFonts w:cs="Arial"/>
        </w:rPr>
        <w:t xml:space="preserve">, this posed a problem for students who chose topic options that were due earlier as they missed out on the targeted learning </w:t>
      </w:r>
      <w:r w:rsidR="009970B8" w:rsidRPr="00927071">
        <w:rPr>
          <w:rFonts w:cs="Arial"/>
        </w:rPr>
        <w:t>about</w:t>
      </w:r>
      <w:r w:rsidR="001534B0" w:rsidRPr="00927071">
        <w:rPr>
          <w:rFonts w:cs="Arial"/>
        </w:rPr>
        <w:t xml:space="preserve"> formatting and genre</w:t>
      </w:r>
      <w:r w:rsidR="00180077" w:rsidRPr="00927071">
        <w:rPr>
          <w:rFonts w:cs="Arial"/>
        </w:rPr>
        <w:t>,</w:t>
      </w:r>
      <w:r w:rsidR="001534B0" w:rsidRPr="00927071">
        <w:rPr>
          <w:rFonts w:cs="Arial"/>
        </w:rPr>
        <w:t xml:space="preserve"> which occurred later in this first-year course: “</w:t>
      </w:r>
      <w:r w:rsidR="001534B0" w:rsidRPr="00927071">
        <w:rPr>
          <w:rFonts w:eastAsia="Arial" w:cs="Arial"/>
        </w:rPr>
        <w:t>I … don’t feel like everyone was given equal opportunity, in terms of getting that information from the tutorials that they could use in their essays” (Hope).</w:t>
      </w:r>
    </w:p>
    <w:p w14:paraId="4684FED5" w14:textId="6267038C" w:rsidR="00C37EB3" w:rsidRPr="00927071" w:rsidRDefault="001534B0">
      <w:r w:rsidRPr="00927071">
        <w:rPr>
          <w:rFonts w:cs="Arial"/>
        </w:rPr>
        <w:t>The data included</w:t>
      </w:r>
      <w:r w:rsidR="00180077" w:rsidRPr="00927071">
        <w:rPr>
          <w:rFonts w:cs="Arial"/>
        </w:rPr>
        <w:t xml:space="preserve"> only</w:t>
      </w:r>
      <w:r w:rsidRPr="00927071">
        <w:rPr>
          <w:rFonts w:cs="Arial"/>
        </w:rPr>
        <w:t xml:space="preserve"> few mentions of extensions, possibly because this was not specifically asked </w:t>
      </w:r>
      <w:r w:rsidR="00180077" w:rsidRPr="00927071">
        <w:rPr>
          <w:rFonts w:cs="Arial"/>
        </w:rPr>
        <w:t xml:space="preserve">about </w:t>
      </w:r>
      <w:r w:rsidRPr="00927071">
        <w:rPr>
          <w:rFonts w:cs="Arial"/>
        </w:rPr>
        <w:t xml:space="preserve">in the original interviews. However, the data showed </w:t>
      </w:r>
      <w:r w:rsidR="00180077" w:rsidRPr="00927071">
        <w:rPr>
          <w:rFonts w:cs="Arial"/>
        </w:rPr>
        <w:t xml:space="preserve">that </w:t>
      </w:r>
      <w:r w:rsidRPr="00927071">
        <w:rPr>
          <w:rFonts w:cs="Arial"/>
        </w:rPr>
        <w:t>students were aware of the availability of extensions where needed (Erika)</w:t>
      </w:r>
      <w:r w:rsidR="00180077" w:rsidRPr="00927071">
        <w:rPr>
          <w:rFonts w:cs="Arial"/>
        </w:rPr>
        <w:t>.</w:t>
      </w:r>
      <w:r w:rsidRPr="00927071">
        <w:rPr>
          <w:rFonts w:cs="Arial"/>
        </w:rPr>
        <w:t xml:space="preserve"> </w:t>
      </w:r>
      <w:r w:rsidR="00180077" w:rsidRPr="00927071">
        <w:rPr>
          <w:rFonts w:cs="Arial"/>
        </w:rPr>
        <w:t>H</w:t>
      </w:r>
      <w:r w:rsidRPr="00927071">
        <w:rPr>
          <w:rFonts w:cs="Arial"/>
        </w:rPr>
        <w:t>owever</w:t>
      </w:r>
      <w:r w:rsidR="00180077" w:rsidRPr="00927071">
        <w:rPr>
          <w:rFonts w:cs="Arial"/>
        </w:rPr>
        <w:t>,</w:t>
      </w:r>
      <w:r w:rsidRPr="00927071">
        <w:rPr>
          <w:rFonts w:cs="Arial"/>
        </w:rPr>
        <w:t xml:space="preserve"> the consequences of extra time were considered: “</w:t>
      </w:r>
      <w:r w:rsidRPr="00927071">
        <w:rPr>
          <w:rFonts w:eastAsia="Arial" w:cs="Arial"/>
        </w:rPr>
        <w:t>I felt that if I get an extension and if I complete an extension day, I could miss assignment 2, assignment 3 so I thought</w:t>
      </w:r>
      <w:r w:rsidR="00A47D1D" w:rsidRPr="00927071">
        <w:rPr>
          <w:rFonts w:eastAsia="Arial" w:cs="Arial"/>
        </w:rPr>
        <w:t xml:space="preserve"> </w:t>
      </w:r>
      <w:r w:rsidRPr="00927071">
        <w:rPr>
          <w:rFonts w:eastAsia="Arial" w:cs="Arial"/>
        </w:rPr>
        <w:t>… better to complete assignment 1 as per everyone else”</w:t>
      </w:r>
      <w:r w:rsidRPr="00927071">
        <w:rPr>
          <w:rFonts w:eastAsia="Arial" w:cs="Arial"/>
          <w:i/>
          <w:iCs/>
        </w:rPr>
        <w:t xml:space="preserve"> </w:t>
      </w:r>
      <w:r w:rsidRPr="00927071">
        <w:rPr>
          <w:rFonts w:eastAsia="Arial" w:cs="Arial"/>
        </w:rPr>
        <w:t>(Sanjiv).</w:t>
      </w:r>
    </w:p>
    <w:p w14:paraId="77311BD9" w14:textId="573CA63D" w:rsidR="00C37EB3" w:rsidRPr="00927071" w:rsidRDefault="00CE6D36" w:rsidP="009650DC">
      <w:pPr>
        <w:pStyle w:val="Heading3"/>
      </w:pPr>
      <w:bookmarkStart w:id="97" w:name="_Toc191900833"/>
      <w:bookmarkStart w:id="98" w:name="_Toc192230569"/>
      <w:bookmarkStart w:id="99" w:name="_Toc217020862"/>
      <w:r w:rsidRPr="00927071">
        <w:t xml:space="preserve">Timing </w:t>
      </w:r>
      <w:r w:rsidR="001534B0" w:rsidRPr="00927071">
        <w:t>assessment completion</w:t>
      </w:r>
      <w:bookmarkEnd w:id="97"/>
      <w:bookmarkEnd w:id="98"/>
      <w:bookmarkEnd w:id="99"/>
    </w:p>
    <w:p w14:paraId="3206584E" w14:textId="7D394A9C" w:rsidR="00C37EB3" w:rsidRPr="00927071" w:rsidRDefault="001534B0">
      <w:r w:rsidRPr="00927071">
        <w:rPr>
          <w:rFonts w:eastAsia="Arial" w:cs="Arial"/>
        </w:rPr>
        <w:t>Completing assessment</w:t>
      </w:r>
      <w:r w:rsidR="001E5230" w:rsidRPr="00927071">
        <w:rPr>
          <w:rFonts w:eastAsia="Arial" w:cs="Arial"/>
        </w:rPr>
        <w:t>s</w:t>
      </w:r>
      <w:r w:rsidRPr="00927071">
        <w:rPr>
          <w:rFonts w:eastAsia="Arial" w:cs="Arial"/>
        </w:rPr>
        <w:t xml:space="preserve"> was described as a time-bound activity, with students choosing to prioritise time to certain parts of their assessment to maximise grades: “I’m running out of time, I really want to focus on this part</w:t>
      </w:r>
      <w:r w:rsidR="001E5230" w:rsidRPr="00927071">
        <w:rPr>
          <w:rFonts w:eastAsia="Arial" w:cs="Arial"/>
        </w:rPr>
        <w:t xml:space="preserve"> </w:t>
      </w:r>
      <w:r w:rsidRPr="00927071">
        <w:rPr>
          <w:rFonts w:eastAsia="Arial" w:cs="Arial"/>
        </w:rPr>
        <w:t>…</w:t>
      </w:r>
      <w:r w:rsidR="001E5230" w:rsidRPr="00927071">
        <w:rPr>
          <w:rFonts w:eastAsia="Arial" w:cs="Arial"/>
        </w:rPr>
        <w:t xml:space="preserve"> </w:t>
      </w:r>
      <w:r w:rsidRPr="00927071">
        <w:rPr>
          <w:rFonts w:eastAsia="Arial" w:cs="Arial"/>
        </w:rPr>
        <w:t>that’s worth a lot of marks” (Bianca),</w:t>
      </w:r>
      <w:r w:rsidRPr="00927071">
        <w:rPr>
          <w:rFonts w:eastAsia="Arial" w:cs="Arial"/>
          <w:i/>
          <w:iCs/>
        </w:rPr>
        <w:t xml:space="preserve"> </w:t>
      </w:r>
      <w:r w:rsidRPr="00927071">
        <w:rPr>
          <w:rFonts w:eastAsia="Arial" w:cs="Arial"/>
        </w:rPr>
        <w:t>or, alternatively, making choices about allocating time according to what “I need to do and what is extra” (Sally). Complexity existed in group projects where students negotiated time with other people. This worked well where there was a shared idea of time and how to spend it: “We had four days to research and then we were all going to be getting up and presenting on the last day no matter what, we all really kept that team energy going for the entire time”</w:t>
      </w:r>
      <w:r w:rsidRPr="00927071">
        <w:rPr>
          <w:rFonts w:eastAsia="Arial" w:cs="Arial"/>
          <w:i/>
          <w:iCs/>
        </w:rPr>
        <w:t xml:space="preserve"> </w:t>
      </w:r>
      <w:r w:rsidRPr="00927071">
        <w:rPr>
          <w:rFonts w:eastAsia="Arial" w:cs="Arial"/>
        </w:rPr>
        <w:t>(Larry). For others, however, interpretations of time and timing were not shared: “I suppose they [team members] didn’t have to work on the assignment, that was their own prerogative</w:t>
      </w:r>
      <w:r w:rsidR="009931E4" w:rsidRPr="00927071">
        <w:rPr>
          <w:rFonts w:eastAsia="Arial" w:cs="Arial"/>
        </w:rPr>
        <w:t xml:space="preserve"> </w:t>
      </w:r>
      <w:r w:rsidRPr="00927071">
        <w:rPr>
          <w:rFonts w:eastAsia="Arial" w:cs="Arial"/>
        </w:rPr>
        <w:t>…</w:t>
      </w:r>
      <w:r w:rsidR="009931E4" w:rsidRPr="00927071">
        <w:rPr>
          <w:rFonts w:eastAsia="Arial" w:cs="Arial"/>
        </w:rPr>
        <w:t xml:space="preserve"> </w:t>
      </w:r>
      <w:r w:rsidRPr="00927071">
        <w:rPr>
          <w:rFonts w:eastAsia="Arial" w:cs="Arial"/>
        </w:rPr>
        <w:t xml:space="preserve">[but] you couldn’t get any work out of them” (Tim). </w:t>
      </w:r>
    </w:p>
    <w:p w14:paraId="565C3A85" w14:textId="77777777" w:rsidR="001E5230" w:rsidRPr="00927071" w:rsidRDefault="001534B0">
      <w:pPr>
        <w:rPr>
          <w:rFonts w:eastAsia="Arial" w:cs="Arial"/>
        </w:rPr>
      </w:pPr>
      <w:r w:rsidRPr="00927071">
        <w:rPr>
          <w:rFonts w:eastAsia="Arial" w:cs="Arial"/>
        </w:rPr>
        <w:t xml:space="preserve">A key theme was the impact of complex lives on the amount of time these students had available to complete assessment tasks. Time commitments outside of study included: </w:t>
      </w:r>
    </w:p>
    <w:p w14:paraId="34F33CBB" w14:textId="7981A8B2" w:rsidR="001E5230" w:rsidRPr="00927071" w:rsidRDefault="001E5230" w:rsidP="001E5230">
      <w:pPr>
        <w:pStyle w:val="ListParagraph"/>
      </w:pPr>
      <w:r w:rsidRPr="00927071">
        <w:t>F</w:t>
      </w:r>
      <w:r w:rsidR="001534B0" w:rsidRPr="00927071">
        <w:t>amily caring commitments</w:t>
      </w:r>
      <w:r w:rsidRPr="00927071">
        <w:t>:</w:t>
      </w:r>
      <w:r w:rsidR="001534B0" w:rsidRPr="00927071">
        <w:t xml:space="preserve"> “I’ve got kids to look after and all that kind of thing, so my study time is a little bit more limited” </w:t>
      </w:r>
      <w:r w:rsidRPr="00927071">
        <w:t>(</w:t>
      </w:r>
      <w:r w:rsidR="001534B0" w:rsidRPr="00927071">
        <w:t>Emily)</w:t>
      </w:r>
      <w:r w:rsidRPr="00927071">
        <w:t>.</w:t>
      </w:r>
    </w:p>
    <w:p w14:paraId="5182297A" w14:textId="47AB9EDB" w:rsidR="001E5230" w:rsidRPr="00927071" w:rsidRDefault="001E5230" w:rsidP="001E5230">
      <w:pPr>
        <w:pStyle w:val="ListParagraph"/>
      </w:pPr>
      <w:r w:rsidRPr="00927071">
        <w:t>L</w:t>
      </w:r>
      <w:r w:rsidR="001534B0" w:rsidRPr="00927071">
        <w:t>iving remote</w:t>
      </w:r>
      <w:r w:rsidRPr="00927071">
        <w:t>:</w:t>
      </w:r>
      <w:r w:rsidR="001534B0" w:rsidRPr="00927071">
        <w:t xml:space="preserve"> “[campus] is …  just over an hour away … it's not viable for me to travel for an hour there and back for each day when I've got a toddler in day care” (Gabbie)</w:t>
      </w:r>
      <w:r w:rsidRPr="00927071">
        <w:t>.</w:t>
      </w:r>
    </w:p>
    <w:p w14:paraId="38768792" w14:textId="24915786" w:rsidR="00C37EB3" w:rsidRPr="00927071" w:rsidRDefault="001E5230" w:rsidP="00564496">
      <w:pPr>
        <w:pStyle w:val="ListParagraph"/>
      </w:pPr>
      <w:r w:rsidRPr="00927071">
        <w:lastRenderedPageBreak/>
        <w:t>P</w:t>
      </w:r>
      <w:r w:rsidR="001534B0" w:rsidRPr="00927071">
        <w:t>aid work</w:t>
      </w:r>
      <w:r w:rsidRPr="00927071">
        <w:t>:</w:t>
      </w:r>
      <w:r w:rsidR="001534B0" w:rsidRPr="00927071">
        <w:t xml:space="preserve"> “I've got massive maintenance jobs on my helicopters and I'm getting them done now … during the break periods. So, I'll also do more of my … work life in between assessment pieces too”</w:t>
      </w:r>
      <w:r w:rsidR="001534B0" w:rsidRPr="00927071">
        <w:rPr>
          <w:i/>
          <w:iCs/>
        </w:rPr>
        <w:t xml:space="preserve"> </w:t>
      </w:r>
      <w:r w:rsidR="001534B0" w:rsidRPr="00927071">
        <w:t>(Theo)</w:t>
      </w:r>
      <w:r w:rsidR="001534B0" w:rsidRPr="00927071">
        <w:rPr>
          <w:i/>
          <w:iCs/>
        </w:rPr>
        <w:t>.</w:t>
      </w:r>
    </w:p>
    <w:p w14:paraId="363BC0B5" w14:textId="77777777" w:rsidR="00C37EB3" w:rsidRPr="00927071" w:rsidRDefault="001534B0">
      <w:pPr>
        <w:pStyle w:val="Heading2"/>
      </w:pPr>
      <w:bookmarkStart w:id="100" w:name="_Toc191900834"/>
      <w:bookmarkStart w:id="101" w:name="_Toc192230570"/>
      <w:bookmarkStart w:id="102" w:name="_Toc217020863"/>
      <w:r w:rsidRPr="00927071">
        <w:t>Policy analysis – circumstances meriting extra time</w:t>
      </w:r>
      <w:bookmarkEnd w:id="100"/>
      <w:bookmarkEnd w:id="101"/>
      <w:bookmarkEnd w:id="102"/>
    </w:p>
    <w:p w14:paraId="2D5CC356" w14:textId="75ACA8DE" w:rsidR="00C37EB3" w:rsidRPr="00927071" w:rsidRDefault="001534B0">
      <w:pPr>
        <w:rPr>
          <w:rFonts w:cs="Arial"/>
        </w:rPr>
      </w:pPr>
      <w:r w:rsidRPr="00927071">
        <w:rPr>
          <w:rFonts w:cs="Arial"/>
        </w:rPr>
        <w:t>Examination of university polic</w:t>
      </w:r>
      <w:r w:rsidR="00733C75" w:rsidRPr="00927071">
        <w:rPr>
          <w:rFonts w:cs="Arial"/>
        </w:rPr>
        <w:t>ies</w:t>
      </w:r>
      <w:r w:rsidRPr="00927071">
        <w:rPr>
          <w:rFonts w:cs="Arial"/>
        </w:rPr>
        <w:t xml:space="preserve"> highlighted the variation in student characteristics and circumstances </w:t>
      </w:r>
      <w:r w:rsidR="001E5230" w:rsidRPr="00927071">
        <w:rPr>
          <w:rFonts w:cs="Arial"/>
        </w:rPr>
        <w:t xml:space="preserve">that </w:t>
      </w:r>
      <w:r w:rsidRPr="00927071">
        <w:rPr>
          <w:rFonts w:cs="Arial"/>
        </w:rPr>
        <w:t>can be used as grounds for extension</w:t>
      </w:r>
      <w:r w:rsidR="00564F6D" w:rsidRPr="00927071">
        <w:rPr>
          <w:rFonts w:cs="Arial"/>
        </w:rPr>
        <w:t xml:space="preserve"> (see </w:t>
      </w:r>
      <w:r w:rsidR="00564F6D" w:rsidRPr="00564496">
        <w:rPr>
          <w:rFonts w:cs="Arial"/>
        </w:rPr>
        <w:t>Table 3</w:t>
      </w:r>
      <w:r w:rsidR="00564F6D" w:rsidRPr="00927071">
        <w:rPr>
          <w:rFonts w:cs="Arial"/>
        </w:rPr>
        <w:t>)</w:t>
      </w:r>
      <w:r w:rsidRPr="00927071">
        <w:rPr>
          <w:rFonts w:cs="Arial"/>
        </w:rPr>
        <w:t>.</w:t>
      </w:r>
    </w:p>
    <w:p w14:paraId="52FC20D1" w14:textId="670E99BF" w:rsidR="006354B5" w:rsidRPr="00A67D6F" w:rsidRDefault="001E5230" w:rsidP="00A67D6F">
      <w:pPr>
        <w:pStyle w:val="Caption"/>
      </w:pPr>
      <w:bookmarkStart w:id="103" w:name="_Toc215482686"/>
      <w:r w:rsidRPr="00A67D6F">
        <w:t xml:space="preserve">Table </w:t>
      </w:r>
      <w:r>
        <w:fldChar w:fldCharType="begin"/>
      </w:r>
      <w:r>
        <w:instrText xml:space="preserve"> SEQ Table \* ARABIC </w:instrText>
      </w:r>
      <w:r>
        <w:fldChar w:fldCharType="separate"/>
      </w:r>
      <w:r w:rsidRPr="00A67D6F">
        <w:t>3</w:t>
      </w:r>
      <w:r>
        <w:fldChar w:fldCharType="end"/>
      </w:r>
      <w:r w:rsidRPr="00A67D6F">
        <w:t xml:space="preserve">: </w:t>
      </w:r>
      <w:r w:rsidR="006354B5" w:rsidRPr="00A67D6F">
        <w:t>Tally of reasonable grounds for extensions</w:t>
      </w:r>
      <w:bookmarkEnd w:id="103"/>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46"/>
        <w:gridCol w:w="2315"/>
        <w:gridCol w:w="3122"/>
        <w:gridCol w:w="2265"/>
      </w:tblGrid>
      <w:tr w:rsidR="00C37EB3" w:rsidRPr="00927071" w14:paraId="7D311C09" w14:textId="77777777" w:rsidTr="00564496">
        <w:trPr>
          <w:trHeight w:val="288"/>
        </w:trPr>
        <w:tc>
          <w:tcPr>
            <w:tcW w:w="1646" w:type="dxa"/>
            <w:shd w:val="clear" w:color="auto" w:fill="78DED9" w:themeFill="accent1"/>
            <w:tcMar>
              <w:top w:w="0" w:type="dxa"/>
              <w:left w:w="0" w:type="dxa"/>
              <w:bottom w:w="0" w:type="dxa"/>
              <w:right w:w="0" w:type="dxa"/>
            </w:tcMar>
          </w:tcPr>
          <w:p w14:paraId="58D14301" w14:textId="77777777" w:rsidR="00C37EB3" w:rsidRPr="00927071" w:rsidRDefault="001534B0">
            <w:pPr>
              <w:spacing w:after="0"/>
            </w:pPr>
            <w:r w:rsidRPr="00927071">
              <w:rPr>
                <w:rFonts w:cs="Arial"/>
                <w:b/>
                <w:bCs/>
                <w:sz w:val="20"/>
                <w:szCs w:val="20"/>
              </w:rPr>
              <w:t>Category</w:t>
            </w:r>
            <w:r w:rsidRPr="00927071">
              <w:rPr>
                <w:rFonts w:cs="Arial"/>
                <w:sz w:val="20"/>
                <w:szCs w:val="20"/>
              </w:rPr>
              <w:t> </w:t>
            </w:r>
          </w:p>
        </w:tc>
        <w:tc>
          <w:tcPr>
            <w:tcW w:w="2315" w:type="dxa"/>
            <w:shd w:val="clear" w:color="auto" w:fill="78DED9" w:themeFill="accent1"/>
            <w:tcMar>
              <w:top w:w="0" w:type="dxa"/>
              <w:left w:w="0" w:type="dxa"/>
              <w:bottom w:w="0" w:type="dxa"/>
              <w:right w:w="0" w:type="dxa"/>
            </w:tcMar>
          </w:tcPr>
          <w:p w14:paraId="6F0455ED" w14:textId="77777777" w:rsidR="00C37EB3" w:rsidRPr="00927071" w:rsidRDefault="001534B0">
            <w:pPr>
              <w:spacing w:after="0"/>
            </w:pPr>
            <w:r w:rsidRPr="00927071">
              <w:rPr>
                <w:rFonts w:cs="Arial"/>
                <w:b/>
                <w:bCs/>
                <w:sz w:val="20"/>
                <w:szCs w:val="20"/>
              </w:rPr>
              <w:t>Sub-category</w:t>
            </w:r>
            <w:r w:rsidRPr="00927071">
              <w:rPr>
                <w:rFonts w:cs="Arial"/>
                <w:sz w:val="20"/>
                <w:szCs w:val="20"/>
              </w:rPr>
              <w:t> </w:t>
            </w:r>
          </w:p>
        </w:tc>
        <w:tc>
          <w:tcPr>
            <w:tcW w:w="3122" w:type="dxa"/>
            <w:shd w:val="clear" w:color="auto" w:fill="78DED9" w:themeFill="accent1"/>
            <w:tcMar>
              <w:top w:w="0" w:type="dxa"/>
              <w:left w:w="0" w:type="dxa"/>
              <w:bottom w:w="0" w:type="dxa"/>
              <w:right w:w="0" w:type="dxa"/>
            </w:tcMar>
          </w:tcPr>
          <w:p w14:paraId="146159C4" w14:textId="2A8DE53C" w:rsidR="00C37EB3" w:rsidRPr="00927071" w:rsidRDefault="001534B0">
            <w:pPr>
              <w:spacing w:after="0"/>
            </w:pPr>
            <w:r w:rsidRPr="00927071">
              <w:rPr>
                <w:rFonts w:cs="Arial"/>
                <w:b/>
                <w:bCs/>
                <w:sz w:val="20"/>
                <w:szCs w:val="20"/>
              </w:rPr>
              <w:t>Number of universities that include these categories as reasonable grounds (</w:t>
            </w:r>
            <w:r w:rsidRPr="00564496">
              <w:rPr>
                <w:rFonts w:cs="Arial"/>
                <w:b/>
                <w:bCs/>
                <w:i/>
                <w:iCs/>
                <w:sz w:val="20"/>
                <w:szCs w:val="20"/>
              </w:rPr>
              <w:t>n</w:t>
            </w:r>
            <w:r w:rsidR="001E5230" w:rsidRPr="00927071">
              <w:rPr>
                <w:rFonts w:cs="Arial"/>
                <w:b/>
                <w:bCs/>
                <w:sz w:val="20"/>
                <w:szCs w:val="20"/>
              </w:rPr>
              <w:t xml:space="preserve"> </w:t>
            </w:r>
            <w:r w:rsidRPr="00927071">
              <w:rPr>
                <w:rFonts w:cs="Arial"/>
                <w:b/>
                <w:bCs/>
                <w:sz w:val="20"/>
                <w:szCs w:val="20"/>
              </w:rPr>
              <w:t>=</w:t>
            </w:r>
            <w:r w:rsidR="001E5230" w:rsidRPr="00927071">
              <w:rPr>
                <w:rFonts w:cs="Arial"/>
                <w:b/>
                <w:bCs/>
                <w:sz w:val="20"/>
                <w:szCs w:val="20"/>
              </w:rPr>
              <w:t xml:space="preserve"> </w:t>
            </w:r>
            <w:r w:rsidRPr="00927071">
              <w:rPr>
                <w:rFonts w:cs="Arial"/>
                <w:b/>
                <w:bCs/>
                <w:sz w:val="20"/>
                <w:szCs w:val="20"/>
              </w:rPr>
              <w:t>4</w:t>
            </w:r>
            <w:r w:rsidR="551B281D" w:rsidRPr="00927071">
              <w:rPr>
                <w:rFonts w:cs="Arial"/>
                <w:b/>
                <w:bCs/>
                <w:sz w:val="20"/>
                <w:szCs w:val="20"/>
              </w:rPr>
              <w:t>2</w:t>
            </w:r>
            <w:r w:rsidRPr="00927071">
              <w:rPr>
                <w:rFonts w:cs="Arial"/>
                <w:b/>
                <w:bCs/>
                <w:sz w:val="20"/>
                <w:szCs w:val="20"/>
              </w:rPr>
              <w:t>)</w:t>
            </w:r>
            <w:r w:rsidRPr="00927071">
              <w:rPr>
                <w:rFonts w:cs="Arial"/>
                <w:sz w:val="20"/>
                <w:szCs w:val="20"/>
              </w:rPr>
              <w:t> </w:t>
            </w:r>
          </w:p>
        </w:tc>
        <w:tc>
          <w:tcPr>
            <w:tcW w:w="2265" w:type="dxa"/>
            <w:shd w:val="clear" w:color="auto" w:fill="78DED9" w:themeFill="accent1"/>
            <w:tcMar>
              <w:top w:w="0" w:type="dxa"/>
              <w:left w:w="0" w:type="dxa"/>
              <w:bottom w:w="0" w:type="dxa"/>
              <w:right w:w="0" w:type="dxa"/>
            </w:tcMar>
          </w:tcPr>
          <w:p w14:paraId="75BD60A2" w14:textId="77777777" w:rsidR="00C37EB3" w:rsidRPr="00927071" w:rsidRDefault="001534B0">
            <w:pPr>
              <w:spacing w:after="0"/>
              <w:rPr>
                <w:rFonts w:cs="Arial"/>
                <w:b/>
                <w:bCs/>
                <w:sz w:val="20"/>
                <w:szCs w:val="20"/>
              </w:rPr>
            </w:pPr>
            <w:r w:rsidRPr="00927071">
              <w:rPr>
                <w:rFonts w:cs="Arial"/>
                <w:b/>
                <w:bCs/>
                <w:sz w:val="20"/>
                <w:szCs w:val="20"/>
              </w:rPr>
              <w:t>Percentage of policies including this reason</w:t>
            </w:r>
          </w:p>
        </w:tc>
      </w:tr>
      <w:tr w:rsidR="00C37EB3" w:rsidRPr="00927071" w14:paraId="66A360EC" w14:textId="77777777" w:rsidTr="00564496">
        <w:trPr>
          <w:trHeight w:val="288"/>
        </w:trPr>
        <w:tc>
          <w:tcPr>
            <w:tcW w:w="1646" w:type="dxa"/>
            <w:vMerge w:val="restart"/>
            <w:tcMar>
              <w:top w:w="0" w:type="dxa"/>
              <w:left w:w="0" w:type="dxa"/>
              <w:bottom w:w="0" w:type="dxa"/>
              <w:right w:w="0" w:type="dxa"/>
            </w:tcMar>
          </w:tcPr>
          <w:p w14:paraId="600D88C4" w14:textId="77E9960C" w:rsidR="00C37EB3" w:rsidRPr="00927071" w:rsidRDefault="001534B0">
            <w:pPr>
              <w:spacing w:after="0"/>
              <w:rPr>
                <w:rFonts w:cs="Arial"/>
                <w:sz w:val="20"/>
                <w:szCs w:val="20"/>
              </w:rPr>
            </w:pPr>
            <w:r w:rsidRPr="00927071">
              <w:rPr>
                <w:rFonts w:cs="Arial"/>
                <w:sz w:val="20"/>
                <w:szCs w:val="20"/>
              </w:rPr>
              <w:t>Medical</w:t>
            </w:r>
          </w:p>
        </w:tc>
        <w:tc>
          <w:tcPr>
            <w:tcW w:w="2315" w:type="dxa"/>
            <w:tcMar>
              <w:top w:w="0" w:type="dxa"/>
              <w:left w:w="0" w:type="dxa"/>
              <w:bottom w:w="0" w:type="dxa"/>
              <w:right w:w="0" w:type="dxa"/>
            </w:tcMar>
          </w:tcPr>
          <w:p w14:paraId="0244BF04" w14:textId="60CF1DC0" w:rsidR="00C37EB3" w:rsidRPr="00927071" w:rsidRDefault="001534B0">
            <w:pPr>
              <w:spacing w:after="0"/>
              <w:rPr>
                <w:rFonts w:cs="Arial"/>
                <w:sz w:val="20"/>
                <w:szCs w:val="20"/>
              </w:rPr>
            </w:pPr>
            <w:r w:rsidRPr="00927071">
              <w:rPr>
                <w:rFonts w:cs="Arial"/>
                <w:sz w:val="20"/>
                <w:szCs w:val="20"/>
              </w:rPr>
              <w:t>Short-term illness</w:t>
            </w:r>
          </w:p>
        </w:tc>
        <w:tc>
          <w:tcPr>
            <w:tcW w:w="3122" w:type="dxa"/>
            <w:tcMar>
              <w:top w:w="0" w:type="dxa"/>
              <w:left w:w="0" w:type="dxa"/>
              <w:bottom w:w="0" w:type="dxa"/>
              <w:right w:w="0" w:type="dxa"/>
            </w:tcMar>
          </w:tcPr>
          <w:p w14:paraId="2260C0F1" w14:textId="2981953D" w:rsidR="00C37EB3" w:rsidRPr="00927071" w:rsidRDefault="001534B0">
            <w:pPr>
              <w:spacing w:after="0"/>
              <w:rPr>
                <w:rFonts w:cs="Arial"/>
                <w:sz w:val="20"/>
                <w:szCs w:val="20"/>
              </w:rPr>
            </w:pPr>
            <w:r w:rsidRPr="00927071">
              <w:rPr>
                <w:rFonts w:cs="Arial"/>
                <w:sz w:val="20"/>
                <w:szCs w:val="20"/>
              </w:rPr>
              <w:t>4</w:t>
            </w:r>
            <w:r w:rsidR="2B84C7B3" w:rsidRPr="00927071">
              <w:rPr>
                <w:rFonts w:cs="Arial"/>
                <w:sz w:val="20"/>
                <w:szCs w:val="20"/>
              </w:rPr>
              <w:t>2</w:t>
            </w:r>
          </w:p>
        </w:tc>
        <w:tc>
          <w:tcPr>
            <w:tcW w:w="2265" w:type="dxa"/>
            <w:tcMar>
              <w:top w:w="0" w:type="dxa"/>
              <w:left w:w="0" w:type="dxa"/>
              <w:bottom w:w="0" w:type="dxa"/>
              <w:right w:w="0" w:type="dxa"/>
            </w:tcMar>
          </w:tcPr>
          <w:p w14:paraId="74D691C6" w14:textId="77777777" w:rsidR="00C37EB3" w:rsidRPr="00927071" w:rsidRDefault="001534B0">
            <w:pPr>
              <w:spacing w:after="0"/>
              <w:rPr>
                <w:rFonts w:cs="Arial"/>
                <w:sz w:val="20"/>
                <w:szCs w:val="20"/>
              </w:rPr>
            </w:pPr>
            <w:r w:rsidRPr="00927071">
              <w:rPr>
                <w:rFonts w:cs="Arial"/>
                <w:sz w:val="20"/>
                <w:szCs w:val="20"/>
              </w:rPr>
              <w:t>100%</w:t>
            </w:r>
          </w:p>
        </w:tc>
      </w:tr>
      <w:tr w:rsidR="00C37EB3" w:rsidRPr="00927071" w14:paraId="7F5556FD" w14:textId="77777777" w:rsidTr="00564496">
        <w:trPr>
          <w:trHeight w:val="288"/>
        </w:trPr>
        <w:tc>
          <w:tcPr>
            <w:tcW w:w="1646" w:type="dxa"/>
            <w:vMerge/>
            <w:tcMar>
              <w:top w:w="0" w:type="dxa"/>
              <w:left w:w="0" w:type="dxa"/>
              <w:bottom w:w="0" w:type="dxa"/>
              <w:right w:w="0" w:type="dxa"/>
            </w:tcMar>
          </w:tcPr>
          <w:p w14:paraId="24CA31A7" w14:textId="77777777" w:rsidR="00C37EB3" w:rsidRPr="00927071" w:rsidRDefault="00C37EB3">
            <w:pPr>
              <w:spacing w:after="0"/>
              <w:rPr>
                <w:rFonts w:cs="Arial"/>
                <w:sz w:val="20"/>
                <w:szCs w:val="20"/>
              </w:rPr>
            </w:pPr>
          </w:p>
        </w:tc>
        <w:tc>
          <w:tcPr>
            <w:tcW w:w="2315" w:type="dxa"/>
            <w:tcMar>
              <w:top w:w="0" w:type="dxa"/>
              <w:left w:w="0" w:type="dxa"/>
              <w:bottom w:w="0" w:type="dxa"/>
              <w:right w:w="0" w:type="dxa"/>
            </w:tcMar>
          </w:tcPr>
          <w:p w14:paraId="7BDF8711" w14:textId="04B52B5E" w:rsidR="00C37EB3" w:rsidRPr="00927071" w:rsidRDefault="001534B0">
            <w:pPr>
              <w:spacing w:after="0"/>
              <w:rPr>
                <w:rFonts w:cs="Arial"/>
                <w:sz w:val="20"/>
                <w:szCs w:val="20"/>
              </w:rPr>
            </w:pPr>
            <w:r w:rsidRPr="00927071">
              <w:rPr>
                <w:rFonts w:cs="Arial"/>
                <w:sz w:val="20"/>
                <w:szCs w:val="20"/>
              </w:rPr>
              <w:t>Long-term illness</w:t>
            </w:r>
          </w:p>
        </w:tc>
        <w:tc>
          <w:tcPr>
            <w:tcW w:w="3122" w:type="dxa"/>
            <w:tcMar>
              <w:top w:w="0" w:type="dxa"/>
              <w:left w:w="0" w:type="dxa"/>
              <w:bottom w:w="0" w:type="dxa"/>
              <w:right w:w="0" w:type="dxa"/>
            </w:tcMar>
          </w:tcPr>
          <w:p w14:paraId="494D883E" w14:textId="6B470A04" w:rsidR="00C37EB3" w:rsidRPr="00927071" w:rsidRDefault="7869EE16">
            <w:pPr>
              <w:spacing w:after="0"/>
              <w:rPr>
                <w:rFonts w:cs="Arial"/>
                <w:sz w:val="20"/>
                <w:szCs w:val="20"/>
              </w:rPr>
            </w:pPr>
            <w:r w:rsidRPr="00927071">
              <w:rPr>
                <w:rFonts w:cs="Arial"/>
                <w:sz w:val="20"/>
                <w:szCs w:val="20"/>
              </w:rPr>
              <w:t>4</w:t>
            </w:r>
            <w:r w:rsidR="2AAE37E5" w:rsidRPr="00927071">
              <w:rPr>
                <w:rFonts w:cs="Arial"/>
                <w:sz w:val="20"/>
                <w:szCs w:val="20"/>
              </w:rPr>
              <w:t>1</w:t>
            </w:r>
          </w:p>
        </w:tc>
        <w:tc>
          <w:tcPr>
            <w:tcW w:w="2265" w:type="dxa"/>
            <w:tcMar>
              <w:top w:w="0" w:type="dxa"/>
              <w:left w:w="0" w:type="dxa"/>
              <w:bottom w:w="0" w:type="dxa"/>
              <w:right w:w="0" w:type="dxa"/>
            </w:tcMar>
          </w:tcPr>
          <w:p w14:paraId="3E70901C" w14:textId="77777777" w:rsidR="00C37EB3" w:rsidRPr="00927071" w:rsidRDefault="001534B0">
            <w:pPr>
              <w:spacing w:after="0"/>
              <w:rPr>
                <w:rFonts w:cs="Arial"/>
                <w:sz w:val="20"/>
                <w:szCs w:val="20"/>
              </w:rPr>
            </w:pPr>
            <w:r w:rsidRPr="00927071">
              <w:rPr>
                <w:rFonts w:cs="Arial"/>
                <w:sz w:val="20"/>
                <w:szCs w:val="20"/>
              </w:rPr>
              <w:t>98%</w:t>
            </w:r>
          </w:p>
        </w:tc>
      </w:tr>
      <w:tr w:rsidR="00C37EB3" w:rsidRPr="00927071" w14:paraId="4C872541" w14:textId="77777777" w:rsidTr="00564496">
        <w:trPr>
          <w:trHeight w:val="288"/>
        </w:trPr>
        <w:tc>
          <w:tcPr>
            <w:tcW w:w="1646" w:type="dxa"/>
            <w:vMerge/>
            <w:tcMar>
              <w:top w:w="0" w:type="dxa"/>
              <w:left w:w="0" w:type="dxa"/>
              <w:bottom w:w="0" w:type="dxa"/>
              <w:right w:w="0" w:type="dxa"/>
            </w:tcMar>
          </w:tcPr>
          <w:p w14:paraId="07F7196E" w14:textId="77777777" w:rsidR="00C37EB3" w:rsidRPr="00927071" w:rsidRDefault="00C37EB3">
            <w:pPr>
              <w:spacing w:after="0"/>
              <w:rPr>
                <w:rFonts w:cs="Arial"/>
                <w:sz w:val="20"/>
                <w:szCs w:val="20"/>
              </w:rPr>
            </w:pPr>
          </w:p>
        </w:tc>
        <w:tc>
          <w:tcPr>
            <w:tcW w:w="2315" w:type="dxa"/>
            <w:tcMar>
              <w:top w:w="0" w:type="dxa"/>
              <w:left w:w="0" w:type="dxa"/>
              <w:bottom w:w="0" w:type="dxa"/>
              <w:right w:w="0" w:type="dxa"/>
            </w:tcMar>
          </w:tcPr>
          <w:p w14:paraId="2D974BA2" w14:textId="72DF3462" w:rsidR="00C37EB3" w:rsidRPr="00927071" w:rsidRDefault="001534B0">
            <w:pPr>
              <w:spacing w:after="0"/>
              <w:rPr>
                <w:rFonts w:cs="Arial"/>
                <w:sz w:val="20"/>
                <w:szCs w:val="20"/>
              </w:rPr>
            </w:pPr>
            <w:r w:rsidRPr="00927071">
              <w:rPr>
                <w:rFonts w:cs="Arial"/>
                <w:sz w:val="20"/>
                <w:szCs w:val="20"/>
              </w:rPr>
              <w:t>Injury</w:t>
            </w:r>
          </w:p>
        </w:tc>
        <w:tc>
          <w:tcPr>
            <w:tcW w:w="3122" w:type="dxa"/>
            <w:tcMar>
              <w:top w:w="0" w:type="dxa"/>
              <w:left w:w="0" w:type="dxa"/>
              <w:bottom w:w="0" w:type="dxa"/>
              <w:right w:w="0" w:type="dxa"/>
            </w:tcMar>
          </w:tcPr>
          <w:p w14:paraId="203D41F2" w14:textId="1F5838E3" w:rsidR="00C37EB3" w:rsidRPr="00927071" w:rsidRDefault="7869EE16">
            <w:pPr>
              <w:spacing w:after="0"/>
              <w:rPr>
                <w:rFonts w:cs="Arial"/>
                <w:sz w:val="20"/>
                <w:szCs w:val="20"/>
              </w:rPr>
            </w:pPr>
            <w:r w:rsidRPr="00927071">
              <w:rPr>
                <w:rFonts w:cs="Arial"/>
                <w:sz w:val="20"/>
                <w:szCs w:val="20"/>
              </w:rPr>
              <w:t>3</w:t>
            </w:r>
            <w:r w:rsidR="1B57617A" w:rsidRPr="00927071">
              <w:rPr>
                <w:rFonts w:cs="Arial"/>
                <w:sz w:val="20"/>
                <w:szCs w:val="20"/>
              </w:rPr>
              <w:t>4</w:t>
            </w:r>
          </w:p>
        </w:tc>
        <w:tc>
          <w:tcPr>
            <w:tcW w:w="2265" w:type="dxa"/>
            <w:tcMar>
              <w:top w:w="0" w:type="dxa"/>
              <w:left w:w="0" w:type="dxa"/>
              <w:bottom w:w="0" w:type="dxa"/>
              <w:right w:w="0" w:type="dxa"/>
            </w:tcMar>
          </w:tcPr>
          <w:p w14:paraId="6917AE50" w14:textId="77777777" w:rsidR="00C37EB3" w:rsidRPr="00927071" w:rsidRDefault="001534B0">
            <w:pPr>
              <w:spacing w:after="0"/>
              <w:rPr>
                <w:rFonts w:cs="Arial"/>
                <w:sz w:val="20"/>
                <w:szCs w:val="20"/>
              </w:rPr>
            </w:pPr>
            <w:r w:rsidRPr="00927071">
              <w:rPr>
                <w:rFonts w:cs="Arial"/>
                <w:sz w:val="20"/>
                <w:szCs w:val="20"/>
              </w:rPr>
              <w:t>81%</w:t>
            </w:r>
          </w:p>
        </w:tc>
      </w:tr>
      <w:tr w:rsidR="00C37EB3" w:rsidRPr="00927071" w14:paraId="163E4F63" w14:textId="77777777" w:rsidTr="00564496">
        <w:trPr>
          <w:trHeight w:val="288"/>
        </w:trPr>
        <w:tc>
          <w:tcPr>
            <w:tcW w:w="1646" w:type="dxa"/>
            <w:vMerge/>
            <w:tcMar>
              <w:top w:w="0" w:type="dxa"/>
              <w:left w:w="0" w:type="dxa"/>
              <w:bottom w:w="0" w:type="dxa"/>
              <w:right w:w="0" w:type="dxa"/>
            </w:tcMar>
          </w:tcPr>
          <w:p w14:paraId="77AD018E" w14:textId="77777777" w:rsidR="00C37EB3" w:rsidRPr="00927071" w:rsidRDefault="00C37EB3">
            <w:pPr>
              <w:spacing w:after="0"/>
              <w:rPr>
                <w:rFonts w:cs="Arial"/>
                <w:sz w:val="20"/>
                <w:szCs w:val="20"/>
              </w:rPr>
            </w:pPr>
          </w:p>
        </w:tc>
        <w:tc>
          <w:tcPr>
            <w:tcW w:w="2315" w:type="dxa"/>
            <w:tcMar>
              <w:top w:w="0" w:type="dxa"/>
              <w:left w:w="0" w:type="dxa"/>
              <w:bottom w:w="0" w:type="dxa"/>
              <w:right w:w="0" w:type="dxa"/>
            </w:tcMar>
          </w:tcPr>
          <w:p w14:paraId="4321A7B6" w14:textId="753ABE77" w:rsidR="00C37EB3" w:rsidRPr="00927071" w:rsidRDefault="001534B0">
            <w:pPr>
              <w:spacing w:after="0"/>
              <w:rPr>
                <w:rFonts w:cs="Arial"/>
                <w:sz w:val="20"/>
                <w:szCs w:val="20"/>
              </w:rPr>
            </w:pPr>
            <w:r w:rsidRPr="00927071">
              <w:rPr>
                <w:rFonts w:cs="Arial"/>
                <w:sz w:val="20"/>
                <w:szCs w:val="20"/>
              </w:rPr>
              <w:t>Mental health</w:t>
            </w:r>
          </w:p>
        </w:tc>
        <w:tc>
          <w:tcPr>
            <w:tcW w:w="3122" w:type="dxa"/>
            <w:tcMar>
              <w:top w:w="0" w:type="dxa"/>
              <w:left w:w="0" w:type="dxa"/>
              <w:bottom w:w="0" w:type="dxa"/>
              <w:right w:w="0" w:type="dxa"/>
            </w:tcMar>
          </w:tcPr>
          <w:p w14:paraId="7D2BC628" w14:textId="1678E7C9" w:rsidR="00C37EB3" w:rsidRPr="00927071" w:rsidRDefault="001534B0">
            <w:pPr>
              <w:spacing w:after="0"/>
              <w:rPr>
                <w:rFonts w:cs="Arial"/>
                <w:sz w:val="20"/>
                <w:szCs w:val="20"/>
              </w:rPr>
            </w:pPr>
            <w:r w:rsidRPr="00927071">
              <w:rPr>
                <w:rFonts w:cs="Arial"/>
                <w:sz w:val="20"/>
                <w:szCs w:val="20"/>
              </w:rPr>
              <w:t>23</w:t>
            </w:r>
          </w:p>
        </w:tc>
        <w:tc>
          <w:tcPr>
            <w:tcW w:w="2265" w:type="dxa"/>
            <w:tcMar>
              <w:top w:w="0" w:type="dxa"/>
              <w:left w:w="0" w:type="dxa"/>
              <w:bottom w:w="0" w:type="dxa"/>
              <w:right w:w="0" w:type="dxa"/>
            </w:tcMar>
          </w:tcPr>
          <w:p w14:paraId="135DF2F5" w14:textId="168B12A4" w:rsidR="00C37EB3" w:rsidRPr="00927071" w:rsidRDefault="7869EE16">
            <w:pPr>
              <w:spacing w:after="0"/>
              <w:rPr>
                <w:rFonts w:cs="Arial"/>
                <w:sz w:val="20"/>
                <w:szCs w:val="20"/>
              </w:rPr>
            </w:pPr>
            <w:r w:rsidRPr="00927071">
              <w:rPr>
                <w:rFonts w:cs="Arial"/>
                <w:sz w:val="20"/>
                <w:szCs w:val="20"/>
              </w:rPr>
              <w:t>5</w:t>
            </w:r>
            <w:r w:rsidR="617482E1" w:rsidRPr="00927071">
              <w:rPr>
                <w:rFonts w:cs="Arial"/>
                <w:sz w:val="20"/>
                <w:szCs w:val="20"/>
              </w:rPr>
              <w:t>5</w:t>
            </w:r>
            <w:r w:rsidR="001534B0" w:rsidRPr="00927071">
              <w:rPr>
                <w:rFonts w:cs="Arial"/>
                <w:sz w:val="20"/>
                <w:szCs w:val="20"/>
              </w:rPr>
              <w:t>%</w:t>
            </w:r>
          </w:p>
        </w:tc>
      </w:tr>
      <w:tr w:rsidR="00C37EB3" w:rsidRPr="00927071" w14:paraId="14D40314" w14:textId="77777777" w:rsidTr="00564496">
        <w:trPr>
          <w:trHeight w:val="288"/>
        </w:trPr>
        <w:tc>
          <w:tcPr>
            <w:tcW w:w="1646" w:type="dxa"/>
            <w:vMerge/>
            <w:tcMar>
              <w:top w:w="0" w:type="dxa"/>
              <w:left w:w="0" w:type="dxa"/>
              <w:bottom w:w="0" w:type="dxa"/>
              <w:right w:w="0" w:type="dxa"/>
            </w:tcMar>
          </w:tcPr>
          <w:p w14:paraId="6F784D26" w14:textId="77777777" w:rsidR="00C37EB3" w:rsidRPr="00927071" w:rsidRDefault="00C37EB3">
            <w:pPr>
              <w:spacing w:after="0"/>
              <w:rPr>
                <w:rFonts w:cs="Arial"/>
                <w:sz w:val="20"/>
                <w:szCs w:val="20"/>
              </w:rPr>
            </w:pPr>
          </w:p>
        </w:tc>
        <w:tc>
          <w:tcPr>
            <w:tcW w:w="2315" w:type="dxa"/>
            <w:tcMar>
              <w:top w:w="0" w:type="dxa"/>
              <w:left w:w="0" w:type="dxa"/>
              <w:bottom w:w="0" w:type="dxa"/>
              <w:right w:w="0" w:type="dxa"/>
            </w:tcMar>
          </w:tcPr>
          <w:p w14:paraId="75348FE1" w14:textId="3312118E" w:rsidR="00C37EB3" w:rsidRPr="00927071" w:rsidRDefault="001534B0">
            <w:pPr>
              <w:spacing w:after="0"/>
              <w:rPr>
                <w:rFonts w:cs="Arial"/>
                <w:sz w:val="20"/>
                <w:szCs w:val="20"/>
              </w:rPr>
            </w:pPr>
            <w:r w:rsidRPr="00927071">
              <w:rPr>
                <w:rFonts w:cs="Arial"/>
                <w:sz w:val="20"/>
                <w:szCs w:val="20"/>
              </w:rPr>
              <w:t>Childbirth</w:t>
            </w:r>
          </w:p>
        </w:tc>
        <w:tc>
          <w:tcPr>
            <w:tcW w:w="3122" w:type="dxa"/>
            <w:tcMar>
              <w:top w:w="0" w:type="dxa"/>
              <w:left w:w="0" w:type="dxa"/>
              <w:bottom w:w="0" w:type="dxa"/>
              <w:right w:w="0" w:type="dxa"/>
            </w:tcMar>
          </w:tcPr>
          <w:p w14:paraId="7C80AC49" w14:textId="3760D0E7" w:rsidR="00C37EB3" w:rsidRPr="00927071" w:rsidRDefault="001534B0">
            <w:pPr>
              <w:spacing w:after="0"/>
              <w:rPr>
                <w:rFonts w:cs="Arial"/>
                <w:sz w:val="20"/>
                <w:szCs w:val="20"/>
              </w:rPr>
            </w:pPr>
            <w:r w:rsidRPr="00927071">
              <w:rPr>
                <w:rFonts w:cs="Arial"/>
                <w:sz w:val="20"/>
                <w:szCs w:val="20"/>
              </w:rPr>
              <w:t>9</w:t>
            </w:r>
          </w:p>
        </w:tc>
        <w:tc>
          <w:tcPr>
            <w:tcW w:w="2265" w:type="dxa"/>
            <w:tcMar>
              <w:top w:w="0" w:type="dxa"/>
              <w:left w:w="0" w:type="dxa"/>
              <w:bottom w:w="0" w:type="dxa"/>
              <w:right w:w="0" w:type="dxa"/>
            </w:tcMar>
          </w:tcPr>
          <w:p w14:paraId="6F5E6EF8" w14:textId="77777777" w:rsidR="00C37EB3" w:rsidRPr="00927071" w:rsidRDefault="001534B0">
            <w:pPr>
              <w:spacing w:after="0"/>
              <w:rPr>
                <w:rFonts w:cs="Arial"/>
                <w:sz w:val="20"/>
                <w:szCs w:val="20"/>
              </w:rPr>
            </w:pPr>
            <w:r w:rsidRPr="00927071">
              <w:rPr>
                <w:rFonts w:cs="Arial"/>
                <w:sz w:val="20"/>
                <w:szCs w:val="20"/>
              </w:rPr>
              <w:t>21%</w:t>
            </w:r>
          </w:p>
        </w:tc>
      </w:tr>
      <w:tr w:rsidR="00C37EB3" w:rsidRPr="00927071" w14:paraId="67F49538" w14:textId="77777777" w:rsidTr="00564496">
        <w:trPr>
          <w:trHeight w:val="288"/>
        </w:trPr>
        <w:tc>
          <w:tcPr>
            <w:tcW w:w="1646" w:type="dxa"/>
            <w:vMerge w:val="restart"/>
            <w:tcMar>
              <w:top w:w="0" w:type="dxa"/>
              <w:left w:w="0" w:type="dxa"/>
              <w:bottom w:w="0" w:type="dxa"/>
              <w:right w:w="0" w:type="dxa"/>
            </w:tcMar>
          </w:tcPr>
          <w:p w14:paraId="2486C7CC" w14:textId="572E53B4" w:rsidR="00C37EB3" w:rsidRPr="00927071" w:rsidRDefault="001534B0">
            <w:pPr>
              <w:spacing w:after="0"/>
              <w:rPr>
                <w:rFonts w:cs="Arial"/>
                <w:sz w:val="20"/>
                <w:szCs w:val="20"/>
              </w:rPr>
            </w:pPr>
            <w:r w:rsidRPr="00927071">
              <w:rPr>
                <w:rFonts w:cs="Arial"/>
                <w:sz w:val="20"/>
                <w:szCs w:val="20"/>
              </w:rPr>
              <w:t>Personal context</w:t>
            </w:r>
          </w:p>
        </w:tc>
        <w:tc>
          <w:tcPr>
            <w:tcW w:w="2315" w:type="dxa"/>
            <w:tcMar>
              <w:top w:w="0" w:type="dxa"/>
              <w:left w:w="0" w:type="dxa"/>
              <w:bottom w:w="0" w:type="dxa"/>
              <w:right w:w="0" w:type="dxa"/>
            </w:tcMar>
          </w:tcPr>
          <w:p w14:paraId="61AB930E" w14:textId="57385624" w:rsidR="00C37EB3" w:rsidRPr="00927071" w:rsidRDefault="001534B0">
            <w:pPr>
              <w:spacing w:after="0"/>
              <w:rPr>
                <w:rFonts w:cs="Arial"/>
                <w:sz w:val="20"/>
                <w:szCs w:val="20"/>
              </w:rPr>
            </w:pPr>
            <w:r w:rsidRPr="00927071">
              <w:rPr>
                <w:rFonts w:cs="Arial"/>
                <w:sz w:val="20"/>
                <w:szCs w:val="20"/>
              </w:rPr>
              <w:t>Personal disruptions</w:t>
            </w:r>
          </w:p>
        </w:tc>
        <w:tc>
          <w:tcPr>
            <w:tcW w:w="3122" w:type="dxa"/>
            <w:tcMar>
              <w:top w:w="0" w:type="dxa"/>
              <w:left w:w="0" w:type="dxa"/>
              <w:bottom w:w="0" w:type="dxa"/>
              <w:right w:w="0" w:type="dxa"/>
            </w:tcMar>
          </w:tcPr>
          <w:p w14:paraId="0E3577E6" w14:textId="183B0151" w:rsidR="00C37EB3" w:rsidRPr="00927071" w:rsidRDefault="001534B0">
            <w:pPr>
              <w:spacing w:after="0"/>
              <w:rPr>
                <w:rFonts w:cs="Arial"/>
                <w:sz w:val="20"/>
                <w:szCs w:val="20"/>
              </w:rPr>
            </w:pPr>
            <w:r w:rsidRPr="00927071">
              <w:rPr>
                <w:rFonts w:cs="Arial"/>
                <w:sz w:val="20"/>
                <w:szCs w:val="20"/>
              </w:rPr>
              <w:t>40</w:t>
            </w:r>
          </w:p>
        </w:tc>
        <w:tc>
          <w:tcPr>
            <w:tcW w:w="2265" w:type="dxa"/>
            <w:tcMar>
              <w:top w:w="0" w:type="dxa"/>
              <w:left w:w="0" w:type="dxa"/>
              <w:bottom w:w="0" w:type="dxa"/>
              <w:right w:w="0" w:type="dxa"/>
            </w:tcMar>
          </w:tcPr>
          <w:p w14:paraId="3445770A" w14:textId="7056DD90" w:rsidR="00C37EB3" w:rsidRPr="00927071" w:rsidRDefault="7869EE16">
            <w:pPr>
              <w:spacing w:after="0"/>
              <w:rPr>
                <w:rFonts w:cs="Arial"/>
                <w:sz w:val="20"/>
                <w:szCs w:val="20"/>
              </w:rPr>
            </w:pPr>
            <w:r w:rsidRPr="00927071">
              <w:rPr>
                <w:rFonts w:cs="Arial"/>
                <w:sz w:val="20"/>
                <w:szCs w:val="20"/>
              </w:rPr>
              <w:t>9</w:t>
            </w:r>
            <w:r w:rsidR="6314825E" w:rsidRPr="00927071">
              <w:rPr>
                <w:rFonts w:cs="Arial"/>
                <w:sz w:val="20"/>
                <w:szCs w:val="20"/>
              </w:rPr>
              <w:t>5</w:t>
            </w:r>
            <w:r w:rsidR="001534B0" w:rsidRPr="00927071">
              <w:rPr>
                <w:rFonts w:cs="Arial"/>
                <w:sz w:val="20"/>
                <w:szCs w:val="20"/>
              </w:rPr>
              <w:t>%</w:t>
            </w:r>
          </w:p>
        </w:tc>
      </w:tr>
      <w:tr w:rsidR="00C37EB3" w:rsidRPr="00927071" w14:paraId="2F14A1D5" w14:textId="77777777" w:rsidTr="00564496">
        <w:trPr>
          <w:trHeight w:val="288"/>
        </w:trPr>
        <w:tc>
          <w:tcPr>
            <w:tcW w:w="1646" w:type="dxa"/>
            <w:vMerge/>
            <w:tcMar>
              <w:top w:w="0" w:type="dxa"/>
              <w:left w:w="0" w:type="dxa"/>
              <w:bottom w:w="0" w:type="dxa"/>
              <w:right w:w="0" w:type="dxa"/>
            </w:tcMar>
          </w:tcPr>
          <w:p w14:paraId="2D0D7656" w14:textId="77777777" w:rsidR="00C37EB3" w:rsidRPr="00927071" w:rsidRDefault="00C37EB3">
            <w:pPr>
              <w:spacing w:after="0"/>
              <w:rPr>
                <w:rFonts w:cs="Arial"/>
                <w:sz w:val="20"/>
                <w:szCs w:val="20"/>
              </w:rPr>
            </w:pPr>
          </w:p>
        </w:tc>
        <w:tc>
          <w:tcPr>
            <w:tcW w:w="2315" w:type="dxa"/>
            <w:tcMar>
              <w:top w:w="0" w:type="dxa"/>
              <w:left w:w="0" w:type="dxa"/>
              <w:bottom w:w="0" w:type="dxa"/>
              <w:right w:w="0" w:type="dxa"/>
            </w:tcMar>
          </w:tcPr>
          <w:p w14:paraId="788197C8" w14:textId="0F07E939" w:rsidR="00C37EB3" w:rsidRPr="00927071" w:rsidRDefault="001534B0">
            <w:pPr>
              <w:spacing w:after="0"/>
              <w:rPr>
                <w:rFonts w:cs="Arial"/>
                <w:sz w:val="20"/>
                <w:szCs w:val="20"/>
              </w:rPr>
            </w:pPr>
            <w:r w:rsidRPr="00927071">
              <w:rPr>
                <w:rFonts w:cs="Arial"/>
                <w:sz w:val="20"/>
                <w:szCs w:val="20"/>
              </w:rPr>
              <w:t>Religious/cultural commitments</w:t>
            </w:r>
          </w:p>
        </w:tc>
        <w:tc>
          <w:tcPr>
            <w:tcW w:w="3122" w:type="dxa"/>
            <w:tcMar>
              <w:top w:w="0" w:type="dxa"/>
              <w:left w:w="0" w:type="dxa"/>
              <w:bottom w:w="0" w:type="dxa"/>
              <w:right w:w="0" w:type="dxa"/>
            </w:tcMar>
          </w:tcPr>
          <w:p w14:paraId="1EA8CBFE" w14:textId="2AAE3A46" w:rsidR="00C37EB3" w:rsidRPr="00927071" w:rsidRDefault="001534B0">
            <w:pPr>
              <w:spacing w:after="0"/>
              <w:rPr>
                <w:rFonts w:cs="Arial"/>
                <w:sz w:val="20"/>
                <w:szCs w:val="20"/>
              </w:rPr>
            </w:pPr>
            <w:r w:rsidRPr="00927071">
              <w:rPr>
                <w:rFonts w:cs="Arial"/>
                <w:sz w:val="20"/>
                <w:szCs w:val="20"/>
              </w:rPr>
              <w:t>38</w:t>
            </w:r>
          </w:p>
        </w:tc>
        <w:tc>
          <w:tcPr>
            <w:tcW w:w="2265" w:type="dxa"/>
            <w:tcMar>
              <w:top w:w="0" w:type="dxa"/>
              <w:left w:w="0" w:type="dxa"/>
              <w:bottom w:w="0" w:type="dxa"/>
              <w:right w:w="0" w:type="dxa"/>
            </w:tcMar>
          </w:tcPr>
          <w:p w14:paraId="4CA69E53" w14:textId="4F7EE229" w:rsidR="00C37EB3" w:rsidRPr="00927071" w:rsidRDefault="30922A3A">
            <w:pPr>
              <w:spacing w:after="0"/>
              <w:rPr>
                <w:rFonts w:cs="Arial"/>
                <w:sz w:val="20"/>
                <w:szCs w:val="20"/>
              </w:rPr>
            </w:pPr>
            <w:r w:rsidRPr="00927071">
              <w:rPr>
                <w:rFonts w:cs="Arial"/>
                <w:sz w:val="20"/>
                <w:szCs w:val="20"/>
              </w:rPr>
              <w:t>90</w:t>
            </w:r>
            <w:r w:rsidR="001534B0" w:rsidRPr="00927071">
              <w:rPr>
                <w:rFonts w:cs="Arial"/>
                <w:sz w:val="20"/>
                <w:szCs w:val="20"/>
              </w:rPr>
              <w:t>%</w:t>
            </w:r>
          </w:p>
        </w:tc>
      </w:tr>
      <w:tr w:rsidR="00C37EB3" w:rsidRPr="00927071" w14:paraId="4DE8E5C8" w14:textId="77777777" w:rsidTr="00564496">
        <w:trPr>
          <w:trHeight w:val="288"/>
        </w:trPr>
        <w:tc>
          <w:tcPr>
            <w:tcW w:w="1646" w:type="dxa"/>
            <w:vMerge w:val="restart"/>
            <w:tcMar>
              <w:top w:w="0" w:type="dxa"/>
              <w:left w:w="0" w:type="dxa"/>
              <w:bottom w:w="0" w:type="dxa"/>
              <w:right w:w="0" w:type="dxa"/>
            </w:tcMar>
          </w:tcPr>
          <w:p w14:paraId="45912D63" w14:textId="274DF849" w:rsidR="00C37EB3" w:rsidRPr="00927071" w:rsidRDefault="001534B0">
            <w:pPr>
              <w:spacing w:after="0"/>
              <w:rPr>
                <w:rFonts w:cs="Arial"/>
                <w:sz w:val="20"/>
                <w:szCs w:val="20"/>
              </w:rPr>
            </w:pPr>
            <w:r w:rsidRPr="00927071">
              <w:rPr>
                <w:rFonts w:cs="Arial"/>
                <w:sz w:val="20"/>
                <w:szCs w:val="20"/>
              </w:rPr>
              <w:t>Work</w:t>
            </w:r>
          </w:p>
        </w:tc>
        <w:tc>
          <w:tcPr>
            <w:tcW w:w="2315" w:type="dxa"/>
            <w:tcMar>
              <w:top w:w="0" w:type="dxa"/>
              <w:left w:w="0" w:type="dxa"/>
              <w:bottom w:w="0" w:type="dxa"/>
              <w:right w:w="0" w:type="dxa"/>
            </w:tcMar>
          </w:tcPr>
          <w:p w14:paraId="6D8713F7" w14:textId="65983431" w:rsidR="00C37EB3" w:rsidRPr="00927071" w:rsidRDefault="001534B0">
            <w:pPr>
              <w:spacing w:after="0"/>
              <w:rPr>
                <w:rFonts w:cs="Arial"/>
                <w:sz w:val="20"/>
                <w:szCs w:val="20"/>
              </w:rPr>
            </w:pPr>
            <w:r w:rsidRPr="00927071">
              <w:rPr>
                <w:rFonts w:cs="Arial"/>
                <w:sz w:val="20"/>
                <w:szCs w:val="20"/>
              </w:rPr>
              <w:t>Traditional paid work</w:t>
            </w:r>
          </w:p>
        </w:tc>
        <w:tc>
          <w:tcPr>
            <w:tcW w:w="3122" w:type="dxa"/>
            <w:tcMar>
              <w:top w:w="0" w:type="dxa"/>
              <w:left w:w="0" w:type="dxa"/>
              <w:bottom w:w="0" w:type="dxa"/>
              <w:right w:w="0" w:type="dxa"/>
            </w:tcMar>
          </w:tcPr>
          <w:p w14:paraId="7215E53C" w14:textId="78FE4B98" w:rsidR="00C37EB3" w:rsidRPr="00927071" w:rsidRDefault="001534B0">
            <w:pPr>
              <w:spacing w:after="0"/>
              <w:rPr>
                <w:rFonts w:cs="Arial"/>
                <w:sz w:val="20"/>
                <w:szCs w:val="20"/>
              </w:rPr>
            </w:pPr>
            <w:r w:rsidRPr="00927071">
              <w:rPr>
                <w:rFonts w:cs="Arial"/>
                <w:sz w:val="20"/>
                <w:szCs w:val="20"/>
              </w:rPr>
              <w:t>34</w:t>
            </w:r>
          </w:p>
        </w:tc>
        <w:tc>
          <w:tcPr>
            <w:tcW w:w="2265" w:type="dxa"/>
            <w:tcMar>
              <w:top w:w="0" w:type="dxa"/>
              <w:left w:w="0" w:type="dxa"/>
              <w:bottom w:w="0" w:type="dxa"/>
              <w:right w:w="0" w:type="dxa"/>
            </w:tcMar>
          </w:tcPr>
          <w:p w14:paraId="4D082E66" w14:textId="51B71AAE" w:rsidR="00C37EB3" w:rsidRPr="00927071" w:rsidRDefault="70A456AF">
            <w:pPr>
              <w:spacing w:after="0"/>
              <w:rPr>
                <w:rFonts w:cs="Arial"/>
                <w:sz w:val="20"/>
                <w:szCs w:val="20"/>
              </w:rPr>
            </w:pPr>
            <w:r w:rsidRPr="00927071">
              <w:rPr>
                <w:rFonts w:cs="Arial"/>
                <w:sz w:val="20"/>
                <w:szCs w:val="20"/>
              </w:rPr>
              <w:t>80</w:t>
            </w:r>
            <w:r w:rsidR="001534B0" w:rsidRPr="00927071">
              <w:rPr>
                <w:rFonts w:cs="Arial"/>
                <w:sz w:val="20"/>
                <w:szCs w:val="20"/>
              </w:rPr>
              <w:t>%</w:t>
            </w:r>
          </w:p>
        </w:tc>
      </w:tr>
      <w:tr w:rsidR="00C37EB3" w:rsidRPr="00927071" w14:paraId="20D64ACF" w14:textId="77777777" w:rsidTr="00564496">
        <w:trPr>
          <w:trHeight w:val="288"/>
        </w:trPr>
        <w:tc>
          <w:tcPr>
            <w:tcW w:w="1646" w:type="dxa"/>
            <w:vMerge/>
            <w:tcMar>
              <w:top w:w="0" w:type="dxa"/>
              <w:left w:w="0" w:type="dxa"/>
              <w:bottom w:w="0" w:type="dxa"/>
              <w:right w:w="0" w:type="dxa"/>
            </w:tcMar>
          </w:tcPr>
          <w:p w14:paraId="7AC4049E" w14:textId="77777777" w:rsidR="00C37EB3" w:rsidRPr="00927071" w:rsidRDefault="00C37EB3">
            <w:pPr>
              <w:spacing w:after="0"/>
              <w:rPr>
                <w:rFonts w:cs="Arial"/>
                <w:sz w:val="20"/>
                <w:szCs w:val="20"/>
              </w:rPr>
            </w:pPr>
          </w:p>
        </w:tc>
        <w:tc>
          <w:tcPr>
            <w:tcW w:w="2315" w:type="dxa"/>
            <w:tcMar>
              <w:top w:w="0" w:type="dxa"/>
              <w:left w:w="0" w:type="dxa"/>
              <w:bottom w:w="0" w:type="dxa"/>
              <w:right w:w="0" w:type="dxa"/>
            </w:tcMar>
          </w:tcPr>
          <w:p w14:paraId="4CF20EDE" w14:textId="1B17309E" w:rsidR="00C37EB3" w:rsidRPr="00927071" w:rsidRDefault="001534B0">
            <w:pPr>
              <w:spacing w:after="0"/>
              <w:rPr>
                <w:rFonts w:cs="Arial"/>
                <w:sz w:val="20"/>
                <w:szCs w:val="20"/>
              </w:rPr>
            </w:pPr>
            <w:r w:rsidRPr="00927071">
              <w:rPr>
                <w:rFonts w:cs="Arial"/>
                <w:sz w:val="20"/>
                <w:szCs w:val="20"/>
              </w:rPr>
              <w:t>Emergency services work</w:t>
            </w:r>
          </w:p>
        </w:tc>
        <w:tc>
          <w:tcPr>
            <w:tcW w:w="3122" w:type="dxa"/>
            <w:tcMar>
              <w:top w:w="0" w:type="dxa"/>
              <w:left w:w="0" w:type="dxa"/>
              <w:bottom w:w="0" w:type="dxa"/>
              <w:right w:w="0" w:type="dxa"/>
            </w:tcMar>
          </w:tcPr>
          <w:p w14:paraId="7D314305" w14:textId="4EA700F3" w:rsidR="00C37EB3" w:rsidRPr="00927071" w:rsidRDefault="001534B0">
            <w:pPr>
              <w:spacing w:after="0"/>
              <w:rPr>
                <w:rFonts w:cs="Arial"/>
                <w:sz w:val="20"/>
                <w:szCs w:val="20"/>
              </w:rPr>
            </w:pPr>
            <w:r w:rsidRPr="00927071">
              <w:rPr>
                <w:rFonts w:cs="Arial"/>
                <w:sz w:val="20"/>
                <w:szCs w:val="20"/>
              </w:rPr>
              <w:t>37</w:t>
            </w:r>
          </w:p>
        </w:tc>
        <w:tc>
          <w:tcPr>
            <w:tcW w:w="2265" w:type="dxa"/>
            <w:tcMar>
              <w:top w:w="0" w:type="dxa"/>
              <w:left w:w="0" w:type="dxa"/>
              <w:bottom w:w="0" w:type="dxa"/>
              <w:right w:w="0" w:type="dxa"/>
            </w:tcMar>
          </w:tcPr>
          <w:p w14:paraId="65E517FE" w14:textId="7887729A" w:rsidR="00C37EB3" w:rsidRPr="00927071" w:rsidRDefault="7869EE16">
            <w:pPr>
              <w:spacing w:after="0"/>
              <w:rPr>
                <w:rFonts w:cs="Arial"/>
                <w:sz w:val="20"/>
                <w:szCs w:val="20"/>
              </w:rPr>
            </w:pPr>
            <w:r w:rsidRPr="00927071">
              <w:rPr>
                <w:rFonts w:cs="Arial"/>
                <w:sz w:val="20"/>
                <w:szCs w:val="20"/>
              </w:rPr>
              <w:t>8</w:t>
            </w:r>
            <w:r w:rsidR="0C1C34F5" w:rsidRPr="00927071">
              <w:rPr>
                <w:rFonts w:cs="Arial"/>
                <w:sz w:val="20"/>
                <w:szCs w:val="20"/>
              </w:rPr>
              <w:t>8</w:t>
            </w:r>
            <w:r w:rsidR="001534B0" w:rsidRPr="00927071">
              <w:rPr>
                <w:rFonts w:cs="Arial"/>
                <w:sz w:val="20"/>
                <w:szCs w:val="20"/>
              </w:rPr>
              <w:t>%</w:t>
            </w:r>
          </w:p>
        </w:tc>
      </w:tr>
      <w:tr w:rsidR="00C37EB3" w:rsidRPr="00927071" w14:paraId="738D19BD" w14:textId="77777777" w:rsidTr="00564496">
        <w:trPr>
          <w:trHeight w:val="288"/>
        </w:trPr>
        <w:tc>
          <w:tcPr>
            <w:tcW w:w="1646" w:type="dxa"/>
            <w:vMerge/>
            <w:tcMar>
              <w:top w:w="0" w:type="dxa"/>
              <w:left w:w="0" w:type="dxa"/>
              <w:bottom w:w="0" w:type="dxa"/>
              <w:right w:w="0" w:type="dxa"/>
            </w:tcMar>
          </w:tcPr>
          <w:p w14:paraId="5800B161" w14:textId="77777777" w:rsidR="00C37EB3" w:rsidRPr="00927071" w:rsidRDefault="00C37EB3">
            <w:pPr>
              <w:spacing w:after="0"/>
              <w:rPr>
                <w:rFonts w:cs="Arial"/>
                <w:sz w:val="20"/>
                <w:szCs w:val="20"/>
              </w:rPr>
            </w:pPr>
          </w:p>
        </w:tc>
        <w:tc>
          <w:tcPr>
            <w:tcW w:w="2315" w:type="dxa"/>
            <w:tcMar>
              <w:top w:w="0" w:type="dxa"/>
              <w:left w:w="0" w:type="dxa"/>
              <w:bottom w:w="0" w:type="dxa"/>
              <w:right w:w="0" w:type="dxa"/>
            </w:tcMar>
          </w:tcPr>
          <w:p w14:paraId="2DA1A956" w14:textId="3D8AE2E2" w:rsidR="00C37EB3" w:rsidRPr="00927071" w:rsidRDefault="001534B0">
            <w:pPr>
              <w:spacing w:after="0"/>
              <w:rPr>
                <w:rFonts w:cs="Arial"/>
                <w:sz w:val="20"/>
                <w:szCs w:val="20"/>
              </w:rPr>
            </w:pPr>
            <w:r w:rsidRPr="00927071">
              <w:rPr>
                <w:rFonts w:cs="Arial"/>
                <w:sz w:val="20"/>
                <w:szCs w:val="20"/>
              </w:rPr>
              <w:t>Caring responsibilities/ unpaid work</w:t>
            </w:r>
          </w:p>
        </w:tc>
        <w:tc>
          <w:tcPr>
            <w:tcW w:w="3122" w:type="dxa"/>
            <w:tcMar>
              <w:top w:w="0" w:type="dxa"/>
              <w:left w:w="0" w:type="dxa"/>
              <w:bottom w:w="0" w:type="dxa"/>
              <w:right w:w="0" w:type="dxa"/>
            </w:tcMar>
          </w:tcPr>
          <w:p w14:paraId="2DEA0C94" w14:textId="0231E72A" w:rsidR="00C37EB3" w:rsidRPr="00927071" w:rsidRDefault="001534B0">
            <w:pPr>
              <w:spacing w:after="0"/>
              <w:rPr>
                <w:rFonts w:cs="Arial"/>
                <w:sz w:val="20"/>
                <w:szCs w:val="20"/>
              </w:rPr>
            </w:pPr>
            <w:r w:rsidRPr="00927071">
              <w:rPr>
                <w:rFonts w:cs="Arial"/>
                <w:sz w:val="20"/>
                <w:szCs w:val="20"/>
              </w:rPr>
              <w:t>32</w:t>
            </w:r>
          </w:p>
        </w:tc>
        <w:tc>
          <w:tcPr>
            <w:tcW w:w="2265" w:type="dxa"/>
            <w:tcMar>
              <w:top w:w="0" w:type="dxa"/>
              <w:left w:w="0" w:type="dxa"/>
              <w:bottom w:w="0" w:type="dxa"/>
              <w:right w:w="0" w:type="dxa"/>
            </w:tcMar>
          </w:tcPr>
          <w:p w14:paraId="06F1566C" w14:textId="7F4485A3" w:rsidR="00C37EB3" w:rsidRPr="00927071" w:rsidRDefault="7869EE16">
            <w:pPr>
              <w:spacing w:after="0"/>
              <w:rPr>
                <w:rFonts w:cs="Arial"/>
                <w:sz w:val="20"/>
                <w:szCs w:val="20"/>
              </w:rPr>
            </w:pPr>
            <w:r w:rsidRPr="00927071">
              <w:rPr>
                <w:rFonts w:cs="Arial"/>
                <w:sz w:val="20"/>
                <w:szCs w:val="20"/>
              </w:rPr>
              <w:t>7</w:t>
            </w:r>
            <w:r w:rsidR="0CE49C7F" w:rsidRPr="00927071">
              <w:rPr>
                <w:rFonts w:cs="Arial"/>
                <w:sz w:val="20"/>
                <w:szCs w:val="20"/>
              </w:rPr>
              <w:t>6</w:t>
            </w:r>
            <w:r w:rsidR="001534B0" w:rsidRPr="00927071">
              <w:rPr>
                <w:rFonts w:cs="Arial"/>
                <w:sz w:val="20"/>
                <w:szCs w:val="20"/>
              </w:rPr>
              <w:t>%</w:t>
            </w:r>
          </w:p>
        </w:tc>
      </w:tr>
      <w:tr w:rsidR="00C37EB3" w:rsidRPr="00927071" w14:paraId="22E2E767" w14:textId="77777777" w:rsidTr="00564496">
        <w:trPr>
          <w:trHeight w:val="288"/>
        </w:trPr>
        <w:tc>
          <w:tcPr>
            <w:tcW w:w="1646" w:type="dxa"/>
            <w:vMerge w:val="restart"/>
            <w:tcMar>
              <w:top w:w="0" w:type="dxa"/>
              <w:left w:w="0" w:type="dxa"/>
              <w:bottom w:w="0" w:type="dxa"/>
              <w:right w:w="0" w:type="dxa"/>
            </w:tcMar>
          </w:tcPr>
          <w:p w14:paraId="072163D2" w14:textId="77777777" w:rsidR="00C37EB3" w:rsidRPr="00927071" w:rsidRDefault="001534B0">
            <w:pPr>
              <w:spacing w:after="0"/>
              <w:rPr>
                <w:rFonts w:cs="Arial"/>
                <w:sz w:val="20"/>
                <w:szCs w:val="20"/>
              </w:rPr>
            </w:pPr>
            <w:r w:rsidRPr="00927071">
              <w:rPr>
                <w:rFonts w:cs="Arial"/>
                <w:sz w:val="20"/>
                <w:szCs w:val="20"/>
              </w:rPr>
              <w:t>Trauma</w:t>
            </w:r>
          </w:p>
        </w:tc>
        <w:tc>
          <w:tcPr>
            <w:tcW w:w="2315" w:type="dxa"/>
            <w:tcMar>
              <w:top w:w="0" w:type="dxa"/>
              <w:left w:w="0" w:type="dxa"/>
              <w:bottom w:w="0" w:type="dxa"/>
              <w:right w:w="0" w:type="dxa"/>
            </w:tcMar>
          </w:tcPr>
          <w:p w14:paraId="26FF2204" w14:textId="124F8748" w:rsidR="00C37EB3" w:rsidRPr="00927071" w:rsidRDefault="001534B0">
            <w:pPr>
              <w:spacing w:after="0"/>
              <w:rPr>
                <w:rFonts w:cs="Arial"/>
                <w:sz w:val="20"/>
                <w:szCs w:val="20"/>
              </w:rPr>
            </w:pPr>
            <w:r w:rsidRPr="00927071">
              <w:rPr>
                <w:rFonts w:cs="Arial"/>
                <w:sz w:val="20"/>
                <w:szCs w:val="20"/>
              </w:rPr>
              <w:t>Bereavement</w:t>
            </w:r>
          </w:p>
        </w:tc>
        <w:tc>
          <w:tcPr>
            <w:tcW w:w="3122" w:type="dxa"/>
            <w:tcMar>
              <w:top w:w="0" w:type="dxa"/>
              <w:left w:w="0" w:type="dxa"/>
              <w:bottom w:w="0" w:type="dxa"/>
              <w:right w:w="0" w:type="dxa"/>
            </w:tcMar>
          </w:tcPr>
          <w:p w14:paraId="24C8CC2C" w14:textId="02C7BC9F" w:rsidR="00C37EB3" w:rsidRPr="00927071" w:rsidRDefault="7869EE16">
            <w:pPr>
              <w:spacing w:after="0"/>
              <w:rPr>
                <w:rFonts w:cs="Arial"/>
                <w:sz w:val="20"/>
                <w:szCs w:val="20"/>
              </w:rPr>
            </w:pPr>
            <w:r w:rsidRPr="00927071">
              <w:rPr>
                <w:rFonts w:cs="Arial"/>
                <w:sz w:val="20"/>
                <w:szCs w:val="20"/>
              </w:rPr>
              <w:t>3</w:t>
            </w:r>
            <w:r w:rsidR="3002BC68" w:rsidRPr="00927071">
              <w:rPr>
                <w:rFonts w:cs="Arial"/>
                <w:sz w:val="20"/>
                <w:szCs w:val="20"/>
              </w:rPr>
              <w:t>7</w:t>
            </w:r>
          </w:p>
        </w:tc>
        <w:tc>
          <w:tcPr>
            <w:tcW w:w="2265" w:type="dxa"/>
            <w:tcMar>
              <w:top w:w="0" w:type="dxa"/>
              <w:left w:w="0" w:type="dxa"/>
              <w:bottom w:w="0" w:type="dxa"/>
              <w:right w:w="0" w:type="dxa"/>
            </w:tcMar>
          </w:tcPr>
          <w:p w14:paraId="464D69DC" w14:textId="77777777" w:rsidR="00C37EB3" w:rsidRPr="00927071" w:rsidRDefault="001534B0">
            <w:pPr>
              <w:spacing w:after="0"/>
              <w:rPr>
                <w:rFonts w:cs="Arial"/>
                <w:sz w:val="20"/>
                <w:szCs w:val="20"/>
              </w:rPr>
            </w:pPr>
            <w:r w:rsidRPr="00927071">
              <w:rPr>
                <w:rFonts w:cs="Arial"/>
                <w:sz w:val="20"/>
                <w:szCs w:val="20"/>
              </w:rPr>
              <w:t>88%</w:t>
            </w:r>
          </w:p>
        </w:tc>
      </w:tr>
      <w:tr w:rsidR="00C37EB3" w:rsidRPr="00927071" w14:paraId="185807B7" w14:textId="77777777" w:rsidTr="00564496">
        <w:trPr>
          <w:trHeight w:val="288"/>
        </w:trPr>
        <w:tc>
          <w:tcPr>
            <w:tcW w:w="1646" w:type="dxa"/>
            <w:vMerge/>
            <w:tcMar>
              <w:top w:w="0" w:type="dxa"/>
              <w:left w:w="0" w:type="dxa"/>
              <w:bottom w:w="0" w:type="dxa"/>
              <w:right w:w="0" w:type="dxa"/>
            </w:tcMar>
          </w:tcPr>
          <w:p w14:paraId="75D42305" w14:textId="77777777" w:rsidR="00C37EB3" w:rsidRPr="00927071" w:rsidRDefault="00C37EB3">
            <w:pPr>
              <w:spacing w:after="0"/>
              <w:rPr>
                <w:rFonts w:cs="Arial"/>
                <w:sz w:val="20"/>
                <w:szCs w:val="20"/>
              </w:rPr>
            </w:pPr>
          </w:p>
        </w:tc>
        <w:tc>
          <w:tcPr>
            <w:tcW w:w="2315" w:type="dxa"/>
            <w:tcMar>
              <w:top w:w="0" w:type="dxa"/>
              <w:left w:w="0" w:type="dxa"/>
              <w:bottom w:w="0" w:type="dxa"/>
              <w:right w:w="0" w:type="dxa"/>
            </w:tcMar>
          </w:tcPr>
          <w:p w14:paraId="66507764" w14:textId="4090D26D" w:rsidR="00C37EB3" w:rsidRPr="00927071" w:rsidRDefault="001534B0">
            <w:pPr>
              <w:spacing w:after="0"/>
              <w:rPr>
                <w:rFonts w:cs="Arial"/>
                <w:sz w:val="20"/>
                <w:szCs w:val="20"/>
              </w:rPr>
            </w:pPr>
            <w:r w:rsidRPr="00927071">
              <w:rPr>
                <w:rFonts w:cs="Arial"/>
                <w:sz w:val="20"/>
                <w:szCs w:val="20"/>
              </w:rPr>
              <w:t>Victimisation</w:t>
            </w:r>
          </w:p>
        </w:tc>
        <w:tc>
          <w:tcPr>
            <w:tcW w:w="3122" w:type="dxa"/>
            <w:tcMar>
              <w:top w:w="0" w:type="dxa"/>
              <w:left w:w="0" w:type="dxa"/>
              <w:bottom w:w="0" w:type="dxa"/>
              <w:right w:w="0" w:type="dxa"/>
            </w:tcMar>
          </w:tcPr>
          <w:p w14:paraId="38012BD8" w14:textId="439BE3B9" w:rsidR="00C37EB3" w:rsidRPr="00927071" w:rsidRDefault="7869EE16">
            <w:pPr>
              <w:spacing w:after="0"/>
              <w:rPr>
                <w:rFonts w:cs="Arial"/>
                <w:sz w:val="20"/>
                <w:szCs w:val="20"/>
              </w:rPr>
            </w:pPr>
            <w:r w:rsidRPr="00927071">
              <w:rPr>
                <w:rFonts w:cs="Arial"/>
                <w:sz w:val="20"/>
                <w:szCs w:val="20"/>
              </w:rPr>
              <w:t>2</w:t>
            </w:r>
            <w:r w:rsidR="5CCA9C61" w:rsidRPr="00927071">
              <w:rPr>
                <w:rFonts w:cs="Arial"/>
                <w:sz w:val="20"/>
                <w:szCs w:val="20"/>
              </w:rPr>
              <w:t>7</w:t>
            </w:r>
          </w:p>
        </w:tc>
        <w:tc>
          <w:tcPr>
            <w:tcW w:w="2265" w:type="dxa"/>
            <w:tcMar>
              <w:top w:w="0" w:type="dxa"/>
              <w:left w:w="0" w:type="dxa"/>
              <w:bottom w:w="0" w:type="dxa"/>
              <w:right w:w="0" w:type="dxa"/>
            </w:tcMar>
          </w:tcPr>
          <w:p w14:paraId="1FFBC241" w14:textId="4E7C0062" w:rsidR="00C37EB3" w:rsidRPr="00927071" w:rsidRDefault="7869EE16">
            <w:pPr>
              <w:spacing w:after="0"/>
              <w:rPr>
                <w:rFonts w:cs="Arial"/>
                <w:sz w:val="20"/>
                <w:szCs w:val="20"/>
              </w:rPr>
            </w:pPr>
            <w:r w:rsidRPr="00927071">
              <w:rPr>
                <w:rFonts w:cs="Arial"/>
                <w:sz w:val="20"/>
                <w:szCs w:val="20"/>
              </w:rPr>
              <w:t>6</w:t>
            </w:r>
            <w:r w:rsidR="32EC66F9" w:rsidRPr="00927071">
              <w:rPr>
                <w:rFonts w:cs="Arial"/>
                <w:sz w:val="20"/>
                <w:szCs w:val="20"/>
              </w:rPr>
              <w:t>4</w:t>
            </w:r>
            <w:r w:rsidR="001534B0" w:rsidRPr="00927071">
              <w:rPr>
                <w:rFonts w:cs="Arial"/>
                <w:sz w:val="20"/>
                <w:szCs w:val="20"/>
              </w:rPr>
              <w:t>%</w:t>
            </w:r>
          </w:p>
        </w:tc>
      </w:tr>
      <w:tr w:rsidR="00C37EB3" w:rsidRPr="00927071" w14:paraId="209F538F" w14:textId="77777777" w:rsidTr="00564496">
        <w:trPr>
          <w:trHeight w:val="288"/>
        </w:trPr>
        <w:tc>
          <w:tcPr>
            <w:tcW w:w="1646" w:type="dxa"/>
            <w:vMerge/>
            <w:tcMar>
              <w:top w:w="0" w:type="dxa"/>
              <w:left w:w="0" w:type="dxa"/>
              <w:bottom w:w="0" w:type="dxa"/>
              <w:right w:w="0" w:type="dxa"/>
            </w:tcMar>
          </w:tcPr>
          <w:p w14:paraId="042CB1A1" w14:textId="77777777" w:rsidR="00C37EB3" w:rsidRPr="00927071" w:rsidRDefault="00C37EB3">
            <w:pPr>
              <w:spacing w:after="0"/>
              <w:rPr>
                <w:rFonts w:cs="Arial"/>
                <w:sz w:val="20"/>
                <w:szCs w:val="20"/>
              </w:rPr>
            </w:pPr>
          </w:p>
        </w:tc>
        <w:tc>
          <w:tcPr>
            <w:tcW w:w="2315" w:type="dxa"/>
            <w:tcMar>
              <w:top w:w="0" w:type="dxa"/>
              <w:left w:w="0" w:type="dxa"/>
              <w:bottom w:w="0" w:type="dxa"/>
              <w:right w:w="0" w:type="dxa"/>
            </w:tcMar>
          </w:tcPr>
          <w:p w14:paraId="41A71F2A" w14:textId="58DDF726" w:rsidR="00C37EB3" w:rsidRPr="00927071" w:rsidRDefault="001534B0">
            <w:pPr>
              <w:spacing w:after="0"/>
              <w:rPr>
                <w:rFonts w:cs="Arial"/>
                <w:sz w:val="20"/>
                <w:szCs w:val="20"/>
              </w:rPr>
            </w:pPr>
            <w:r w:rsidRPr="00927071">
              <w:rPr>
                <w:rFonts w:cs="Arial"/>
                <w:sz w:val="20"/>
                <w:szCs w:val="20"/>
              </w:rPr>
              <w:t>Disasters</w:t>
            </w:r>
          </w:p>
        </w:tc>
        <w:tc>
          <w:tcPr>
            <w:tcW w:w="3122" w:type="dxa"/>
            <w:tcMar>
              <w:top w:w="0" w:type="dxa"/>
              <w:left w:w="0" w:type="dxa"/>
              <w:bottom w:w="0" w:type="dxa"/>
              <w:right w:w="0" w:type="dxa"/>
            </w:tcMar>
          </w:tcPr>
          <w:p w14:paraId="43637882" w14:textId="062787B9" w:rsidR="00C37EB3" w:rsidRPr="00927071" w:rsidRDefault="7869EE16">
            <w:pPr>
              <w:spacing w:after="0"/>
              <w:rPr>
                <w:rFonts w:cs="Arial"/>
                <w:sz w:val="20"/>
                <w:szCs w:val="20"/>
              </w:rPr>
            </w:pPr>
            <w:r w:rsidRPr="00927071">
              <w:rPr>
                <w:rFonts w:cs="Arial"/>
                <w:sz w:val="20"/>
                <w:szCs w:val="20"/>
              </w:rPr>
              <w:t>2</w:t>
            </w:r>
            <w:r w:rsidR="7DA2CE9B" w:rsidRPr="00927071">
              <w:rPr>
                <w:rFonts w:cs="Arial"/>
                <w:sz w:val="20"/>
                <w:szCs w:val="20"/>
              </w:rPr>
              <w:t>1</w:t>
            </w:r>
          </w:p>
        </w:tc>
        <w:tc>
          <w:tcPr>
            <w:tcW w:w="2265" w:type="dxa"/>
            <w:tcMar>
              <w:top w:w="0" w:type="dxa"/>
              <w:left w:w="0" w:type="dxa"/>
              <w:bottom w:w="0" w:type="dxa"/>
              <w:right w:w="0" w:type="dxa"/>
            </w:tcMar>
          </w:tcPr>
          <w:p w14:paraId="5A12DC6E" w14:textId="358E68B3" w:rsidR="00C37EB3" w:rsidRPr="00927071" w:rsidRDefault="7869EE16">
            <w:pPr>
              <w:spacing w:after="0"/>
              <w:rPr>
                <w:rFonts w:cs="Arial"/>
                <w:sz w:val="20"/>
                <w:szCs w:val="20"/>
              </w:rPr>
            </w:pPr>
            <w:r w:rsidRPr="00927071">
              <w:rPr>
                <w:rFonts w:cs="Arial"/>
                <w:sz w:val="20"/>
                <w:szCs w:val="20"/>
              </w:rPr>
              <w:t>5</w:t>
            </w:r>
            <w:r w:rsidR="232A4A2B" w:rsidRPr="00927071">
              <w:rPr>
                <w:rFonts w:cs="Arial"/>
                <w:sz w:val="20"/>
                <w:szCs w:val="20"/>
              </w:rPr>
              <w:t>0</w:t>
            </w:r>
            <w:r w:rsidR="001534B0" w:rsidRPr="00927071">
              <w:rPr>
                <w:rFonts w:cs="Arial"/>
                <w:sz w:val="20"/>
                <w:szCs w:val="20"/>
              </w:rPr>
              <w:t>%</w:t>
            </w:r>
          </w:p>
        </w:tc>
      </w:tr>
      <w:tr w:rsidR="00C37EB3" w:rsidRPr="00927071" w14:paraId="52205C9E" w14:textId="77777777" w:rsidTr="00564496">
        <w:trPr>
          <w:trHeight w:val="288"/>
        </w:trPr>
        <w:tc>
          <w:tcPr>
            <w:tcW w:w="1646" w:type="dxa"/>
            <w:vMerge/>
            <w:tcMar>
              <w:top w:w="0" w:type="dxa"/>
              <w:left w:w="0" w:type="dxa"/>
              <w:bottom w:w="0" w:type="dxa"/>
              <w:right w:w="0" w:type="dxa"/>
            </w:tcMar>
          </w:tcPr>
          <w:p w14:paraId="1B55687F" w14:textId="77777777" w:rsidR="00C37EB3" w:rsidRPr="00927071" w:rsidRDefault="00C37EB3">
            <w:pPr>
              <w:spacing w:after="0"/>
              <w:rPr>
                <w:rFonts w:cs="Arial"/>
                <w:sz w:val="20"/>
                <w:szCs w:val="20"/>
              </w:rPr>
            </w:pPr>
          </w:p>
        </w:tc>
        <w:tc>
          <w:tcPr>
            <w:tcW w:w="2315" w:type="dxa"/>
            <w:tcMar>
              <w:top w:w="0" w:type="dxa"/>
              <w:left w:w="0" w:type="dxa"/>
              <w:bottom w:w="0" w:type="dxa"/>
              <w:right w:w="0" w:type="dxa"/>
            </w:tcMar>
          </w:tcPr>
          <w:p w14:paraId="369697EB" w14:textId="565F4EF6" w:rsidR="00C37EB3" w:rsidRPr="00927071" w:rsidRDefault="001534B0">
            <w:pPr>
              <w:spacing w:after="0"/>
              <w:rPr>
                <w:rFonts w:cs="Arial"/>
                <w:sz w:val="20"/>
                <w:szCs w:val="20"/>
              </w:rPr>
            </w:pPr>
            <w:r w:rsidRPr="00927071">
              <w:rPr>
                <w:rFonts w:cs="Arial"/>
                <w:sz w:val="20"/>
                <w:szCs w:val="20"/>
              </w:rPr>
              <w:t>Trauma and hardship</w:t>
            </w:r>
          </w:p>
        </w:tc>
        <w:tc>
          <w:tcPr>
            <w:tcW w:w="3122" w:type="dxa"/>
            <w:tcMar>
              <w:top w:w="0" w:type="dxa"/>
              <w:left w:w="0" w:type="dxa"/>
              <w:bottom w:w="0" w:type="dxa"/>
              <w:right w:w="0" w:type="dxa"/>
            </w:tcMar>
          </w:tcPr>
          <w:p w14:paraId="4A4EECA9" w14:textId="21DCBE47" w:rsidR="00C37EB3" w:rsidRPr="00927071" w:rsidRDefault="001534B0">
            <w:pPr>
              <w:spacing w:after="0"/>
              <w:rPr>
                <w:rFonts w:cs="Arial"/>
                <w:sz w:val="20"/>
                <w:szCs w:val="20"/>
              </w:rPr>
            </w:pPr>
            <w:r w:rsidRPr="00927071">
              <w:rPr>
                <w:rFonts w:cs="Arial"/>
                <w:sz w:val="20"/>
                <w:szCs w:val="20"/>
              </w:rPr>
              <w:t>31</w:t>
            </w:r>
          </w:p>
        </w:tc>
        <w:tc>
          <w:tcPr>
            <w:tcW w:w="2265" w:type="dxa"/>
            <w:tcMar>
              <w:top w:w="0" w:type="dxa"/>
              <w:left w:w="0" w:type="dxa"/>
              <w:bottom w:w="0" w:type="dxa"/>
              <w:right w:w="0" w:type="dxa"/>
            </w:tcMar>
          </w:tcPr>
          <w:p w14:paraId="50D9E483" w14:textId="3353601D" w:rsidR="00C37EB3" w:rsidRPr="00927071" w:rsidRDefault="056DA6E1">
            <w:pPr>
              <w:spacing w:after="0"/>
              <w:rPr>
                <w:rFonts w:cs="Arial"/>
                <w:sz w:val="20"/>
                <w:szCs w:val="20"/>
              </w:rPr>
            </w:pPr>
            <w:r w:rsidRPr="00927071">
              <w:rPr>
                <w:rFonts w:cs="Arial"/>
                <w:sz w:val="20"/>
                <w:szCs w:val="20"/>
              </w:rPr>
              <w:t>73</w:t>
            </w:r>
            <w:r w:rsidR="001534B0" w:rsidRPr="00927071">
              <w:rPr>
                <w:rFonts w:cs="Arial"/>
                <w:sz w:val="20"/>
                <w:szCs w:val="20"/>
              </w:rPr>
              <w:t>%</w:t>
            </w:r>
          </w:p>
        </w:tc>
      </w:tr>
      <w:tr w:rsidR="00C37EB3" w:rsidRPr="00927071" w14:paraId="50AC4560" w14:textId="77777777" w:rsidTr="00564496">
        <w:trPr>
          <w:trHeight w:val="288"/>
        </w:trPr>
        <w:tc>
          <w:tcPr>
            <w:tcW w:w="1646" w:type="dxa"/>
            <w:vMerge w:val="restart"/>
            <w:tcMar>
              <w:top w:w="0" w:type="dxa"/>
              <w:left w:w="0" w:type="dxa"/>
              <w:bottom w:w="0" w:type="dxa"/>
              <w:right w:w="0" w:type="dxa"/>
            </w:tcMar>
          </w:tcPr>
          <w:p w14:paraId="3E8DE9DF" w14:textId="46E84CFA" w:rsidR="00C37EB3" w:rsidRPr="00927071" w:rsidRDefault="001534B0">
            <w:pPr>
              <w:spacing w:after="0"/>
              <w:rPr>
                <w:rFonts w:cs="Arial"/>
                <w:sz w:val="20"/>
                <w:szCs w:val="20"/>
              </w:rPr>
            </w:pPr>
            <w:r w:rsidRPr="00927071">
              <w:rPr>
                <w:rFonts w:cs="Arial"/>
                <w:sz w:val="20"/>
                <w:szCs w:val="20"/>
              </w:rPr>
              <w:t>Commitments</w:t>
            </w:r>
          </w:p>
        </w:tc>
        <w:tc>
          <w:tcPr>
            <w:tcW w:w="2315" w:type="dxa"/>
            <w:tcMar>
              <w:top w:w="0" w:type="dxa"/>
              <w:left w:w="0" w:type="dxa"/>
              <w:bottom w:w="0" w:type="dxa"/>
              <w:right w:w="0" w:type="dxa"/>
            </w:tcMar>
          </w:tcPr>
          <w:p w14:paraId="6551ECFF" w14:textId="21650B43" w:rsidR="00C37EB3" w:rsidRPr="00927071" w:rsidRDefault="001534B0">
            <w:pPr>
              <w:spacing w:after="0"/>
              <w:rPr>
                <w:rFonts w:cs="Arial"/>
                <w:sz w:val="20"/>
                <w:szCs w:val="20"/>
              </w:rPr>
            </w:pPr>
            <w:r w:rsidRPr="00927071">
              <w:rPr>
                <w:rFonts w:cs="Arial"/>
                <w:sz w:val="20"/>
                <w:szCs w:val="20"/>
              </w:rPr>
              <w:t>University-related reasons</w:t>
            </w:r>
          </w:p>
        </w:tc>
        <w:tc>
          <w:tcPr>
            <w:tcW w:w="3122" w:type="dxa"/>
            <w:tcMar>
              <w:top w:w="0" w:type="dxa"/>
              <w:left w:w="0" w:type="dxa"/>
              <w:bottom w:w="0" w:type="dxa"/>
              <w:right w:w="0" w:type="dxa"/>
            </w:tcMar>
          </w:tcPr>
          <w:p w14:paraId="12FDDC70" w14:textId="2C7C77A5" w:rsidR="00C37EB3" w:rsidRPr="00927071" w:rsidRDefault="001534B0">
            <w:pPr>
              <w:spacing w:after="0"/>
              <w:rPr>
                <w:rFonts w:cs="Arial"/>
                <w:sz w:val="20"/>
                <w:szCs w:val="20"/>
              </w:rPr>
            </w:pPr>
            <w:r w:rsidRPr="00927071">
              <w:rPr>
                <w:rFonts w:cs="Arial"/>
                <w:sz w:val="20"/>
                <w:szCs w:val="20"/>
              </w:rPr>
              <w:t>14</w:t>
            </w:r>
          </w:p>
        </w:tc>
        <w:tc>
          <w:tcPr>
            <w:tcW w:w="2265" w:type="dxa"/>
            <w:tcMar>
              <w:top w:w="0" w:type="dxa"/>
              <w:left w:w="0" w:type="dxa"/>
              <w:bottom w:w="0" w:type="dxa"/>
              <w:right w:w="0" w:type="dxa"/>
            </w:tcMar>
          </w:tcPr>
          <w:p w14:paraId="2FFE7A72" w14:textId="77777777" w:rsidR="00C37EB3" w:rsidRPr="00927071" w:rsidRDefault="001534B0">
            <w:pPr>
              <w:spacing w:after="0"/>
              <w:rPr>
                <w:rFonts w:cs="Arial"/>
                <w:sz w:val="20"/>
                <w:szCs w:val="20"/>
              </w:rPr>
            </w:pPr>
            <w:r w:rsidRPr="00927071">
              <w:rPr>
                <w:rFonts w:cs="Arial"/>
                <w:sz w:val="20"/>
                <w:szCs w:val="20"/>
              </w:rPr>
              <w:t>33%</w:t>
            </w:r>
          </w:p>
        </w:tc>
      </w:tr>
      <w:tr w:rsidR="00C37EB3" w:rsidRPr="00927071" w14:paraId="75E959E7" w14:textId="77777777" w:rsidTr="00564496">
        <w:trPr>
          <w:trHeight w:val="288"/>
        </w:trPr>
        <w:tc>
          <w:tcPr>
            <w:tcW w:w="1646" w:type="dxa"/>
            <w:vMerge/>
            <w:tcMar>
              <w:top w:w="0" w:type="dxa"/>
              <w:left w:w="0" w:type="dxa"/>
              <w:bottom w:w="0" w:type="dxa"/>
              <w:right w:w="0" w:type="dxa"/>
            </w:tcMar>
          </w:tcPr>
          <w:p w14:paraId="7BEE452B" w14:textId="77777777" w:rsidR="00C37EB3" w:rsidRPr="00927071" w:rsidRDefault="00C37EB3">
            <w:pPr>
              <w:spacing w:after="0"/>
              <w:rPr>
                <w:rFonts w:cs="Arial"/>
                <w:sz w:val="20"/>
                <w:szCs w:val="20"/>
              </w:rPr>
            </w:pPr>
          </w:p>
        </w:tc>
        <w:tc>
          <w:tcPr>
            <w:tcW w:w="2315" w:type="dxa"/>
            <w:tcMar>
              <w:top w:w="0" w:type="dxa"/>
              <w:left w:w="0" w:type="dxa"/>
              <w:bottom w:w="0" w:type="dxa"/>
              <w:right w:w="0" w:type="dxa"/>
            </w:tcMar>
          </w:tcPr>
          <w:p w14:paraId="7EE085E4" w14:textId="6391F836" w:rsidR="00C37EB3" w:rsidRPr="00927071" w:rsidRDefault="001534B0">
            <w:pPr>
              <w:spacing w:after="0"/>
              <w:rPr>
                <w:rFonts w:cs="Arial"/>
                <w:sz w:val="20"/>
                <w:szCs w:val="20"/>
              </w:rPr>
            </w:pPr>
            <w:r w:rsidRPr="00927071">
              <w:rPr>
                <w:rFonts w:cs="Arial"/>
                <w:sz w:val="20"/>
                <w:szCs w:val="20"/>
              </w:rPr>
              <w:t>Elite athlete/performer obligations</w:t>
            </w:r>
          </w:p>
        </w:tc>
        <w:tc>
          <w:tcPr>
            <w:tcW w:w="3122" w:type="dxa"/>
            <w:tcMar>
              <w:top w:w="0" w:type="dxa"/>
              <w:left w:w="0" w:type="dxa"/>
              <w:bottom w:w="0" w:type="dxa"/>
              <w:right w:w="0" w:type="dxa"/>
            </w:tcMar>
          </w:tcPr>
          <w:p w14:paraId="067D8507" w14:textId="3E06C437" w:rsidR="00C37EB3" w:rsidRPr="00927071" w:rsidRDefault="001534B0">
            <w:pPr>
              <w:spacing w:after="0"/>
              <w:rPr>
                <w:rFonts w:cs="Arial"/>
                <w:sz w:val="20"/>
                <w:szCs w:val="20"/>
              </w:rPr>
            </w:pPr>
            <w:r w:rsidRPr="00927071">
              <w:rPr>
                <w:rFonts w:cs="Arial"/>
                <w:sz w:val="20"/>
                <w:szCs w:val="20"/>
              </w:rPr>
              <w:t>35</w:t>
            </w:r>
          </w:p>
        </w:tc>
        <w:tc>
          <w:tcPr>
            <w:tcW w:w="2265" w:type="dxa"/>
            <w:tcMar>
              <w:top w:w="0" w:type="dxa"/>
              <w:left w:w="0" w:type="dxa"/>
              <w:bottom w:w="0" w:type="dxa"/>
              <w:right w:w="0" w:type="dxa"/>
            </w:tcMar>
          </w:tcPr>
          <w:p w14:paraId="18650123" w14:textId="209AFE25" w:rsidR="00C37EB3" w:rsidRPr="00927071" w:rsidRDefault="7869EE16">
            <w:pPr>
              <w:spacing w:after="0"/>
              <w:rPr>
                <w:rFonts w:cs="Arial"/>
                <w:sz w:val="20"/>
                <w:szCs w:val="20"/>
              </w:rPr>
            </w:pPr>
            <w:r w:rsidRPr="00927071">
              <w:rPr>
                <w:rFonts w:cs="Arial"/>
                <w:sz w:val="20"/>
                <w:szCs w:val="20"/>
              </w:rPr>
              <w:t>8</w:t>
            </w:r>
            <w:r w:rsidR="1473014F" w:rsidRPr="00927071">
              <w:rPr>
                <w:rFonts w:cs="Arial"/>
                <w:sz w:val="20"/>
                <w:szCs w:val="20"/>
              </w:rPr>
              <w:t>3</w:t>
            </w:r>
            <w:r w:rsidR="001534B0" w:rsidRPr="00927071">
              <w:rPr>
                <w:rFonts w:cs="Arial"/>
                <w:sz w:val="20"/>
                <w:szCs w:val="20"/>
              </w:rPr>
              <w:t>%</w:t>
            </w:r>
          </w:p>
        </w:tc>
      </w:tr>
      <w:tr w:rsidR="00C37EB3" w:rsidRPr="00927071" w14:paraId="153BF132" w14:textId="77777777" w:rsidTr="00564496">
        <w:trPr>
          <w:trHeight w:val="288"/>
        </w:trPr>
        <w:tc>
          <w:tcPr>
            <w:tcW w:w="1646" w:type="dxa"/>
            <w:vMerge/>
            <w:tcMar>
              <w:top w:w="0" w:type="dxa"/>
              <w:left w:w="0" w:type="dxa"/>
              <w:bottom w:w="0" w:type="dxa"/>
              <w:right w:w="0" w:type="dxa"/>
            </w:tcMar>
          </w:tcPr>
          <w:p w14:paraId="142AE9FB" w14:textId="77777777" w:rsidR="00C37EB3" w:rsidRPr="00927071" w:rsidRDefault="00C37EB3">
            <w:pPr>
              <w:spacing w:after="0"/>
              <w:rPr>
                <w:rFonts w:cs="Arial"/>
                <w:sz w:val="20"/>
                <w:szCs w:val="20"/>
              </w:rPr>
            </w:pPr>
          </w:p>
        </w:tc>
        <w:tc>
          <w:tcPr>
            <w:tcW w:w="2315" w:type="dxa"/>
            <w:tcMar>
              <w:top w:w="0" w:type="dxa"/>
              <w:left w:w="0" w:type="dxa"/>
              <w:bottom w:w="0" w:type="dxa"/>
              <w:right w:w="0" w:type="dxa"/>
            </w:tcMar>
          </w:tcPr>
          <w:p w14:paraId="4D5F0DC9" w14:textId="7866C05C" w:rsidR="00C37EB3" w:rsidRPr="00927071" w:rsidRDefault="001534B0">
            <w:pPr>
              <w:spacing w:after="0"/>
              <w:rPr>
                <w:rFonts w:cs="Arial"/>
                <w:sz w:val="20"/>
                <w:szCs w:val="20"/>
              </w:rPr>
            </w:pPr>
            <w:r w:rsidRPr="00927071">
              <w:rPr>
                <w:rFonts w:cs="Arial"/>
                <w:sz w:val="20"/>
                <w:szCs w:val="20"/>
              </w:rPr>
              <w:t>Weddings</w:t>
            </w:r>
          </w:p>
        </w:tc>
        <w:tc>
          <w:tcPr>
            <w:tcW w:w="3122" w:type="dxa"/>
            <w:tcMar>
              <w:top w:w="0" w:type="dxa"/>
              <w:left w:w="0" w:type="dxa"/>
              <w:bottom w:w="0" w:type="dxa"/>
              <w:right w:w="0" w:type="dxa"/>
            </w:tcMar>
          </w:tcPr>
          <w:p w14:paraId="52A0BC6C" w14:textId="24A25291" w:rsidR="00C37EB3" w:rsidRPr="00927071" w:rsidRDefault="001534B0">
            <w:pPr>
              <w:spacing w:after="0"/>
              <w:rPr>
                <w:rFonts w:cs="Arial"/>
                <w:sz w:val="20"/>
                <w:szCs w:val="20"/>
              </w:rPr>
            </w:pPr>
            <w:r w:rsidRPr="00927071">
              <w:rPr>
                <w:rFonts w:cs="Arial"/>
                <w:sz w:val="20"/>
                <w:szCs w:val="20"/>
              </w:rPr>
              <w:t>7</w:t>
            </w:r>
          </w:p>
        </w:tc>
        <w:tc>
          <w:tcPr>
            <w:tcW w:w="2265" w:type="dxa"/>
            <w:tcMar>
              <w:top w:w="0" w:type="dxa"/>
              <w:left w:w="0" w:type="dxa"/>
              <w:bottom w:w="0" w:type="dxa"/>
              <w:right w:w="0" w:type="dxa"/>
            </w:tcMar>
          </w:tcPr>
          <w:p w14:paraId="7B69645B" w14:textId="7514A176" w:rsidR="00C37EB3" w:rsidRPr="00927071" w:rsidRDefault="7869EE16">
            <w:pPr>
              <w:spacing w:after="0"/>
              <w:rPr>
                <w:rFonts w:cs="Arial"/>
                <w:sz w:val="20"/>
                <w:szCs w:val="20"/>
              </w:rPr>
            </w:pPr>
            <w:r w:rsidRPr="00927071">
              <w:rPr>
                <w:rFonts w:cs="Arial"/>
                <w:sz w:val="20"/>
                <w:szCs w:val="20"/>
              </w:rPr>
              <w:t>1</w:t>
            </w:r>
            <w:r w:rsidR="0D69D082" w:rsidRPr="00927071">
              <w:rPr>
                <w:rFonts w:cs="Arial"/>
                <w:sz w:val="20"/>
                <w:szCs w:val="20"/>
              </w:rPr>
              <w:t>7</w:t>
            </w:r>
            <w:r w:rsidR="001534B0" w:rsidRPr="00927071">
              <w:rPr>
                <w:rFonts w:cs="Arial"/>
                <w:sz w:val="20"/>
                <w:szCs w:val="20"/>
              </w:rPr>
              <w:t>%</w:t>
            </w:r>
          </w:p>
        </w:tc>
      </w:tr>
      <w:tr w:rsidR="00C37EB3" w:rsidRPr="00927071" w14:paraId="46E59559" w14:textId="77777777" w:rsidTr="00564496">
        <w:trPr>
          <w:trHeight w:val="288"/>
        </w:trPr>
        <w:tc>
          <w:tcPr>
            <w:tcW w:w="1646" w:type="dxa"/>
            <w:vMerge/>
            <w:tcMar>
              <w:top w:w="0" w:type="dxa"/>
              <w:left w:w="0" w:type="dxa"/>
              <w:bottom w:w="0" w:type="dxa"/>
              <w:right w:w="0" w:type="dxa"/>
            </w:tcMar>
          </w:tcPr>
          <w:p w14:paraId="37A0C1A3" w14:textId="77777777" w:rsidR="00C37EB3" w:rsidRPr="00927071" w:rsidRDefault="00C37EB3">
            <w:pPr>
              <w:spacing w:after="0"/>
              <w:rPr>
                <w:rFonts w:cs="Arial"/>
                <w:sz w:val="20"/>
                <w:szCs w:val="20"/>
              </w:rPr>
            </w:pPr>
          </w:p>
        </w:tc>
        <w:tc>
          <w:tcPr>
            <w:tcW w:w="2315" w:type="dxa"/>
            <w:tcMar>
              <w:top w:w="0" w:type="dxa"/>
              <w:left w:w="0" w:type="dxa"/>
              <w:bottom w:w="0" w:type="dxa"/>
              <w:right w:w="0" w:type="dxa"/>
            </w:tcMar>
          </w:tcPr>
          <w:p w14:paraId="2D316614" w14:textId="18EE8A60" w:rsidR="00C37EB3" w:rsidRPr="00927071" w:rsidRDefault="001534B0">
            <w:pPr>
              <w:spacing w:after="0"/>
              <w:rPr>
                <w:rFonts w:cs="Arial"/>
                <w:sz w:val="20"/>
                <w:szCs w:val="20"/>
              </w:rPr>
            </w:pPr>
            <w:r w:rsidRPr="00927071">
              <w:rPr>
                <w:rFonts w:cs="Arial"/>
                <w:sz w:val="20"/>
                <w:szCs w:val="20"/>
              </w:rPr>
              <w:t>Legal processes</w:t>
            </w:r>
          </w:p>
        </w:tc>
        <w:tc>
          <w:tcPr>
            <w:tcW w:w="3122" w:type="dxa"/>
            <w:tcMar>
              <w:top w:w="0" w:type="dxa"/>
              <w:left w:w="0" w:type="dxa"/>
              <w:bottom w:w="0" w:type="dxa"/>
              <w:right w:w="0" w:type="dxa"/>
            </w:tcMar>
          </w:tcPr>
          <w:p w14:paraId="5B25DB44" w14:textId="33832BC5" w:rsidR="00C37EB3" w:rsidRPr="00927071" w:rsidRDefault="7869EE16">
            <w:pPr>
              <w:spacing w:after="0"/>
              <w:rPr>
                <w:rFonts w:cs="Arial"/>
                <w:sz w:val="20"/>
                <w:szCs w:val="20"/>
              </w:rPr>
            </w:pPr>
            <w:r w:rsidRPr="00927071">
              <w:rPr>
                <w:rFonts w:cs="Arial"/>
                <w:sz w:val="20"/>
                <w:szCs w:val="20"/>
              </w:rPr>
              <w:t>3</w:t>
            </w:r>
            <w:r w:rsidR="59F9045E" w:rsidRPr="00927071">
              <w:rPr>
                <w:rFonts w:cs="Arial"/>
                <w:sz w:val="20"/>
                <w:szCs w:val="20"/>
              </w:rPr>
              <w:t>1</w:t>
            </w:r>
          </w:p>
        </w:tc>
        <w:tc>
          <w:tcPr>
            <w:tcW w:w="2265" w:type="dxa"/>
            <w:tcMar>
              <w:top w:w="0" w:type="dxa"/>
              <w:left w:w="0" w:type="dxa"/>
              <w:bottom w:w="0" w:type="dxa"/>
              <w:right w:w="0" w:type="dxa"/>
            </w:tcMar>
          </w:tcPr>
          <w:p w14:paraId="56599CEA" w14:textId="77777777" w:rsidR="00C37EB3" w:rsidRPr="00927071" w:rsidRDefault="001534B0">
            <w:pPr>
              <w:spacing w:after="0"/>
              <w:rPr>
                <w:rFonts w:cs="Arial"/>
                <w:sz w:val="20"/>
                <w:szCs w:val="20"/>
              </w:rPr>
            </w:pPr>
            <w:r w:rsidRPr="00927071">
              <w:rPr>
                <w:rFonts w:cs="Arial"/>
                <w:sz w:val="20"/>
                <w:szCs w:val="20"/>
              </w:rPr>
              <w:t>74%</w:t>
            </w:r>
          </w:p>
        </w:tc>
      </w:tr>
    </w:tbl>
    <w:p w14:paraId="17B0E2C8" w14:textId="77777777" w:rsidR="006354B5" w:rsidRPr="00927071" w:rsidRDefault="006354B5">
      <w:pPr>
        <w:rPr>
          <w:rFonts w:cs="Arial"/>
        </w:rPr>
      </w:pPr>
    </w:p>
    <w:p w14:paraId="2BDCEC71" w14:textId="22F80776" w:rsidR="00C37EB3" w:rsidRPr="00927071" w:rsidRDefault="001534B0">
      <w:pPr>
        <w:rPr>
          <w:rFonts w:cs="Arial"/>
        </w:rPr>
      </w:pPr>
      <w:r w:rsidRPr="00927071">
        <w:rPr>
          <w:rFonts w:cs="Arial"/>
        </w:rPr>
        <w:t xml:space="preserve">Within the </w:t>
      </w:r>
      <w:r w:rsidR="001E5230" w:rsidRPr="00927071">
        <w:rPr>
          <w:rFonts w:cs="Arial"/>
        </w:rPr>
        <w:t xml:space="preserve">medical </w:t>
      </w:r>
      <w:r w:rsidRPr="00927071">
        <w:rPr>
          <w:rFonts w:cs="Arial"/>
        </w:rPr>
        <w:t>category, all universities were found to accept medical grounds as a reason for extensions, with short-term illness universally accepted across all policies. Longer-term illness was named as a legitimate reason in all but one policy (</w:t>
      </w:r>
      <w:r w:rsidR="00351C32" w:rsidRPr="00927071">
        <w:rPr>
          <w:rFonts w:cs="Arial"/>
        </w:rPr>
        <w:t>that is</w:t>
      </w:r>
      <w:r w:rsidRPr="00927071">
        <w:rPr>
          <w:rFonts w:cs="Arial"/>
        </w:rPr>
        <w:t>, 98%), with injury also appearing in the majority (</w:t>
      </w:r>
      <w:r w:rsidR="7869EE16" w:rsidRPr="00927071">
        <w:rPr>
          <w:rFonts w:cs="Arial"/>
        </w:rPr>
        <w:t>8</w:t>
      </w:r>
      <w:r w:rsidR="0857E120" w:rsidRPr="00927071">
        <w:rPr>
          <w:rFonts w:cs="Arial"/>
        </w:rPr>
        <w:t>1</w:t>
      </w:r>
      <w:r w:rsidRPr="00927071">
        <w:rPr>
          <w:rFonts w:cs="Arial"/>
        </w:rPr>
        <w:t xml:space="preserve">%). However, mental health concerns were listed in far fewer policies (23 policies, </w:t>
      </w:r>
      <w:r w:rsidR="7869EE16" w:rsidRPr="00927071">
        <w:rPr>
          <w:rFonts w:cs="Arial"/>
        </w:rPr>
        <w:t>5</w:t>
      </w:r>
      <w:r w:rsidR="6708883E" w:rsidRPr="00927071">
        <w:rPr>
          <w:rFonts w:cs="Arial"/>
        </w:rPr>
        <w:t>5</w:t>
      </w:r>
      <w:r w:rsidRPr="00927071">
        <w:rPr>
          <w:rFonts w:cs="Arial"/>
        </w:rPr>
        <w:t xml:space="preserve">%). Given the stigma still attached to mental health, students may not see mental health </w:t>
      </w:r>
      <w:r w:rsidR="00351C32" w:rsidRPr="00927071">
        <w:rPr>
          <w:rFonts w:cs="Arial"/>
        </w:rPr>
        <w:t xml:space="preserve">issues </w:t>
      </w:r>
      <w:r w:rsidRPr="00927071">
        <w:rPr>
          <w:rFonts w:cs="Arial"/>
        </w:rPr>
        <w:t>as counting under existing short and long-term illness clauses. This silence has potential implications for equity given evidence that groups such as Aboriginal and Torres Strait Islander people, people with disabilities</w:t>
      </w:r>
      <w:r w:rsidR="00351C32" w:rsidRPr="00927071">
        <w:rPr>
          <w:rFonts w:cs="Arial"/>
        </w:rPr>
        <w:t>,</w:t>
      </w:r>
      <w:r w:rsidRPr="00927071">
        <w:rPr>
          <w:rFonts w:cs="Arial"/>
        </w:rPr>
        <w:t xml:space="preserve"> and people identifying as LGBTIQA+ report higher levels of mental health concerns than the population </w:t>
      </w:r>
      <w:r w:rsidRPr="00927071">
        <w:rPr>
          <w:rFonts w:cs="Arial"/>
        </w:rPr>
        <w:lastRenderedPageBreak/>
        <w:t>average (Australian Government, 2024a). It was unexpected that only nine policies (</w:t>
      </w:r>
      <w:r w:rsidR="3623980C" w:rsidRPr="00927071">
        <w:rPr>
          <w:rFonts w:cs="Arial"/>
        </w:rPr>
        <w:t>21</w:t>
      </w:r>
      <w:r w:rsidRPr="00927071">
        <w:rPr>
          <w:rFonts w:cs="Arial"/>
        </w:rPr>
        <w:t>%) explicitly named pregnancy</w:t>
      </w:r>
      <w:r w:rsidR="2CC1C485" w:rsidRPr="00927071">
        <w:rPr>
          <w:rFonts w:cs="Arial"/>
        </w:rPr>
        <w:t xml:space="preserve"> and childbirth</w:t>
      </w:r>
      <w:r w:rsidRPr="00927071">
        <w:rPr>
          <w:rFonts w:cs="Arial"/>
        </w:rPr>
        <w:t xml:space="preserve">, given its impacts upon women. </w:t>
      </w:r>
    </w:p>
    <w:p w14:paraId="556771DB" w14:textId="4F96A8A8" w:rsidR="00C37EB3" w:rsidRPr="00927071" w:rsidRDefault="001534B0">
      <w:pPr>
        <w:rPr>
          <w:rFonts w:cs="Arial"/>
        </w:rPr>
      </w:pPr>
      <w:r w:rsidRPr="00927071">
        <w:rPr>
          <w:rFonts w:cs="Arial"/>
        </w:rPr>
        <w:t>Within the next category</w:t>
      </w:r>
      <w:r w:rsidR="00351C32" w:rsidRPr="00927071">
        <w:rPr>
          <w:rFonts w:cs="Arial"/>
        </w:rPr>
        <w:t xml:space="preserve"> (p</w:t>
      </w:r>
      <w:r w:rsidR="006A1340" w:rsidRPr="00927071">
        <w:rPr>
          <w:rFonts w:cs="Arial"/>
        </w:rPr>
        <w:t xml:space="preserve">ersonal </w:t>
      </w:r>
      <w:r w:rsidRPr="00927071">
        <w:rPr>
          <w:rFonts w:cs="Arial"/>
        </w:rPr>
        <w:t>context</w:t>
      </w:r>
      <w:r w:rsidR="00351C32" w:rsidRPr="00927071">
        <w:rPr>
          <w:rFonts w:cs="Arial"/>
        </w:rPr>
        <w:t>)</w:t>
      </w:r>
      <w:r w:rsidRPr="00927071">
        <w:rPr>
          <w:rFonts w:cs="Arial"/>
        </w:rPr>
        <w:t>, it was found that most policies did include some consideration of students’ lives outside of university. The first sub</w:t>
      </w:r>
      <w:r w:rsidR="00351C32" w:rsidRPr="00927071">
        <w:rPr>
          <w:rFonts w:cs="Arial"/>
        </w:rPr>
        <w:t>-</w:t>
      </w:r>
      <w:r w:rsidRPr="00927071">
        <w:rPr>
          <w:rFonts w:cs="Arial"/>
        </w:rPr>
        <w:t>category, personal disruptions, included family issues (for example</w:t>
      </w:r>
      <w:r w:rsidR="007B4EA1" w:rsidRPr="00927071">
        <w:rPr>
          <w:rFonts w:cs="Arial"/>
        </w:rPr>
        <w:t>,</w:t>
      </w:r>
      <w:r w:rsidRPr="00927071">
        <w:rPr>
          <w:rFonts w:cs="Arial"/>
        </w:rPr>
        <w:t xml:space="preserve"> relationship breakdowns, disruption to domestic relationships), technology issues, transport issues, and other broad references to personal disruption (for example, “combination of moderate problems”). Forty policies (</w:t>
      </w:r>
      <w:r w:rsidR="7869EE16" w:rsidRPr="00927071">
        <w:rPr>
          <w:rFonts w:cs="Arial"/>
        </w:rPr>
        <w:t>9</w:t>
      </w:r>
      <w:r w:rsidR="784B365B" w:rsidRPr="00927071">
        <w:rPr>
          <w:rFonts w:cs="Arial"/>
        </w:rPr>
        <w:t>5</w:t>
      </w:r>
      <w:r w:rsidRPr="00927071">
        <w:rPr>
          <w:rFonts w:cs="Arial"/>
        </w:rPr>
        <w:t>%) referred to at least some form of personal disruption. Most policies (38</w:t>
      </w:r>
      <w:r w:rsidR="00351C32" w:rsidRPr="00927071">
        <w:rPr>
          <w:rFonts w:cs="Arial"/>
        </w:rPr>
        <w:t xml:space="preserve"> policies</w:t>
      </w:r>
      <w:r w:rsidRPr="00927071">
        <w:rPr>
          <w:rFonts w:cs="Arial"/>
        </w:rPr>
        <w:t xml:space="preserve">, </w:t>
      </w:r>
      <w:r w:rsidR="10DF1BCE" w:rsidRPr="00927071">
        <w:rPr>
          <w:rFonts w:cs="Arial"/>
        </w:rPr>
        <w:t>90</w:t>
      </w:r>
      <w:r w:rsidRPr="00927071">
        <w:rPr>
          <w:rFonts w:cs="Arial"/>
        </w:rPr>
        <w:t xml:space="preserve">%) also had some provision for religious and/or cultural commitments. These considerations </w:t>
      </w:r>
      <w:r w:rsidR="00B55E18" w:rsidRPr="00927071">
        <w:rPr>
          <w:rFonts w:cs="Arial"/>
        </w:rPr>
        <w:t xml:space="preserve">are </w:t>
      </w:r>
      <w:r w:rsidRPr="00927071">
        <w:rPr>
          <w:rFonts w:cs="Arial"/>
        </w:rPr>
        <w:t xml:space="preserve">particularly important for equity as it is vital that culturally and linguistically diverse students </w:t>
      </w:r>
      <w:r w:rsidR="00351C32" w:rsidRPr="00927071">
        <w:rPr>
          <w:rFonts w:cs="Arial"/>
        </w:rPr>
        <w:t xml:space="preserve">and </w:t>
      </w:r>
      <w:r w:rsidRPr="00927071">
        <w:rPr>
          <w:rFonts w:cs="Arial"/>
        </w:rPr>
        <w:t>Aboriginal</w:t>
      </w:r>
      <w:r w:rsidR="00BC1D55" w:rsidRPr="00927071">
        <w:rPr>
          <w:rFonts w:cs="Arial"/>
        </w:rPr>
        <w:t xml:space="preserve"> </w:t>
      </w:r>
      <w:r w:rsidRPr="00927071">
        <w:rPr>
          <w:rFonts w:cs="Arial"/>
        </w:rPr>
        <w:t>and Torres Strait Islander students are supported to simultaneously study and maintain culture within Western calendars</w:t>
      </w:r>
      <w:r w:rsidR="00351C32" w:rsidRPr="00927071">
        <w:rPr>
          <w:rFonts w:cs="Arial"/>
        </w:rPr>
        <w:t>,</w:t>
      </w:r>
      <w:r w:rsidRPr="00927071">
        <w:rPr>
          <w:rFonts w:cs="Arial"/>
        </w:rPr>
        <w:t xml:space="preserve"> which seldom recognise their cultural days and events of significance.</w:t>
      </w:r>
    </w:p>
    <w:p w14:paraId="7C87D158" w14:textId="4F68306F" w:rsidR="00C37EB3" w:rsidRPr="00927071" w:rsidRDefault="001534B0">
      <w:pPr>
        <w:rPr>
          <w:rFonts w:cs="Arial"/>
        </w:rPr>
      </w:pPr>
      <w:r w:rsidRPr="00927071">
        <w:rPr>
          <w:rFonts w:cs="Arial"/>
        </w:rPr>
        <w:t xml:space="preserve">The next category </w:t>
      </w:r>
      <w:r w:rsidR="00351C32" w:rsidRPr="00927071">
        <w:rPr>
          <w:rFonts w:cs="Arial"/>
        </w:rPr>
        <w:t>(w</w:t>
      </w:r>
      <w:r w:rsidRPr="00927071">
        <w:rPr>
          <w:rFonts w:cs="Arial"/>
        </w:rPr>
        <w:t>ork</w:t>
      </w:r>
      <w:r w:rsidR="00351C32" w:rsidRPr="00927071">
        <w:rPr>
          <w:rFonts w:cs="Arial"/>
        </w:rPr>
        <w:t>)</w:t>
      </w:r>
      <w:r w:rsidRPr="00927071">
        <w:rPr>
          <w:rFonts w:cs="Arial"/>
        </w:rPr>
        <w:t xml:space="preserve"> examined the extent to which policy had provision for the impacts of paid and unpaid work. Emergency services work (for example, military deployment, emergency services, state emergency services volunteers) was most widely recognised in policy (37</w:t>
      </w:r>
      <w:r w:rsidR="00351C32" w:rsidRPr="00927071">
        <w:rPr>
          <w:rFonts w:cs="Arial"/>
        </w:rPr>
        <w:t xml:space="preserve"> policies</w:t>
      </w:r>
      <w:r w:rsidRPr="00927071">
        <w:rPr>
          <w:rFonts w:cs="Arial"/>
        </w:rPr>
        <w:t xml:space="preserve">, </w:t>
      </w:r>
      <w:r w:rsidR="7869EE16" w:rsidRPr="00927071">
        <w:rPr>
          <w:rFonts w:cs="Arial"/>
        </w:rPr>
        <w:t>8</w:t>
      </w:r>
      <w:r w:rsidR="3ECCFBDA" w:rsidRPr="00927071">
        <w:rPr>
          <w:rFonts w:cs="Arial"/>
        </w:rPr>
        <w:t>8</w:t>
      </w:r>
      <w:r w:rsidRPr="00927071">
        <w:rPr>
          <w:rFonts w:cs="Arial"/>
        </w:rPr>
        <w:t>%). Paid work was named in 34 policies (</w:t>
      </w:r>
      <w:r w:rsidR="0BBD3CEA" w:rsidRPr="00927071">
        <w:rPr>
          <w:rFonts w:cs="Arial"/>
        </w:rPr>
        <w:t>80</w:t>
      </w:r>
      <w:r w:rsidRPr="00927071">
        <w:rPr>
          <w:rFonts w:cs="Arial"/>
        </w:rPr>
        <w:t xml:space="preserve">%), but often with clauses suggesting extensions could only be granted when </w:t>
      </w:r>
      <w:r w:rsidR="0057219E" w:rsidRPr="00927071">
        <w:rPr>
          <w:rFonts w:cs="Arial"/>
        </w:rPr>
        <w:t xml:space="preserve">unexpected </w:t>
      </w:r>
      <w:r w:rsidRPr="00927071">
        <w:rPr>
          <w:rFonts w:cs="Arial"/>
        </w:rPr>
        <w:t>work circumstances</w:t>
      </w:r>
      <w:r w:rsidR="00A306BA" w:rsidRPr="00927071">
        <w:rPr>
          <w:rFonts w:cs="Arial"/>
        </w:rPr>
        <w:t xml:space="preserve"> arose</w:t>
      </w:r>
      <w:r w:rsidRPr="00927071">
        <w:rPr>
          <w:rFonts w:cs="Arial"/>
        </w:rPr>
        <w:t>. While this is a higher percentage than reported in Moore and Greenland’s (2017) analysis of Australian Open Universities’ policies, more universal acknowledgement of the place of work in a student’s life is important given the rising cost</w:t>
      </w:r>
      <w:r w:rsidR="00036EEA" w:rsidRPr="00927071">
        <w:rPr>
          <w:rFonts w:cs="Arial"/>
        </w:rPr>
        <w:t>s</w:t>
      </w:r>
      <w:r w:rsidRPr="00927071">
        <w:rPr>
          <w:rFonts w:cs="Arial"/>
        </w:rPr>
        <w:t xml:space="preserve"> of living</w:t>
      </w:r>
      <w:r w:rsidR="00351C32" w:rsidRPr="00927071">
        <w:rPr>
          <w:rFonts w:cs="Arial"/>
        </w:rPr>
        <w:t>,</w:t>
      </w:r>
      <w:r w:rsidRPr="00927071">
        <w:rPr>
          <w:rFonts w:cs="Arial"/>
        </w:rPr>
        <w:t xml:space="preserve"> which are making work a necessity for students who do not come from financially privileged backgrounds. Unpaid work relating to the care of children, family members, and close friends was considered in only 32 policies (</w:t>
      </w:r>
      <w:r w:rsidR="7869EE16" w:rsidRPr="00927071">
        <w:rPr>
          <w:rFonts w:cs="Arial"/>
        </w:rPr>
        <w:t>7</w:t>
      </w:r>
      <w:r w:rsidR="075CEF50" w:rsidRPr="00927071">
        <w:rPr>
          <w:rFonts w:cs="Arial"/>
        </w:rPr>
        <w:t>6</w:t>
      </w:r>
      <w:r w:rsidRPr="00927071">
        <w:rPr>
          <w:rFonts w:cs="Arial"/>
        </w:rPr>
        <w:t>%)</w:t>
      </w:r>
      <w:r w:rsidR="00351C32" w:rsidRPr="00927071">
        <w:rPr>
          <w:rFonts w:cs="Arial"/>
        </w:rPr>
        <w:t>.</w:t>
      </w:r>
      <w:r w:rsidRPr="00927071">
        <w:rPr>
          <w:rFonts w:cs="Arial"/>
        </w:rPr>
        <w:t xml:space="preserve"> </w:t>
      </w:r>
      <w:r w:rsidR="00351C32" w:rsidRPr="00927071">
        <w:rPr>
          <w:rFonts w:cs="Arial"/>
        </w:rPr>
        <w:t>T</w:t>
      </w:r>
      <w:r w:rsidRPr="00927071">
        <w:rPr>
          <w:rFonts w:cs="Arial"/>
        </w:rPr>
        <w:t>his finding highlights that work relating to caring remains silenced in many policies, an equity concern given</w:t>
      </w:r>
      <w:r w:rsidR="00351C32" w:rsidRPr="00927071">
        <w:rPr>
          <w:rFonts w:cs="Arial"/>
        </w:rPr>
        <w:t xml:space="preserve"> that</w:t>
      </w:r>
      <w:r w:rsidRPr="00927071">
        <w:rPr>
          <w:rFonts w:cs="Arial"/>
        </w:rPr>
        <w:t xml:space="preserve"> these roles fall disproportionately to women and mature-aged students.</w:t>
      </w:r>
    </w:p>
    <w:p w14:paraId="017727AA" w14:textId="659A7BFF" w:rsidR="00C37EB3" w:rsidRPr="00927071" w:rsidRDefault="001534B0">
      <w:pPr>
        <w:rPr>
          <w:rFonts w:cs="Arial"/>
        </w:rPr>
      </w:pPr>
      <w:r w:rsidRPr="00927071">
        <w:rPr>
          <w:rFonts w:cs="Arial"/>
        </w:rPr>
        <w:t>The next category</w:t>
      </w:r>
      <w:r w:rsidR="00351C32" w:rsidRPr="00927071">
        <w:rPr>
          <w:rFonts w:cs="Arial"/>
        </w:rPr>
        <w:t xml:space="preserve"> (t</w:t>
      </w:r>
      <w:r w:rsidRPr="00927071">
        <w:rPr>
          <w:rFonts w:cs="Arial"/>
        </w:rPr>
        <w:t>rauma</w:t>
      </w:r>
      <w:r w:rsidR="00351C32" w:rsidRPr="00927071">
        <w:rPr>
          <w:rFonts w:cs="Arial"/>
        </w:rPr>
        <w:t>)</w:t>
      </w:r>
      <w:r w:rsidRPr="00927071">
        <w:rPr>
          <w:rFonts w:cs="Arial"/>
        </w:rPr>
        <w:t xml:space="preserve"> included </w:t>
      </w:r>
      <w:r w:rsidR="00272C1F" w:rsidRPr="00927071">
        <w:rPr>
          <w:rFonts w:cs="Arial"/>
        </w:rPr>
        <w:t>sub</w:t>
      </w:r>
      <w:r w:rsidR="00351C32" w:rsidRPr="00927071">
        <w:rPr>
          <w:rFonts w:cs="Arial"/>
        </w:rPr>
        <w:t>-</w:t>
      </w:r>
      <w:r w:rsidRPr="00927071">
        <w:rPr>
          <w:rFonts w:cs="Arial"/>
        </w:rPr>
        <w:t xml:space="preserve">categories relating to bereavement, victimisation, disasters, and hardship. Bereavement was recognised in </w:t>
      </w:r>
      <w:r w:rsidR="7869EE16" w:rsidRPr="00927071">
        <w:rPr>
          <w:rFonts w:cs="Arial"/>
        </w:rPr>
        <w:t>3</w:t>
      </w:r>
      <w:r w:rsidR="26F42FB0" w:rsidRPr="00927071">
        <w:rPr>
          <w:rFonts w:cs="Arial"/>
        </w:rPr>
        <w:t>7</w:t>
      </w:r>
      <w:r w:rsidRPr="00927071">
        <w:rPr>
          <w:rFonts w:cs="Arial"/>
        </w:rPr>
        <w:t xml:space="preserve"> policies (88%). Victimisation </w:t>
      </w:r>
      <w:r w:rsidR="000E680B" w:rsidRPr="00927071">
        <w:rPr>
          <w:rFonts w:cs="Arial"/>
        </w:rPr>
        <w:t xml:space="preserve">included </w:t>
      </w:r>
      <w:r w:rsidRPr="00927071">
        <w:rPr>
          <w:rFonts w:cs="Arial"/>
        </w:rPr>
        <w:t>circumstances where the student had been the victim of</w:t>
      </w:r>
      <w:r w:rsidR="00351C32" w:rsidRPr="00927071">
        <w:rPr>
          <w:rFonts w:cs="Arial"/>
        </w:rPr>
        <w:t>,</w:t>
      </w:r>
      <w:r w:rsidRPr="00927071">
        <w:rPr>
          <w:rFonts w:cs="Arial"/>
        </w:rPr>
        <w:t xml:space="preserve"> or witness to</w:t>
      </w:r>
      <w:r w:rsidR="00351C32" w:rsidRPr="00927071">
        <w:rPr>
          <w:rFonts w:cs="Arial"/>
        </w:rPr>
        <w:t>,</w:t>
      </w:r>
      <w:r w:rsidRPr="00927071">
        <w:rPr>
          <w:rFonts w:cs="Arial"/>
        </w:rPr>
        <w:t xml:space="preserve"> a crime or had experienced violence or domestic abuse (</w:t>
      </w:r>
      <w:r w:rsidR="7869EE16" w:rsidRPr="00927071">
        <w:rPr>
          <w:rFonts w:cs="Arial"/>
        </w:rPr>
        <w:t>2</w:t>
      </w:r>
      <w:r w:rsidR="76176B25" w:rsidRPr="00927071">
        <w:rPr>
          <w:rFonts w:cs="Arial"/>
        </w:rPr>
        <w:t>7</w:t>
      </w:r>
      <w:r w:rsidR="00351C32" w:rsidRPr="00927071">
        <w:rPr>
          <w:rFonts w:cs="Arial"/>
        </w:rPr>
        <w:t xml:space="preserve"> policies</w:t>
      </w:r>
      <w:r w:rsidR="7869EE16" w:rsidRPr="00927071">
        <w:rPr>
          <w:rFonts w:cs="Arial"/>
        </w:rPr>
        <w:t>, 6</w:t>
      </w:r>
      <w:r w:rsidR="17CC79AD" w:rsidRPr="00927071">
        <w:rPr>
          <w:rFonts w:cs="Arial"/>
        </w:rPr>
        <w:t>4</w:t>
      </w:r>
      <w:r w:rsidR="7869EE16" w:rsidRPr="00927071">
        <w:rPr>
          <w:rFonts w:cs="Arial"/>
        </w:rPr>
        <w:t>%).</w:t>
      </w:r>
      <w:r w:rsidRPr="00927071">
        <w:rPr>
          <w:rFonts w:cs="Arial"/>
        </w:rPr>
        <w:t xml:space="preserve"> Trauma and hardship were acknowledged in 31 policies (</w:t>
      </w:r>
      <w:r w:rsidR="4E19333D" w:rsidRPr="00927071">
        <w:rPr>
          <w:rFonts w:cs="Arial"/>
        </w:rPr>
        <w:t>73</w:t>
      </w:r>
      <w:r w:rsidRPr="00927071">
        <w:rPr>
          <w:rFonts w:cs="Arial"/>
        </w:rPr>
        <w:t xml:space="preserve">%). While these circumstances can potentially impact anyone, those from equity groups are statistically more likely to experience many of these circumstances (for example, domestic violence, Australian Government, 2024b), making them important considerations for </w:t>
      </w:r>
      <w:r w:rsidR="00351C32" w:rsidRPr="00927071">
        <w:rPr>
          <w:rFonts w:cs="Arial"/>
        </w:rPr>
        <w:t xml:space="preserve">student </w:t>
      </w:r>
      <w:r w:rsidRPr="00927071">
        <w:rPr>
          <w:rFonts w:cs="Arial"/>
        </w:rPr>
        <w:t xml:space="preserve">equity. Likewise, </w:t>
      </w:r>
      <w:r w:rsidR="00351C32" w:rsidRPr="00927071">
        <w:rPr>
          <w:rFonts w:cs="Arial"/>
        </w:rPr>
        <w:t>d</w:t>
      </w:r>
      <w:r w:rsidRPr="00927071">
        <w:rPr>
          <w:rFonts w:cs="Arial"/>
        </w:rPr>
        <w:t xml:space="preserve">isasters (for example, natural disasters, pandemics) were named in only </w:t>
      </w:r>
      <w:r w:rsidR="7869EE16" w:rsidRPr="00927071">
        <w:rPr>
          <w:rFonts w:cs="Arial"/>
        </w:rPr>
        <w:t>2</w:t>
      </w:r>
      <w:r w:rsidR="26BAF438" w:rsidRPr="00927071">
        <w:rPr>
          <w:rFonts w:cs="Arial"/>
        </w:rPr>
        <w:t>1</w:t>
      </w:r>
      <w:r w:rsidR="7869EE16" w:rsidRPr="00927071">
        <w:rPr>
          <w:rFonts w:cs="Arial"/>
        </w:rPr>
        <w:t xml:space="preserve"> </w:t>
      </w:r>
      <w:r w:rsidR="001B1BA9" w:rsidRPr="00927071">
        <w:rPr>
          <w:rFonts w:cs="Arial"/>
        </w:rPr>
        <w:t xml:space="preserve">policies </w:t>
      </w:r>
      <w:r w:rsidR="7869EE16" w:rsidRPr="00927071">
        <w:rPr>
          <w:rFonts w:cs="Arial"/>
        </w:rPr>
        <w:t>(5</w:t>
      </w:r>
      <w:r w:rsidR="0099DF01" w:rsidRPr="00927071">
        <w:rPr>
          <w:rFonts w:cs="Arial"/>
        </w:rPr>
        <w:t>0</w:t>
      </w:r>
      <w:r w:rsidRPr="00927071">
        <w:rPr>
          <w:rFonts w:cs="Arial"/>
        </w:rPr>
        <w:t xml:space="preserve">%). While students co-located with their university’s main campus may get automatic consideration when a disaster strikes (for example, flooding causes closure of main campus), those experiencing disasters in other geographic areas while studying also need to be able to </w:t>
      </w:r>
      <w:r w:rsidR="001B1BA9" w:rsidRPr="00927071">
        <w:rPr>
          <w:rFonts w:cs="Arial"/>
        </w:rPr>
        <w:t xml:space="preserve">receive </w:t>
      </w:r>
      <w:r w:rsidRPr="00927071">
        <w:rPr>
          <w:rFonts w:cs="Arial"/>
        </w:rPr>
        <w:t>equitable consideration.</w:t>
      </w:r>
    </w:p>
    <w:p w14:paraId="533960A0" w14:textId="1A8871D4" w:rsidR="00C37EB3" w:rsidRPr="00927071" w:rsidRDefault="001534B0">
      <w:pPr>
        <w:rPr>
          <w:rFonts w:cs="Arial"/>
        </w:rPr>
      </w:pPr>
      <w:r w:rsidRPr="00927071">
        <w:rPr>
          <w:rFonts w:cs="Arial"/>
        </w:rPr>
        <w:t>The final category</w:t>
      </w:r>
      <w:r w:rsidR="001B1BA9" w:rsidRPr="00927071">
        <w:rPr>
          <w:rFonts w:cs="Arial"/>
        </w:rPr>
        <w:t xml:space="preserve"> (c</w:t>
      </w:r>
      <w:r w:rsidRPr="00927071">
        <w:rPr>
          <w:rFonts w:cs="Arial"/>
        </w:rPr>
        <w:t>ommitments</w:t>
      </w:r>
      <w:r w:rsidR="001B1BA9" w:rsidRPr="00927071">
        <w:rPr>
          <w:rFonts w:cs="Arial"/>
        </w:rPr>
        <w:t>)</w:t>
      </w:r>
      <w:r w:rsidRPr="00927071">
        <w:rPr>
          <w:rFonts w:cs="Arial"/>
        </w:rPr>
        <w:t xml:space="preserve"> </w:t>
      </w:r>
      <w:r w:rsidR="004E0C72" w:rsidRPr="00927071">
        <w:rPr>
          <w:rFonts w:cs="Arial"/>
        </w:rPr>
        <w:t xml:space="preserve">included </w:t>
      </w:r>
      <w:r w:rsidRPr="00927071">
        <w:rPr>
          <w:rFonts w:cs="Arial"/>
        </w:rPr>
        <w:t>circumstances relating to study, events, and other obligations. Fourteen policies (33%) had some provision for extra time when university-related scheduling led to assessment problems (for example, having three exams within a 24-hour period, attending a graduation, participating in an internship, study abroad commitments). Many universities considered elite athletic or performance commitments to be grounds for extension (35</w:t>
      </w:r>
      <w:r w:rsidR="001B1BA9" w:rsidRPr="00927071">
        <w:rPr>
          <w:rFonts w:cs="Arial"/>
        </w:rPr>
        <w:t xml:space="preserve"> policies</w:t>
      </w:r>
      <w:r w:rsidRPr="00927071">
        <w:rPr>
          <w:rFonts w:cs="Arial"/>
        </w:rPr>
        <w:t xml:space="preserve">, </w:t>
      </w:r>
      <w:r w:rsidR="7869EE16" w:rsidRPr="00927071">
        <w:rPr>
          <w:rFonts w:cs="Arial"/>
        </w:rPr>
        <w:t>8</w:t>
      </w:r>
      <w:r w:rsidR="07C98120" w:rsidRPr="00927071">
        <w:rPr>
          <w:rFonts w:cs="Arial"/>
        </w:rPr>
        <w:t>3</w:t>
      </w:r>
      <w:r w:rsidRPr="00927071">
        <w:rPr>
          <w:rFonts w:cs="Arial"/>
        </w:rPr>
        <w:t>%). Weddings were seldom considered (7</w:t>
      </w:r>
      <w:r w:rsidR="001B1BA9" w:rsidRPr="00927071">
        <w:rPr>
          <w:rFonts w:cs="Arial"/>
        </w:rPr>
        <w:t xml:space="preserve"> policies</w:t>
      </w:r>
      <w:r w:rsidRPr="00927071">
        <w:rPr>
          <w:rFonts w:cs="Arial"/>
        </w:rPr>
        <w:t xml:space="preserve">, </w:t>
      </w:r>
      <w:r w:rsidR="7869EE16" w:rsidRPr="00927071">
        <w:rPr>
          <w:rFonts w:cs="Arial"/>
        </w:rPr>
        <w:t>1</w:t>
      </w:r>
      <w:r w:rsidR="3CF9F61E" w:rsidRPr="00927071">
        <w:rPr>
          <w:rFonts w:cs="Arial"/>
        </w:rPr>
        <w:t>7</w:t>
      </w:r>
      <w:r w:rsidRPr="00927071">
        <w:rPr>
          <w:rFonts w:cs="Arial"/>
        </w:rPr>
        <w:t xml:space="preserve">%), while participation in legal processes (for example, jury duty, court, visa delays) were grounds at </w:t>
      </w:r>
      <w:r w:rsidR="7869EE16" w:rsidRPr="00927071">
        <w:rPr>
          <w:rFonts w:cs="Arial"/>
        </w:rPr>
        <w:t>3</w:t>
      </w:r>
      <w:r w:rsidR="55B06729" w:rsidRPr="00927071">
        <w:rPr>
          <w:rFonts w:cs="Arial"/>
        </w:rPr>
        <w:t>1</w:t>
      </w:r>
      <w:r w:rsidRPr="00927071">
        <w:rPr>
          <w:rFonts w:cs="Arial"/>
        </w:rPr>
        <w:t xml:space="preserve"> universities (74%). </w:t>
      </w:r>
    </w:p>
    <w:p w14:paraId="5B3CB8FC" w14:textId="78005244" w:rsidR="00C37EB3" w:rsidRPr="00927071" w:rsidRDefault="001B1BA9" w:rsidP="001B1BA9">
      <w:pPr>
        <w:rPr>
          <w:rFonts w:cs="Arial"/>
        </w:rPr>
      </w:pPr>
      <w:r w:rsidRPr="00564496">
        <w:rPr>
          <w:rFonts w:cs="Arial"/>
          <w:color w:val="000000"/>
        </w:rPr>
        <w:lastRenderedPageBreak/>
        <w:t>This analysis shows that although progress is being made—such as broader consideration of work circumstances for equity students compared to earlier studies (Moore &amp; Greenland, 2017)—equity gaps remain.</w:t>
      </w:r>
      <w:r w:rsidRPr="00927071">
        <w:rPr>
          <w:rFonts w:cs="Arial"/>
          <w:color w:val="000000"/>
        </w:rPr>
        <w:t xml:space="preserve"> </w:t>
      </w:r>
      <w:r w:rsidR="001534B0" w:rsidRPr="00927071">
        <w:rPr>
          <w:rFonts w:cs="Arial"/>
        </w:rPr>
        <w:t xml:space="preserve">Greater consideration is needed in some policies in relation to both paid and unpaid work, alongside allowances for trauma, victimisation, disasters, and mental health concerns. There is also </w:t>
      </w:r>
      <w:r w:rsidR="00D87B92" w:rsidRPr="00927071">
        <w:rPr>
          <w:rFonts w:cs="Arial"/>
        </w:rPr>
        <w:t xml:space="preserve">a </w:t>
      </w:r>
      <w:r w:rsidR="001534B0" w:rsidRPr="00927071">
        <w:rPr>
          <w:rFonts w:cs="Arial"/>
        </w:rPr>
        <w:t>need to ensure that cultural considerations are embedded into these policies, to make sure First Nations students can see their cultural concerns represented. Geographic dispersal of students must also be taken into consideration, making sure that those experiencing hardship in their local areas can see their circumstances within policy.</w:t>
      </w:r>
    </w:p>
    <w:p w14:paraId="43917F34" w14:textId="77777777" w:rsidR="00C37EB3" w:rsidRPr="00927071" w:rsidRDefault="001534B0">
      <w:pPr>
        <w:pStyle w:val="Heading2"/>
      </w:pPr>
      <w:bookmarkStart w:id="104" w:name="_Toc191900835"/>
      <w:bookmarkStart w:id="105" w:name="_Toc192230571"/>
      <w:bookmarkStart w:id="106" w:name="_Toc217020864"/>
      <w:r w:rsidRPr="00927071">
        <w:t>Key concepts around time in policy and their interrelationships</w:t>
      </w:r>
      <w:bookmarkEnd w:id="104"/>
      <w:bookmarkEnd w:id="105"/>
      <w:bookmarkEnd w:id="106"/>
    </w:p>
    <w:p w14:paraId="3FC9B7B2" w14:textId="0292958E" w:rsidR="00C37EB3" w:rsidRPr="00927071" w:rsidRDefault="001534B0" w:rsidP="00564496">
      <w:r w:rsidRPr="00927071">
        <w:rPr>
          <w:rFonts w:cs="Arial"/>
        </w:rPr>
        <w:t xml:space="preserve">The findings from the Leximancer analyses provide a description of the key concepts and their interrelationship in </w:t>
      </w:r>
      <w:r w:rsidR="00EC0187" w:rsidRPr="00927071">
        <w:rPr>
          <w:rFonts w:cs="Arial"/>
        </w:rPr>
        <w:t>70</w:t>
      </w:r>
      <w:r w:rsidRPr="00927071">
        <w:rPr>
          <w:rFonts w:cs="Arial"/>
        </w:rPr>
        <w:t xml:space="preserve"> documents</w:t>
      </w:r>
      <w:r w:rsidR="00160A5F" w:rsidRPr="00927071">
        <w:rPr>
          <w:rFonts w:cs="Arial"/>
        </w:rPr>
        <w:t xml:space="preserve"> </w:t>
      </w:r>
      <w:r w:rsidR="00E72324" w:rsidRPr="00927071">
        <w:rPr>
          <w:rFonts w:cs="Arial"/>
        </w:rPr>
        <w:t>from</w:t>
      </w:r>
      <w:r w:rsidRPr="00927071">
        <w:rPr>
          <w:rFonts w:cs="Arial"/>
        </w:rPr>
        <w:t xml:space="preserve"> Australian universities. These concepts and their configurations construct meanings which the analyses have made visible in the following findings (</w:t>
      </w:r>
      <w:r w:rsidR="001B1BA9" w:rsidRPr="00927071">
        <w:rPr>
          <w:rFonts w:cs="Arial"/>
        </w:rPr>
        <w:t>also s</w:t>
      </w:r>
      <w:r w:rsidRPr="00927071">
        <w:rPr>
          <w:rFonts w:cs="Arial"/>
        </w:rPr>
        <w:t xml:space="preserve">ee </w:t>
      </w:r>
      <w:r w:rsidR="00C85994" w:rsidRPr="00564496">
        <w:rPr>
          <w:rFonts w:cs="Arial"/>
        </w:rPr>
        <w:t>Figure 7</w:t>
      </w:r>
      <w:r w:rsidR="00C85994" w:rsidRPr="00927071">
        <w:rPr>
          <w:rFonts w:cs="Arial"/>
        </w:rPr>
        <w:t xml:space="preserve"> in </w:t>
      </w:r>
      <w:hyperlink w:anchor="_Appendix_A" w:history="1">
        <w:r w:rsidRPr="00564496">
          <w:rPr>
            <w:rStyle w:val="Hyperlink"/>
          </w:rPr>
          <w:t>Appendix A</w:t>
        </w:r>
      </w:hyperlink>
      <w:r w:rsidRPr="00927071">
        <w:rPr>
          <w:rFonts w:cs="Arial"/>
          <w:i/>
          <w:iCs/>
        </w:rPr>
        <w:t>)</w:t>
      </w:r>
      <w:r w:rsidR="001B1BA9" w:rsidRPr="00927071">
        <w:rPr>
          <w:rFonts w:cs="Arial"/>
        </w:rPr>
        <w:t>:</w:t>
      </w:r>
    </w:p>
    <w:p w14:paraId="435C6137" w14:textId="3F6B7CFE" w:rsidR="00A61FC3" w:rsidRPr="00927071" w:rsidRDefault="001B1BA9" w:rsidP="00564496">
      <w:pPr>
        <w:pStyle w:val="ListParagraph"/>
      </w:pPr>
      <w:r w:rsidRPr="00927071">
        <w:t>“</w:t>
      </w:r>
      <w:r w:rsidR="00A57312" w:rsidRPr="00564496">
        <w:t>Time</w:t>
      </w:r>
      <w:r w:rsidRPr="00927071">
        <w:t>”</w:t>
      </w:r>
      <w:r w:rsidR="00A57312" w:rsidRPr="00927071">
        <w:t xml:space="preserve"> has been shown to be the second largest concept in university assessment policies and guidelines, after the concept of </w:t>
      </w:r>
      <w:r w:rsidRPr="00927071">
        <w:t>“</w:t>
      </w:r>
      <w:r w:rsidR="00A57312" w:rsidRPr="00927071">
        <w:t>a</w:t>
      </w:r>
      <w:r w:rsidR="00A57312" w:rsidRPr="00564496">
        <w:t>ssessment</w:t>
      </w:r>
      <w:r w:rsidRPr="00564496">
        <w:t>”</w:t>
      </w:r>
      <w:r w:rsidR="00A57312" w:rsidRPr="00927071">
        <w:t xml:space="preserve">. </w:t>
      </w:r>
      <w:r w:rsidR="00A57312" w:rsidRPr="00D1606A">
        <w:rPr>
          <w:i/>
          <w:iCs/>
        </w:rPr>
        <w:t>Time</w:t>
      </w:r>
      <w:r w:rsidR="00A57312" w:rsidRPr="00927071">
        <w:t xml:space="preserve"> interrelates extensively with the concept of </w:t>
      </w:r>
      <w:r w:rsidR="00A57312" w:rsidRPr="00D1606A">
        <w:rPr>
          <w:i/>
          <w:iCs/>
        </w:rPr>
        <w:t>assessment</w:t>
      </w:r>
      <w:r w:rsidR="00A57312" w:rsidRPr="00927071">
        <w:rPr>
          <w:i/>
          <w:iCs/>
        </w:rPr>
        <w:t xml:space="preserve"> </w:t>
      </w:r>
      <w:r w:rsidR="00A57312" w:rsidRPr="00927071">
        <w:t xml:space="preserve">and other assessment-related concepts such as </w:t>
      </w:r>
      <w:r w:rsidR="00A57312" w:rsidRPr="00D1606A">
        <w:rPr>
          <w:i/>
          <w:iCs/>
        </w:rPr>
        <w:t>award, document</w:t>
      </w:r>
      <w:r w:rsidRPr="00927071">
        <w:rPr>
          <w:i/>
          <w:iCs/>
        </w:rPr>
        <w:t>,</w:t>
      </w:r>
      <w:r w:rsidR="00A57312" w:rsidRPr="00927071">
        <w:rPr>
          <w:i/>
          <w:iCs/>
        </w:rPr>
        <w:t xml:space="preserve"> </w:t>
      </w:r>
      <w:r w:rsidR="00A57312" w:rsidRPr="00564496">
        <w:t>and</w:t>
      </w:r>
      <w:r w:rsidR="00A57312" w:rsidRPr="00927071">
        <w:rPr>
          <w:i/>
          <w:iCs/>
        </w:rPr>
        <w:t xml:space="preserve"> </w:t>
      </w:r>
      <w:r w:rsidR="00A57312" w:rsidRPr="00D1606A">
        <w:rPr>
          <w:i/>
          <w:iCs/>
        </w:rPr>
        <w:t>policy</w:t>
      </w:r>
      <w:r w:rsidR="00A57312" w:rsidRPr="00927071">
        <w:t xml:space="preserve">. </w:t>
      </w:r>
      <w:r w:rsidRPr="00564496">
        <w:rPr>
          <w:rFonts w:cs="Arial"/>
          <w:color w:val="000000"/>
        </w:rPr>
        <w:t>Time is a significant consideration in all critical elements of assessment, including the completion of assessment tasks, the development of assessment policies, and the preparation of documentation such as supporting materials for extension requests.</w:t>
      </w:r>
    </w:p>
    <w:p w14:paraId="1CF0F885" w14:textId="127845BA" w:rsidR="00A61FC3" w:rsidRPr="00927071" w:rsidRDefault="00A57312" w:rsidP="00564496">
      <w:pPr>
        <w:pStyle w:val="ListParagraph"/>
      </w:pPr>
      <w:r w:rsidRPr="00927071">
        <w:t xml:space="preserve">The top 30 words that co-locate with the concept </w:t>
      </w:r>
      <w:r w:rsidR="001B1BA9" w:rsidRPr="00927071">
        <w:t xml:space="preserve">of </w:t>
      </w:r>
      <w:r w:rsidRPr="00927071">
        <w:t>time</w:t>
      </w:r>
      <w:r w:rsidR="001B1BA9" w:rsidRPr="00927071">
        <w:t>—</w:t>
      </w:r>
      <w:r w:rsidRPr="00927071">
        <w:t>assessment, student, students, course, circumstances, time, examination, date, consideration, task, unit, relevant, academic, learning, requirements, application, study, due, days, grade, period, tasks, required, document, final, mark, request, award, including, work</w:t>
      </w:r>
      <w:r w:rsidR="001B1BA9" w:rsidRPr="00927071">
        <w:t>—</w:t>
      </w:r>
      <w:r w:rsidRPr="00927071">
        <w:t>are mostly administrative</w:t>
      </w:r>
      <w:r w:rsidR="001B1BA9" w:rsidRPr="00927071">
        <w:t>,</w:t>
      </w:r>
      <w:r w:rsidRPr="00927071">
        <w:t xml:space="preserve"> which suggests that time is a consideration in the administering of assessment and therefore external to the individual student.</w:t>
      </w:r>
    </w:p>
    <w:p w14:paraId="11F9CCD2" w14:textId="0ACC4509" w:rsidR="00A57312" w:rsidRPr="00927071" w:rsidRDefault="00A57312" w:rsidP="00564496">
      <w:pPr>
        <w:pStyle w:val="ListParagraph"/>
      </w:pPr>
      <w:r w:rsidRPr="00927071">
        <w:t xml:space="preserve">In relation to </w:t>
      </w:r>
      <w:r w:rsidRPr="00D1606A">
        <w:rPr>
          <w:i/>
          <w:iCs/>
        </w:rPr>
        <w:t>time</w:t>
      </w:r>
      <w:r w:rsidRPr="00927071">
        <w:rPr>
          <w:i/>
          <w:iCs/>
        </w:rPr>
        <w:t xml:space="preserve">, </w:t>
      </w:r>
      <w:r w:rsidRPr="00927071">
        <w:t xml:space="preserve">there are concepts that reveal information about the student’s responsibility to ensure assessment deadlines are met and the extension application is compliant with university guidance. For example, the exploration of other concepts in relation to </w:t>
      </w:r>
      <w:r w:rsidRPr="00D1606A">
        <w:rPr>
          <w:i/>
          <w:iCs/>
        </w:rPr>
        <w:t>time</w:t>
      </w:r>
      <w:r w:rsidRPr="00927071">
        <w:t xml:space="preserve"> in documents from the website of </w:t>
      </w:r>
      <w:r w:rsidR="00564496">
        <w:t>one</w:t>
      </w:r>
      <w:r w:rsidRPr="00927071">
        <w:t xml:space="preserve"> university shows co-location of concepts such </w:t>
      </w:r>
      <w:r w:rsidRPr="000E21A6">
        <w:t xml:space="preserve">as </w:t>
      </w:r>
      <w:r w:rsidRPr="00D1606A">
        <w:rPr>
          <w:i/>
          <w:iCs/>
        </w:rPr>
        <w:t xml:space="preserve">tasks, extension, responsibility, </w:t>
      </w:r>
      <w:r w:rsidR="001E6796" w:rsidRPr="000E21A6">
        <w:t xml:space="preserve">and </w:t>
      </w:r>
      <w:r w:rsidRPr="00D1606A">
        <w:rPr>
          <w:i/>
          <w:iCs/>
        </w:rPr>
        <w:t>penalty</w:t>
      </w:r>
      <w:r w:rsidRPr="00927071">
        <w:t xml:space="preserve">. These concepts co-locating with </w:t>
      </w:r>
      <w:r w:rsidRPr="00D1606A">
        <w:rPr>
          <w:i/>
          <w:iCs/>
        </w:rPr>
        <w:t>time</w:t>
      </w:r>
      <w:r w:rsidRPr="00927071">
        <w:t xml:space="preserve"> can be understood as the imposition of responsibilities onto the student to properly follow guidelines for special circumstances, with penalties for non-compliance. </w:t>
      </w:r>
    </w:p>
    <w:p w14:paraId="3733594D" w14:textId="77777777" w:rsidR="00A57312" w:rsidRPr="00927071" w:rsidRDefault="00A57312" w:rsidP="00564496">
      <w:pPr>
        <w:spacing w:before="240"/>
        <w:sectPr w:rsidR="00A57312" w:rsidRPr="00927071" w:rsidSect="00ED70A6">
          <w:pgSz w:w="11906" w:h="16838"/>
          <w:pgMar w:top="1440" w:right="1440" w:bottom="1440" w:left="1440" w:header="720" w:footer="720" w:gutter="0"/>
          <w:pgNumType w:start="1"/>
          <w:cols w:space="720"/>
        </w:sectPr>
      </w:pPr>
    </w:p>
    <w:p w14:paraId="07FCF142" w14:textId="73F11D8A" w:rsidR="001E6796" w:rsidRPr="00927071" w:rsidRDefault="00A57312" w:rsidP="000E6456">
      <w:pPr>
        <w:pStyle w:val="ListParagraph"/>
        <w:numPr>
          <w:ilvl w:val="0"/>
          <w:numId w:val="25"/>
        </w:numPr>
      </w:pPr>
      <w:r w:rsidRPr="00927071">
        <w:lastRenderedPageBreak/>
        <w:t xml:space="preserve">The analysis of documents from </w:t>
      </w:r>
      <w:r w:rsidR="00A872C0" w:rsidRPr="00927071">
        <w:t xml:space="preserve">all </w:t>
      </w:r>
      <w:r w:rsidRPr="00927071">
        <w:t xml:space="preserve">eight universities </w:t>
      </w:r>
      <w:r w:rsidR="001E6796" w:rsidRPr="00927071">
        <w:t>with</w:t>
      </w:r>
      <w:r w:rsidR="00A872C0" w:rsidRPr="00927071">
        <w:t xml:space="preserve">in </w:t>
      </w:r>
      <w:r w:rsidRPr="00927071">
        <w:t>the Group of Eight (Go8) shows a prevalence of time-related concepts such as</w:t>
      </w:r>
      <w:r w:rsidRPr="00927071">
        <w:rPr>
          <w:i/>
          <w:iCs/>
        </w:rPr>
        <w:t xml:space="preserve"> </w:t>
      </w:r>
      <w:r w:rsidRPr="00D1606A">
        <w:rPr>
          <w:i/>
          <w:iCs/>
        </w:rPr>
        <w:t xml:space="preserve">period, consideration, relevant, date, application, approved, </w:t>
      </w:r>
      <w:r w:rsidR="001E6796" w:rsidRPr="000E21A6">
        <w:t xml:space="preserve">and </w:t>
      </w:r>
      <w:r w:rsidRPr="00D1606A">
        <w:rPr>
          <w:i/>
          <w:iCs/>
        </w:rPr>
        <w:t>days</w:t>
      </w:r>
      <w:r w:rsidR="001E6796" w:rsidRPr="00927071">
        <w:rPr>
          <w:i/>
          <w:iCs/>
        </w:rPr>
        <w:t xml:space="preserve">, </w:t>
      </w:r>
      <w:r w:rsidR="001E6796" w:rsidRPr="00927071">
        <w:t xml:space="preserve">underscoring </w:t>
      </w:r>
      <w:r w:rsidRPr="00927071">
        <w:t>the need for student</w:t>
      </w:r>
      <w:r w:rsidR="001E6796" w:rsidRPr="00927071">
        <w:t>s</w:t>
      </w:r>
      <w:r w:rsidRPr="00927071">
        <w:t xml:space="preserve"> to be responsible for </w:t>
      </w:r>
      <w:r w:rsidR="001E6796" w:rsidRPr="00927071">
        <w:t xml:space="preserve">adhering </w:t>
      </w:r>
      <w:r w:rsidRPr="00927071">
        <w:t>to university guidelines.</w:t>
      </w:r>
      <w:r w:rsidR="001E6796" w:rsidRPr="00927071">
        <w:t xml:space="preserve"> T</w:t>
      </w:r>
      <w:r w:rsidRPr="00927071">
        <w:t>he semantic maps</w:t>
      </w:r>
      <w:r w:rsidR="001E6796" w:rsidRPr="00927071">
        <w:t xml:space="preserve"> also feature terms</w:t>
      </w:r>
      <w:r w:rsidRPr="00927071">
        <w:t xml:space="preserve"> such as </w:t>
      </w:r>
      <w:r w:rsidRPr="00D1606A">
        <w:rPr>
          <w:i/>
          <w:iCs/>
        </w:rPr>
        <w:t xml:space="preserve">University, Academic Board, </w:t>
      </w:r>
      <w:r w:rsidR="000E21A6">
        <w:t xml:space="preserve">and </w:t>
      </w:r>
      <w:r w:rsidRPr="00D1606A">
        <w:rPr>
          <w:i/>
          <w:iCs/>
        </w:rPr>
        <w:t>application</w:t>
      </w:r>
      <w:r w:rsidRPr="00927071">
        <w:t xml:space="preserve"> (capitalised as they appear in the document</w:t>
      </w:r>
      <w:r w:rsidR="001E6796" w:rsidRPr="00927071">
        <w:t>s</w:t>
      </w:r>
      <w:r w:rsidRPr="00927071">
        <w:t>)</w:t>
      </w:r>
      <w:r w:rsidR="001E6796" w:rsidRPr="00927071">
        <w:t xml:space="preserve">, </w:t>
      </w:r>
      <w:r w:rsidRPr="00927071">
        <w:t>which refer to the specific university and its academic board as well as application procedures.</w:t>
      </w:r>
    </w:p>
    <w:p w14:paraId="34AC642E" w14:textId="0A2A328E" w:rsidR="00A57312" w:rsidRPr="00927071" w:rsidRDefault="00A57312" w:rsidP="00564496">
      <w:r w:rsidRPr="00927071">
        <w:rPr>
          <w:rFonts w:cs="Arial"/>
        </w:rPr>
        <w:t xml:space="preserve">An unexpected concept emerged in the analysis of one Go8 university as a time-based reason for an assignment extension: </w:t>
      </w:r>
      <w:r w:rsidRPr="00D1606A">
        <w:rPr>
          <w:rFonts w:cs="Arial"/>
          <w:i/>
          <w:iCs/>
        </w:rPr>
        <w:t>wedding</w:t>
      </w:r>
      <w:r w:rsidRPr="00927071">
        <w:rPr>
          <w:rFonts w:cs="Arial"/>
        </w:rPr>
        <w:t xml:space="preserve">. The word </w:t>
      </w:r>
      <w:r w:rsidR="000E21A6">
        <w:rPr>
          <w:rFonts w:cs="Arial"/>
        </w:rPr>
        <w:t>“</w:t>
      </w:r>
      <w:r w:rsidRPr="00D1606A">
        <w:rPr>
          <w:rFonts w:cs="Arial"/>
        </w:rPr>
        <w:t>wedding</w:t>
      </w:r>
      <w:r w:rsidR="000E21A6">
        <w:rPr>
          <w:rFonts w:cs="Arial"/>
        </w:rPr>
        <w:t>”</w:t>
      </w:r>
      <w:r w:rsidRPr="00927071">
        <w:rPr>
          <w:rFonts w:cs="Arial"/>
        </w:rPr>
        <w:t xml:space="preserve"> was not found in the analysed documents of any of the other universities in this sub-sample of policies, meaning it must be prominent in that </w:t>
      </w:r>
      <w:proofErr w:type="gramStart"/>
      <w:r w:rsidRPr="00927071">
        <w:rPr>
          <w:rFonts w:cs="Arial"/>
        </w:rPr>
        <w:t>particular university’s</w:t>
      </w:r>
      <w:proofErr w:type="gramEnd"/>
      <w:r w:rsidRPr="00927071">
        <w:rPr>
          <w:rFonts w:cs="Arial"/>
        </w:rPr>
        <w:t xml:space="preserve"> consideration of students’ special circumstances when applying for an assessment extension.  </w:t>
      </w:r>
    </w:p>
    <w:p w14:paraId="03D2104C" w14:textId="77777777" w:rsidR="00C37EB3" w:rsidRPr="00927071" w:rsidRDefault="001534B0">
      <w:pPr>
        <w:pStyle w:val="Heading2"/>
      </w:pPr>
      <w:bookmarkStart w:id="107" w:name="_Toc191900836"/>
      <w:bookmarkStart w:id="108" w:name="_Toc192230572"/>
      <w:bookmarkStart w:id="109" w:name="_Toc217020865"/>
      <w:r w:rsidRPr="00927071">
        <w:t>Policy accessibility</w:t>
      </w:r>
      <w:bookmarkEnd w:id="107"/>
      <w:bookmarkEnd w:id="108"/>
      <w:bookmarkEnd w:id="109"/>
    </w:p>
    <w:p w14:paraId="2CC7F553" w14:textId="685B7DAA" w:rsidR="00C37EB3" w:rsidRPr="00927071" w:rsidRDefault="001534B0">
      <w:r w:rsidRPr="00927071">
        <w:rPr>
          <w:rFonts w:cs="Arial"/>
        </w:rPr>
        <w:t>The accessibility scores for each university</w:t>
      </w:r>
      <w:r w:rsidR="001E6796" w:rsidRPr="00927071">
        <w:rPr>
          <w:rFonts w:cs="Arial"/>
        </w:rPr>
        <w:t>’s policy documents</w:t>
      </w:r>
      <w:r w:rsidRPr="00927071">
        <w:rPr>
          <w:rFonts w:cs="Arial"/>
        </w:rPr>
        <w:t xml:space="preserve"> were </w:t>
      </w:r>
      <w:r w:rsidR="001E6796" w:rsidRPr="00927071">
        <w:rPr>
          <w:rFonts w:cs="Arial"/>
        </w:rPr>
        <w:t>determined by</w:t>
      </w:r>
      <w:r w:rsidRPr="00927071">
        <w:rPr>
          <w:rFonts w:cs="Arial"/>
        </w:rPr>
        <w:t xml:space="preserve"> four criteria (</w:t>
      </w:r>
      <w:r w:rsidR="001E6796" w:rsidRPr="00927071">
        <w:rPr>
          <w:rFonts w:cs="Arial"/>
        </w:rPr>
        <w:t>s</w:t>
      </w:r>
      <w:r w:rsidRPr="00927071">
        <w:rPr>
          <w:rFonts w:cs="Arial"/>
        </w:rPr>
        <w:t xml:space="preserve">ee </w:t>
      </w:r>
      <w:hyperlink w:anchor="_Appendix_F:" w:history="1">
        <w:r w:rsidRPr="00564496">
          <w:rPr>
            <w:rStyle w:val="Hyperlink"/>
          </w:rPr>
          <w:t>Appendix F</w:t>
        </w:r>
      </w:hyperlink>
      <w:r w:rsidRPr="00564496">
        <w:rPr>
          <w:rFonts w:cs="Arial"/>
        </w:rPr>
        <w:t xml:space="preserve"> </w:t>
      </w:r>
      <w:r w:rsidRPr="00927071">
        <w:rPr>
          <w:rFonts w:cs="Arial"/>
        </w:rPr>
        <w:t xml:space="preserve">for scoring summary). For a person seeking information </w:t>
      </w:r>
      <w:r w:rsidR="001E6796" w:rsidRPr="00927071">
        <w:rPr>
          <w:rFonts w:cs="Arial"/>
        </w:rPr>
        <w:t xml:space="preserve">about how to access additional time </w:t>
      </w:r>
      <w:r w:rsidRPr="00927071">
        <w:rPr>
          <w:rFonts w:cs="Arial"/>
        </w:rPr>
        <w:t xml:space="preserve">from </w:t>
      </w:r>
      <w:r w:rsidR="001E6796" w:rsidRPr="00927071">
        <w:rPr>
          <w:rFonts w:cs="Arial"/>
        </w:rPr>
        <w:t>an a</w:t>
      </w:r>
      <w:r w:rsidRPr="00927071">
        <w:rPr>
          <w:rFonts w:cs="Arial"/>
        </w:rPr>
        <w:t>ssessment policy, they needed to be readily able to:</w:t>
      </w:r>
    </w:p>
    <w:p w14:paraId="0E1B3018" w14:textId="18F0CD02" w:rsidR="00C37EB3" w:rsidRPr="00927071" w:rsidRDefault="001E6796" w:rsidP="00564496">
      <w:pPr>
        <w:pStyle w:val="ListParagraph"/>
        <w:numPr>
          <w:ilvl w:val="0"/>
          <w:numId w:val="65"/>
        </w:numPr>
      </w:pPr>
      <w:r w:rsidRPr="00927071">
        <w:t>f</w:t>
      </w:r>
      <w:r w:rsidR="001534B0" w:rsidRPr="00927071">
        <w:t>ind it</w:t>
      </w:r>
    </w:p>
    <w:p w14:paraId="4410D260" w14:textId="68F58EEE" w:rsidR="00C37EB3" w:rsidRPr="00927071" w:rsidRDefault="001E6796" w:rsidP="00564496">
      <w:pPr>
        <w:pStyle w:val="ListParagraph"/>
        <w:numPr>
          <w:ilvl w:val="0"/>
          <w:numId w:val="65"/>
        </w:numPr>
      </w:pPr>
      <w:r w:rsidRPr="00927071">
        <w:t>r</w:t>
      </w:r>
      <w:r w:rsidR="001534B0" w:rsidRPr="00927071">
        <w:t xml:space="preserve">ead it </w:t>
      </w:r>
    </w:p>
    <w:p w14:paraId="5463758E" w14:textId="2F792C0F" w:rsidR="00C37EB3" w:rsidRPr="00927071" w:rsidRDefault="001E6796" w:rsidP="00564496">
      <w:pPr>
        <w:pStyle w:val="ListParagraph"/>
        <w:numPr>
          <w:ilvl w:val="0"/>
          <w:numId w:val="65"/>
        </w:numPr>
      </w:pPr>
      <w:r w:rsidRPr="00927071">
        <w:t>u</w:t>
      </w:r>
      <w:r w:rsidR="001534B0" w:rsidRPr="00927071">
        <w:t>se it</w:t>
      </w:r>
    </w:p>
    <w:p w14:paraId="06A1A9C6" w14:textId="569C0EFE" w:rsidR="00C37EB3" w:rsidRPr="00927071" w:rsidRDefault="001E6796" w:rsidP="00564496">
      <w:pPr>
        <w:pStyle w:val="ListParagraph"/>
        <w:numPr>
          <w:ilvl w:val="0"/>
          <w:numId w:val="65"/>
        </w:numPr>
      </w:pPr>
      <w:r w:rsidRPr="00927071">
        <w:t>t</w:t>
      </w:r>
      <w:r w:rsidR="001534B0" w:rsidRPr="00927071">
        <w:t>rust it</w:t>
      </w:r>
      <w:r w:rsidRPr="00927071">
        <w:t>.</w:t>
      </w:r>
    </w:p>
    <w:p w14:paraId="02FAB49A" w14:textId="37342729" w:rsidR="00C37EB3" w:rsidRPr="00927071" w:rsidRDefault="001534B0">
      <w:pPr>
        <w:rPr>
          <w:rFonts w:cs="Arial"/>
        </w:rPr>
      </w:pPr>
      <w:r w:rsidRPr="00927071">
        <w:rPr>
          <w:rFonts w:cs="Arial"/>
        </w:rPr>
        <w:t xml:space="preserve">The total scores for each criterion across the 42 universities indicated that the </w:t>
      </w:r>
      <w:r w:rsidR="001E6796" w:rsidRPr="00927071">
        <w:rPr>
          <w:rFonts w:cs="Arial"/>
        </w:rPr>
        <w:t>“</w:t>
      </w:r>
      <w:r w:rsidRPr="00927071">
        <w:rPr>
          <w:rFonts w:cs="Arial"/>
        </w:rPr>
        <w:t>use it</w:t>
      </w:r>
      <w:r w:rsidR="001E6796" w:rsidRPr="00927071">
        <w:rPr>
          <w:rFonts w:cs="Arial"/>
        </w:rPr>
        <w:t>”</w:t>
      </w:r>
      <w:r w:rsidRPr="00927071">
        <w:rPr>
          <w:rFonts w:cs="Arial"/>
        </w:rPr>
        <w:t xml:space="preserve"> criterion referring to circumstances and processes helping students to </w:t>
      </w:r>
      <w:proofErr w:type="gramStart"/>
      <w:r w:rsidRPr="00927071">
        <w:rPr>
          <w:rFonts w:cs="Arial"/>
        </w:rPr>
        <w:t>take action</w:t>
      </w:r>
      <w:proofErr w:type="gramEnd"/>
      <w:r w:rsidRPr="00927071">
        <w:rPr>
          <w:rFonts w:cs="Arial"/>
        </w:rPr>
        <w:t xml:space="preserve"> was the most highly scored (86%), with the readability </w:t>
      </w:r>
      <w:r w:rsidR="007709AA" w:rsidRPr="00927071">
        <w:rPr>
          <w:rFonts w:cs="Arial"/>
        </w:rPr>
        <w:t xml:space="preserve">criterion </w:t>
      </w:r>
      <w:r w:rsidRPr="00927071">
        <w:rPr>
          <w:rFonts w:cs="Arial"/>
        </w:rPr>
        <w:t xml:space="preserve">next (75%). However, these actions are only possible if students can find the policy (66%) and trust the policy (47%), and </w:t>
      </w:r>
      <w:proofErr w:type="gramStart"/>
      <w:r w:rsidRPr="00927071">
        <w:rPr>
          <w:rFonts w:cs="Arial"/>
        </w:rPr>
        <w:t>both of these</w:t>
      </w:r>
      <w:proofErr w:type="gramEnd"/>
      <w:r w:rsidRPr="00927071">
        <w:rPr>
          <w:rFonts w:cs="Arial"/>
        </w:rPr>
        <w:t xml:space="preserve"> criteria were scored lower across the sector</w:t>
      </w:r>
      <w:r w:rsidR="001E6796" w:rsidRPr="00927071">
        <w:rPr>
          <w:rFonts w:cs="Arial"/>
        </w:rPr>
        <w:t>.</w:t>
      </w:r>
    </w:p>
    <w:p w14:paraId="66EF16BD" w14:textId="7D2B04EF" w:rsidR="00C37EB3" w:rsidRPr="00927071" w:rsidRDefault="001E6796">
      <w:pPr>
        <w:rPr>
          <w:rFonts w:cs="Arial"/>
        </w:rPr>
      </w:pPr>
      <w:r w:rsidRPr="00927071">
        <w:rPr>
          <w:rFonts w:cs="Arial"/>
        </w:rPr>
        <w:t xml:space="preserve">With scores being awarded a total of </w:t>
      </w:r>
      <w:r w:rsidR="001534B0" w:rsidRPr="00927071">
        <w:rPr>
          <w:rFonts w:cs="Arial"/>
        </w:rPr>
        <w:t xml:space="preserve">15 </w:t>
      </w:r>
      <w:r w:rsidRPr="00927071">
        <w:rPr>
          <w:rFonts w:cs="Arial"/>
        </w:rPr>
        <w:t xml:space="preserve">criteria </w:t>
      </w:r>
      <w:r w:rsidR="001534B0" w:rsidRPr="00927071">
        <w:rPr>
          <w:rFonts w:cs="Arial"/>
        </w:rPr>
        <w:t>statements</w:t>
      </w:r>
      <w:r w:rsidRPr="00927071">
        <w:rPr>
          <w:rFonts w:cs="Arial"/>
        </w:rPr>
        <w:t xml:space="preserve"> and the highest score being (2)</w:t>
      </w:r>
      <w:r w:rsidR="001534B0" w:rsidRPr="00927071">
        <w:rPr>
          <w:rFonts w:cs="Arial"/>
        </w:rPr>
        <w:t xml:space="preserve">, the highest </w:t>
      </w:r>
      <w:r w:rsidRPr="00927071">
        <w:rPr>
          <w:rFonts w:cs="Arial"/>
        </w:rPr>
        <w:t xml:space="preserve">overall </w:t>
      </w:r>
      <w:r w:rsidR="001534B0" w:rsidRPr="00927071">
        <w:rPr>
          <w:rFonts w:cs="Arial"/>
        </w:rPr>
        <w:t>accessibility score possible was 30. While no university scored highly across all four criteria, indicating that there is still room for improvement for all, there were seven universities that had moderately high scores across all four criteria, with total scores above 25. There were six universities with total scores below 15 indicating accessibility problems, and two universities with scores below 10 indicating that their policies were highly inaccessible.</w:t>
      </w:r>
    </w:p>
    <w:p w14:paraId="7D484399" w14:textId="77777777" w:rsidR="00C37EB3" w:rsidRPr="00927071" w:rsidRDefault="001534B0">
      <w:pPr>
        <w:rPr>
          <w:rFonts w:cs="Arial"/>
        </w:rPr>
      </w:pPr>
      <w:r w:rsidRPr="00927071">
        <w:rPr>
          <w:rFonts w:cs="Arial"/>
        </w:rPr>
        <w:t xml:space="preserve">Some policies that were rated as highly useful (criterion three) and trustworthy (criterion four) were not highly accessible as scores indicated they were hard to find (criterion one) and hard to read (criterion two). Clearly more work remains to be done. </w:t>
      </w:r>
    </w:p>
    <w:p w14:paraId="58564DD9" w14:textId="3C8791F3" w:rsidR="00C37EB3" w:rsidRPr="00927071" w:rsidRDefault="00B1436D">
      <w:r w:rsidRPr="00927071">
        <w:rPr>
          <w:rFonts w:cs="Arial"/>
        </w:rPr>
        <w:t>T</w:t>
      </w:r>
      <w:r w:rsidR="001534B0" w:rsidRPr="00927071">
        <w:rPr>
          <w:rFonts w:cs="Arial"/>
        </w:rPr>
        <w:t>he analysis</w:t>
      </w:r>
      <w:r w:rsidRPr="00927071">
        <w:rPr>
          <w:rFonts w:cs="Arial"/>
        </w:rPr>
        <w:t xml:space="preserve"> showed that universities were not consistent with their use of terminology, which could lead to additional confusion for the reader</w:t>
      </w:r>
      <w:r w:rsidR="001534B0" w:rsidRPr="00927071">
        <w:rPr>
          <w:rFonts w:cs="Arial"/>
        </w:rPr>
        <w:t>. For example, the same kinds of provisions were sometimes called an</w:t>
      </w:r>
      <w:r w:rsidR="0059191A" w:rsidRPr="00927071">
        <w:rPr>
          <w:rFonts w:cs="Arial"/>
        </w:rPr>
        <w:t xml:space="preserve"> assignment</w:t>
      </w:r>
      <w:r w:rsidR="001534B0" w:rsidRPr="00927071">
        <w:rPr>
          <w:rFonts w:cs="Arial"/>
        </w:rPr>
        <w:t xml:space="preserve"> extension, special consideration/provisions, or disability support plan/individual action/disability action plan. These phrases were seen to have similar meanings across universities, with slight variations </w:t>
      </w:r>
      <w:r w:rsidR="001534B0" w:rsidRPr="00927071">
        <w:rPr>
          <w:rFonts w:cs="Arial"/>
        </w:rPr>
        <w:lastRenderedPageBreak/>
        <w:t>in terminology when all three terms are used within the one institution. Not all universities use all three terms. Most often the terms were used in these ways:</w:t>
      </w:r>
    </w:p>
    <w:p w14:paraId="125175C6" w14:textId="17536029" w:rsidR="00B77CD3" w:rsidRPr="00927071" w:rsidRDefault="001534B0" w:rsidP="00564496">
      <w:pPr>
        <w:pStyle w:val="ListParagraph"/>
      </w:pPr>
      <w:r w:rsidRPr="00D1606A">
        <w:rPr>
          <w:b/>
          <w:bCs/>
        </w:rPr>
        <w:t>Assignment extension</w:t>
      </w:r>
      <w:r w:rsidR="00B1436D" w:rsidRPr="00CE1671">
        <w:t>:</w:t>
      </w:r>
      <w:r w:rsidRPr="00927071">
        <w:t xml:space="preserve"> is the granting of additional time to complete an assignment</w:t>
      </w:r>
      <w:r w:rsidR="00B1436D" w:rsidRPr="00927071">
        <w:t>.</w:t>
      </w:r>
    </w:p>
    <w:p w14:paraId="4D69CC8A" w14:textId="3479E6D1" w:rsidR="00B77CD3" w:rsidRPr="00927071" w:rsidRDefault="001534B0" w:rsidP="00564496">
      <w:pPr>
        <w:pStyle w:val="ListParagraph"/>
      </w:pPr>
      <w:r w:rsidRPr="00D1606A">
        <w:rPr>
          <w:b/>
          <w:bCs/>
        </w:rPr>
        <w:t>Special consideration/</w:t>
      </w:r>
      <w:proofErr w:type="gramStart"/>
      <w:r w:rsidRPr="00D1606A">
        <w:rPr>
          <w:b/>
          <w:bCs/>
        </w:rPr>
        <w:t>provisions</w:t>
      </w:r>
      <w:r w:rsidR="00B1436D" w:rsidRPr="00D1606A">
        <w:rPr>
          <w:b/>
          <w:bCs/>
        </w:rPr>
        <w:t>:</w:t>
      </w:r>
      <w:proofErr w:type="gramEnd"/>
      <w:r w:rsidRPr="00927071">
        <w:t xml:space="preserve"> covers all manner of unexpected events on the day of an exam or when an assignment is due. This can lead to deferred exams, alternative assessment arrangements, an extension on the assignment</w:t>
      </w:r>
      <w:r w:rsidR="00B1436D" w:rsidRPr="00927071">
        <w:t>. T</w:t>
      </w:r>
      <w:r w:rsidRPr="00927071">
        <w:t>his is a varied response across universities</w:t>
      </w:r>
      <w:r w:rsidR="00B77CD3" w:rsidRPr="00927071">
        <w:t>.</w:t>
      </w:r>
    </w:p>
    <w:p w14:paraId="7C36F8A3" w14:textId="23BB2068" w:rsidR="00B1436D" w:rsidRPr="00927071" w:rsidRDefault="001534B0" w:rsidP="000E6456">
      <w:pPr>
        <w:pStyle w:val="ListParagraph"/>
      </w:pPr>
      <w:r w:rsidRPr="00D1606A">
        <w:rPr>
          <w:b/>
          <w:bCs/>
        </w:rPr>
        <w:t>Disability support plan/individual action/disability action plan</w:t>
      </w:r>
      <w:r w:rsidR="00B1436D" w:rsidRPr="00D1606A">
        <w:rPr>
          <w:b/>
          <w:bCs/>
        </w:rPr>
        <w:t>:</w:t>
      </w:r>
      <w:r w:rsidR="00B1436D" w:rsidRPr="00927071">
        <w:rPr>
          <w:b/>
          <w:bCs/>
        </w:rPr>
        <w:t xml:space="preserve"> </w:t>
      </w:r>
      <w:proofErr w:type="gramStart"/>
      <w:r w:rsidRPr="00927071">
        <w:t>typically</w:t>
      </w:r>
      <w:proofErr w:type="gramEnd"/>
      <w:r w:rsidRPr="00927071">
        <w:t xml:space="preserve"> a hierarchical document</w:t>
      </w:r>
      <w:r w:rsidR="00B1436D" w:rsidRPr="00927071">
        <w:t>,</w:t>
      </w:r>
      <w:r w:rsidRPr="00927071">
        <w:t xml:space="preserve"> </w:t>
      </w:r>
      <w:r w:rsidR="00B1436D" w:rsidRPr="00927071">
        <w:t>which</w:t>
      </w:r>
      <w:r w:rsidRPr="00927071">
        <w:t xml:space="preserve"> often le</w:t>
      </w:r>
      <w:r w:rsidR="00B1436D" w:rsidRPr="00927071">
        <w:t>a</w:t>
      </w:r>
      <w:r w:rsidRPr="00927071">
        <w:t>d</w:t>
      </w:r>
      <w:r w:rsidR="00B1436D" w:rsidRPr="00927071">
        <w:t>s</w:t>
      </w:r>
      <w:r w:rsidRPr="00927071">
        <w:t xml:space="preserve"> to an assignment extension or special consideration/provisions. As disability support is legislated, the details of the subordinate processes (assignment extension, special consideration) </w:t>
      </w:r>
      <w:r w:rsidR="00B1436D" w:rsidRPr="00927071">
        <w:t xml:space="preserve">are </w:t>
      </w:r>
      <w:r w:rsidRPr="00927071">
        <w:t xml:space="preserve">also often </w:t>
      </w:r>
      <w:r w:rsidR="00B1436D" w:rsidRPr="00927071">
        <w:t xml:space="preserve">filled </w:t>
      </w:r>
      <w:r w:rsidRPr="00927071">
        <w:t>with requirements and disability jargon that speak to obligations under the Disability Discrimination Act 1992</w:t>
      </w:r>
      <w:r w:rsidR="00B1436D" w:rsidRPr="00927071">
        <w:t xml:space="preserve"> and</w:t>
      </w:r>
      <w:r w:rsidRPr="00927071">
        <w:t xml:space="preserve"> Disability Standards for Education 2005.</w:t>
      </w:r>
    </w:p>
    <w:p w14:paraId="05235711" w14:textId="788576EC" w:rsidR="00C37EB3" w:rsidRPr="00927071" w:rsidRDefault="001534B0" w:rsidP="00564496">
      <w:pPr>
        <w:spacing w:after="0"/>
        <w:rPr>
          <w:rFonts w:cs="Arial"/>
        </w:rPr>
      </w:pPr>
      <w:r w:rsidRPr="00927071">
        <w:rPr>
          <w:rFonts w:cs="Arial"/>
        </w:rPr>
        <w:t xml:space="preserve">Many of the policies used the language and processes that reflect assessment accommodations from the Disability Standards legislation (Disability Discrimination Act, 1992; Disability Standards for Education, 2005) even when the student experience was not a medical issue. </w:t>
      </w:r>
      <w:r w:rsidR="00B1436D" w:rsidRPr="00927071">
        <w:t xml:space="preserve">For instance, students were often required to provide medical reports as documentation, even for issues that were not medical in nature. </w:t>
      </w:r>
      <w:r w:rsidR="0044403A" w:rsidRPr="00927071">
        <w:rPr>
          <w:rFonts w:cs="Arial"/>
        </w:rPr>
        <w:t xml:space="preserve">This </w:t>
      </w:r>
      <w:r w:rsidRPr="00927071">
        <w:rPr>
          <w:rFonts w:cs="Arial"/>
        </w:rPr>
        <w:t xml:space="preserve">creates a burden of additional time and expense for students. The medical/legal framing </w:t>
      </w:r>
      <w:r w:rsidR="007114AD" w:rsidRPr="00927071">
        <w:rPr>
          <w:rFonts w:cs="Arial"/>
        </w:rPr>
        <w:t xml:space="preserve">also </w:t>
      </w:r>
      <w:r w:rsidRPr="00927071">
        <w:rPr>
          <w:rFonts w:cs="Arial"/>
        </w:rPr>
        <w:t xml:space="preserve">positions students as people who are </w:t>
      </w:r>
      <w:r w:rsidR="00B1436D" w:rsidRPr="00927071">
        <w:rPr>
          <w:rFonts w:cs="Arial"/>
        </w:rPr>
        <w:t>“</w:t>
      </w:r>
      <w:r w:rsidRPr="00927071">
        <w:rPr>
          <w:rFonts w:cs="Arial"/>
        </w:rPr>
        <w:t>broken</w:t>
      </w:r>
      <w:r w:rsidR="00B1436D" w:rsidRPr="00927071">
        <w:rPr>
          <w:rFonts w:cs="Arial"/>
        </w:rPr>
        <w:t>”,</w:t>
      </w:r>
      <w:r w:rsidRPr="00927071">
        <w:rPr>
          <w:rFonts w:cs="Arial"/>
        </w:rPr>
        <w:t xml:space="preserve"> with accommodations requiring students to identify themselves with labels that have stigma attached (Grimes et al., 2019). This medical model of disability does not recognise the social and political structures that place additional burdens on students. </w:t>
      </w:r>
    </w:p>
    <w:p w14:paraId="37CFDF26" w14:textId="77777777" w:rsidR="00C37EB3" w:rsidRPr="00927071" w:rsidRDefault="00C37EB3" w:rsidP="00564496">
      <w:pPr>
        <w:spacing w:after="0"/>
        <w:rPr>
          <w:rFonts w:cs="Arial"/>
        </w:rPr>
      </w:pPr>
    </w:p>
    <w:p w14:paraId="3CB08295" w14:textId="401BB074" w:rsidR="00C37EB3" w:rsidRPr="00927071" w:rsidRDefault="001534B0" w:rsidP="00564496">
      <w:pPr>
        <w:spacing w:after="0"/>
      </w:pPr>
      <w:r w:rsidRPr="00927071">
        <w:rPr>
          <w:rFonts w:cs="Arial"/>
        </w:rPr>
        <w:t>Overall, students would need a high level of policy literacy to understand the processes and policies</w:t>
      </w:r>
      <w:r w:rsidR="00B1436D" w:rsidRPr="00927071">
        <w:rPr>
          <w:rFonts w:cs="Arial"/>
        </w:rPr>
        <w:t xml:space="preserve"> </w:t>
      </w:r>
      <w:r w:rsidR="00A10043" w:rsidRPr="00927071">
        <w:rPr>
          <w:rFonts w:cs="Arial"/>
        </w:rPr>
        <w:t xml:space="preserve">or event </w:t>
      </w:r>
      <w:r w:rsidRPr="00927071">
        <w:rPr>
          <w:rFonts w:cs="Arial"/>
        </w:rPr>
        <w:t>to locate the policy</w:t>
      </w:r>
      <w:r w:rsidR="00A10043" w:rsidRPr="00927071">
        <w:rPr>
          <w:rFonts w:cs="Arial"/>
        </w:rPr>
        <w:t>,</w:t>
      </w:r>
      <w:r w:rsidRPr="00927071">
        <w:rPr>
          <w:rFonts w:cs="Arial"/>
        </w:rPr>
        <w:t xml:space="preserve"> which </w:t>
      </w:r>
      <w:r w:rsidR="00A10043" w:rsidRPr="00927071">
        <w:rPr>
          <w:rFonts w:cs="Arial"/>
        </w:rPr>
        <w:t xml:space="preserve">is </w:t>
      </w:r>
      <w:r w:rsidRPr="00927071">
        <w:rPr>
          <w:rFonts w:cs="Arial"/>
        </w:rPr>
        <w:t>often buried deep in university bureaucracy. Few students would have this level of familiarity with policy discourses, especially when they are feeling overwhelmed or requir</w:t>
      </w:r>
      <w:r w:rsidR="00CE1671">
        <w:rPr>
          <w:rFonts w:cs="Arial"/>
        </w:rPr>
        <w:t>e</w:t>
      </w:r>
      <w:r w:rsidRPr="00927071">
        <w:rPr>
          <w:rFonts w:cs="Arial"/>
        </w:rPr>
        <w:t xml:space="preserve"> assistance with their studies. </w:t>
      </w:r>
    </w:p>
    <w:p w14:paraId="5A8E566F" w14:textId="77777777" w:rsidR="00C37EB3" w:rsidRPr="00927071" w:rsidRDefault="00C37EB3" w:rsidP="00564496">
      <w:pPr>
        <w:spacing w:after="0"/>
        <w:rPr>
          <w:rFonts w:cs="Arial"/>
        </w:rPr>
      </w:pPr>
    </w:p>
    <w:p w14:paraId="2196C508" w14:textId="7082F401" w:rsidR="00C37EB3" w:rsidRPr="00927071" w:rsidRDefault="003D6433" w:rsidP="00564496">
      <w:pPr>
        <w:rPr>
          <w:rFonts w:cs="Arial"/>
        </w:rPr>
      </w:pPr>
      <w:r w:rsidRPr="00927071">
        <w:rPr>
          <w:rFonts w:cs="Arial"/>
        </w:rPr>
        <w:t xml:space="preserve">Finding policy documents was made more difficult by </w:t>
      </w:r>
      <w:r w:rsidR="001534B0" w:rsidRPr="00927071">
        <w:rPr>
          <w:rFonts w:cs="Arial"/>
        </w:rPr>
        <w:t xml:space="preserve">some websites and policies </w:t>
      </w:r>
      <w:r w:rsidRPr="00927071">
        <w:rPr>
          <w:rFonts w:cs="Arial"/>
        </w:rPr>
        <w:t xml:space="preserve">displaying </w:t>
      </w:r>
      <w:r w:rsidR="001534B0" w:rsidRPr="00927071">
        <w:rPr>
          <w:rFonts w:cs="Arial"/>
        </w:rPr>
        <w:t xml:space="preserve">deactivated links. </w:t>
      </w:r>
      <w:r w:rsidR="004C44B4" w:rsidRPr="00927071">
        <w:rPr>
          <w:rFonts w:cs="Arial"/>
        </w:rPr>
        <w:t xml:space="preserve">Given the cyclic nature of university </w:t>
      </w:r>
      <w:r w:rsidR="00B12ADE" w:rsidRPr="00927071">
        <w:rPr>
          <w:rFonts w:cs="Arial"/>
        </w:rPr>
        <w:t xml:space="preserve">review </w:t>
      </w:r>
      <w:r w:rsidR="004C44B4" w:rsidRPr="00927071">
        <w:rPr>
          <w:rFonts w:cs="Arial"/>
        </w:rPr>
        <w:t>processes</w:t>
      </w:r>
      <w:r w:rsidRPr="00927071">
        <w:rPr>
          <w:rFonts w:cs="Arial"/>
        </w:rPr>
        <w:t>, it is possible</w:t>
      </w:r>
      <w:r w:rsidR="004C44B4" w:rsidRPr="00927071">
        <w:rPr>
          <w:rFonts w:cs="Arial"/>
        </w:rPr>
        <w:t xml:space="preserve"> that </w:t>
      </w:r>
      <w:r w:rsidR="001534B0" w:rsidRPr="00927071">
        <w:rPr>
          <w:rFonts w:cs="Arial"/>
        </w:rPr>
        <w:t>web development cycle</w:t>
      </w:r>
      <w:r w:rsidR="00806372" w:rsidRPr="00927071">
        <w:rPr>
          <w:rFonts w:cs="Arial"/>
        </w:rPr>
        <w:t>s were</w:t>
      </w:r>
      <w:r w:rsidR="001D3CF3" w:rsidRPr="00927071">
        <w:rPr>
          <w:rFonts w:cs="Arial"/>
        </w:rPr>
        <w:t xml:space="preserve"> </w:t>
      </w:r>
      <w:r w:rsidR="001534B0" w:rsidRPr="00927071">
        <w:rPr>
          <w:rFonts w:cs="Arial"/>
        </w:rPr>
        <w:t>not synchronised with policy review cycle</w:t>
      </w:r>
      <w:r w:rsidR="004C2979" w:rsidRPr="00927071">
        <w:rPr>
          <w:rFonts w:cs="Arial"/>
        </w:rPr>
        <w:t>s</w:t>
      </w:r>
      <w:r w:rsidR="001534B0" w:rsidRPr="00927071">
        <w:rPr>
          <w:rFonts w:cs="Arial"/>
        </w:rPr>
        <w:t xml:space="preserve">. </w:t>
      </w:r>
      <w:r w:rsidR="007044FF" w:rsidRPr="00927071">
        <w:rPr>
          <w:rFonts w:cs="Arial"/>
        </w:rPr>
        <w:t xml:space="preserve">In addition, </w:t>
      </w:r>
      <w:r w:rsidR="00052DBE" w:rsidRPr="00927071">
        <w:rPr>
          <w:rFonts w:cs="Arial"/>
        </w:rPr>
        <w:t>w</w:t>
      </w:r>
      <w:r w:rsidR="001534B0" w:rsidRPr="00927071">
        <w:rPr>
          <w:rFonts w:cs="Arial"/>
        </w:rPr>
        <w:t>ebsite pages were not always named the same as the</w:t>
      </w:r>
      <w:r w:rsidR="00E306A7" w:rsidRPr="00927071">
        <w:rPr>
          <w:rFonts w:cs="Arial"/>
        </w:rPr>
        <w:t xml:space="preserve"> related</w:t>
      </w:r>
      <w:r w:rsidR="001534B0" w:rsidRPr="00927071">
        <w:rPr>
          <w:rFonts w:cs="Arial"/>
        </w:rPr>
        <w:t xml:space="preserve"> policy. Some </w:t>
      </w:r>
      <w:r w:rsidRPr="00927071">
        <w:rPr>
          <w:rFonts w:cs="Arial"/>
        </w:rPr>
        <w:t>web</w:t>
      </w:r>
      <w:r w:rsidR="001534B0" w:rsidRPr="00927071">
        <w:rPr>
          <w:rFonts w:cs="Arial"/>
        </w:rPr>
        <w:t xml:space="preserve">sites had a chat bot that could respond instantly to queries. However, to activate the chat bot, students were generally required to provide a lot of personal and/or sensitive information. Some students may prefer the anonymity of a chat bot, </w:t>
      </w:r>
      <w:r w:rsidR="00052DBE" w:rsidRPr="00927071">
        <w:rPr>
          <w:rFonts w:cs="Arial"/>
        </w:rPr>
        <w:t xml:space="preserve">but for </w:t>
      </w:r>
      <w:r w:rsidR="001534B0" w:rsidRPr="00927071">
        <w:rPr>
          <w:rFonts w:cs="Arial"/>
        </w:rPr>
        <w:t xml:space="preserve">others </w:t>
      </w:r>
      <w:r w:rsidR="00052DBE" w:rsidRPr="00927071">
        <w:rPr>
          <w:rFonts w:cs="Arial"/>
        </w:rPr>
        <w:t>this may prove problematic</w:t>
      </w:r>
      <w:r w:rsidR="001534B0" w:rsidRPr="00927071">
        <w:rPr>
          <w:rFonts w:cs="Arial"/>
        </w:rPr>
        <w:t>.</w:t>
      </w:r>
    </w:p>
    <w:p w14:paraId="5F5BEA1D" w14:textId="77777777" w:rsidR="003D6433" w:rsidRPr="00927071" w:rsidRDefault="003D6433">
      <w:pPr>
        <w:suppressAutoHyphens w:val="0"/>
        <w:spacing w:line="257" w:lineRule="auto"/>
        <w:rPr>
          <w:rFonts w:eastAsia="MS Gothic"/>
          <w:color w:val="6B3B57"/>
          <w:sz w:val="40"/>
          <w:szCs w:val="40"/>
          <w:lang w:eastAsia="en-AU"/>
        </w:rPr>
      </w:pPr>
      <w:bookmarkStart w:id="110" w:name="_Toc191900837"/>
      <w:bookmarkStart w:id="111" w:name="_Toc192230573"/>
      <w:r w:rsidRPr="00927071">
        <w:br w:type="page"/>
      </w:r>
    </w:p>
    <w:p w14:paraId="30117C2E" w14:textId="597457DF" w:rsidR="00C37EB3" w:rsidRPr="00927071" w:rsidRDefault="001534B0">
      <w:pPr>
        <w:pStyle w:val="Heading2"/>
      </w:pPr>
      <w:bookmarkStart w:id="112" w:name="_Toc217020866"/>
      <w:r w:rsidRPr="00927071">
        <w:lastRenderedPageBreak/>
        <w:t>What is the problem represented to be? A close analysis of four policies</w:t>
      </w:r>
      <w:bookmarkEnd w:id="110"/>
      <w:bookmarkEnd w:id="111"/>
      <w:bookmarkEnd w:id="112"/>
    </w:p>
    <w:p w14:paraId="29D5B400" w14:textId="7CA6FEE7" w:rsidR="00C37EB3" w:rsidRPr="00927071" w:rsidRDefault="001534B0">
      <w:r w:rsidRPr="00927071">
        <w:rPr>
          <w:rFonts w:cs="Arial"/>
        </w:rPr>
        <w:t xml:space="preserve">The following four policies represent typical yet differing ways that the problem of needing additional time for assessment </w:t>
      </w:r>
      <w:r w:rsidR="00E442D0">
        <w:rPr>
          <w:rFonts w:cs="Arial"/>
        </w:rPr>
        <w:t>is</w:t>
      </w:r>
      <w:r w:rsidR="00E442D0" w:rsidRPr="00927071">
        <w:rPr>
          <w:rFonts w:cs="Arial"/>
        </w:rPr>
        <w:t xml:space="preserve"> </w:t>
      </w:r>
      <w:r w:rsidRPr="00927071">
        <w:rPr>
          <w:rFonts w:cs="Arial"/>
        </w:rPr>
        <w:t>considered (</w:t>
      </w:r>
      <w:r w:rsidRPr="00927071">
        <w:rPr>
          <w:rFonts w:cs="Arial"/>
          <w:iCs/>
        </w:rPr>
        <w:t>see</w:t>
      </w:r>
      <w:r w:rsidRPr="00927071">
        <w:rPr>
          <w:rFonts w:cs="Arial"/>
          <w:i/>
        </w:rPr>
        <w:t xml:space="preserve"> </w:t>
      </w:r>
      <w:r w:rsidRPr="00564496">
        <w:rPr>
          <w:rFonts w:cs="Arial"/>
          <w:iCs/>
        </w:rPr>
        <w:t>Appendices B</w:t>
      </w:r>
      <w:r w:rsidR="000C4FC3" w:rsidRPr="00927071">
        <w:rPr>
          <w:rFonts w:cs="Arial"/>
          <w:iCs/>
        </w:rPr>
        <w:t>–</w:t>
      </w:r>
      <w:r w:rsidRPr="00564496">
        <w:rPr>
          <w:rFonts w:cs="Arial"/>
          <w:iCs/>
        </w:rPr>
        <w:t>E</w:t>
      </w:r>
      <w:r w:rsidRPr="00927071">
        <w:rPr>
          <w:rFonts w:cs="Arial"/>
          <w:i/>
          <w:iCs/>
        </w:rPr>
        <w:t xml:space="preserve"> </w:t>
      </w:r>
      <w:r w:rsidRPr="00927071">
        <w:rPr>
          <w:rFonts w:cs="Arial"/>
        </w:rPr>
        <w:t>for full analyses).</w:t>
      </w:r>
    </w:p>
    <w:p w14:paraId="06671BD3" w14:textId="4D4850B1" w:rsidR="00C37EB3" w:rsidRPr="00927071" w:rsidRDefault="001534B0" w:rsidP="009650DC">
      <w:pPr>
        <w:pStyle w:val="Heading3"/>
      </w:pPr>
      <w:bookmarkStart w:id="113" w:name="_Toc191900838"/>
      <w:bookmarkStart w:id="114" w:name="_Toc192230574"/>
      <w:bookmarkStart w:id="115" w:name="_Toc217020867"/>
      <w:r w:rsidRPr="00927071">
        <w:t>An institution with a traditional looking policy and low</w:t>
      </w:r>
      <w:r w:rsidR="000C4FC3" w:rsidRPr="00927071">
        <w:t>-</w:t>
      </w:r>
      <w:r w:rsidRPr="00927071">
        <w:t>equity potential</w:t>
      </w:r>
      <w:bookmarkEnd w:id="113"/>
      <w:bookmarkEnd w:id="114"/>
      <w:bookmarkEnd w:id="115"/>
    </w:p>
    <w:p w14:paraId="3CA32D7E" w14:textId="70AA0D3E" w:rsidR="00C37EB3" w:rsidRPr="00927071" w:rsidRDefault="001534B0">
      <w:pPr>
        <w:rPr>
          <w:rFonts w:cs="Arial"/>
        </w:rPr>
      </w:pPr>
      <w:r w:rsidRPr="00927071">
        <w:rPr>
          <w:rFonts w:cs="Arial"/>
        </w:rPr>
        <w:t>In University A, students requesting extensions are positioned in the policy as interrupting the important work of the administration team. The problem of extensions can be managed (processed) at arms-length from teaching and learning</w:t>
      </w:r>
      <w:r w:rsidR="000C4FC3" w:rsidRPr="00927071">
        <w:rPr>
          <w:rFonts w:cs="Arial"/>
        </w:rPr>
        <w:t>,</w:t>
      </w:r>
      <w:r w:rsidRPr="00927071">
        <w:rPr>
          <w:rFonts w:cs="Arial"/>
        </w:rPr>
        <w:t xml:space="preserve"> and the faculty office can determine what issues of equity and transparency are and how they can be addressed or resolved. Consistency is the unproblematic aim, and equity is mistakenly conflated with equality or sameness and not seen as a right but a favour that may be granted. Time is represented as predictable</w:t>
      </w:r>
      <w:r w:rsidR="000C4FC3" w:rsidRPr="00927071">
        <w:rPr>
          <w:rFonts w:cs="Arial"/>
        </w:rPr>
        <w:t xml:space="preserve"> and</w:t>
      </w:r>
      <w:r w:rsidRPr="00927071">
        <w:rPr>
          <w:rFonts w:cs="Arial"/>
        </w:rPr>
        <w:t xml:space="preserve"> plannable</w:t>
      </w:r>
      <w:r w:rsidR="000C4FC3" w:rsidRPr="00927071">
        <w:rPr>
          <w:rFonts w:cs="Arial"/>
        </w:rPr>
        <w:t>,</w:t>
      </w:r>
      <w:r w:rsidRPr="00927071">
        <w:rPr>
          <w:rFonts w:cs="Arial"/>
        </w:rPr>
        <w:t xml:space="preserve"> and students must meet the schedules as set out by the institution. Students who seek assessment considerations </w:t>
      </w:r>
      <w:r w:rsidR="000C4FC3" w:rsidRPr="00927071">
        <w:rPr>
          <w:rFonts w:cs="Arial"/>
        </w:rPr>
        <w:t>may feel uncertain whether</w:t>
      </w:r>
      <w:r w:rsidRPr="00927071">
        <w:rPr>
          <w:rFonts w:cs="Arial"/>
        </w:rPr>
        <w:t xml:space="preserve"> they would be supported</w:t>
      </w:r>
      <w:r w:rsidR="000C4FC3" w:rsidRPr="00927071">
        <w:rPr>
          <w:rFonts w:cs="Arial"/>
        </w:rPr>
        <w:t xml:space="preserve">, leading to </w:t>
      </w:r>
      <w:r w:rsidRPr="00927071">
        <w:rPr>
          <w:rFonts w:cs="Arial"/>
        </w:rPr>
        <w:t xml:space="preserve">additional stress and disadvantage under the current policy. </w:t>
      </w:r>
      <w:r w:rsidR="003F3BA4" w:rsidRPr="00927071">
        <w:rPr>
          <w:rFonts w:cs="Arial"/>
        </w:rPr>
        <w:t xml:space="preserve">See </w:t>
      </w:r>
      <w:hyperlink w:anchor="_Appendix_B:_Policy" w:history="1">
        <w:r w:rsidR="003F3BA4" w:rsidRPr="00564496">
          <w:rPr>
            <w:rStyle w:val="Hyperlink"/>
          </w:rPr>
          <w:t>Appendix B</w:t>
        </w:r>
      </w:hyperlink>
      <w:r w:rsidR="003F3BA4" w:rsidRPr="00927071">
        <w:rPr>
          <w:rFonts w:cs="Arial"/>
        </w:rPr>
        <w:t xml:space="preserve"> for further exploration of this policy.</w:t>
      </w:r>
    </w:p>
    <w:p w14:paraId="5B150B52" w14:textId="46CAFAA9" w:rsidR="00C37EB3" w:rsidRPr="00D1606A" w:rsidRDefault="001534B0" w:rsidP="00CE1671">
      <w:pPr>
        <w:pStyle w:val="Heading3"/>
        <w:rPr>
          <w:rStyle w:val="Heading3Char"/>
          <w:rFonts w:cs="Times New Roman"/>
        </w:rPr>
      </w:pPr>
      <w:bookmarkStart w:id="116" w:name="_Toc191900839"/>
      <w:bookmarkStart w:id="117" w:name="_Toc192230575"/>
      <w:bookmarkStart w:id="118" w:name="_Toc217020868"/>
      <w:r w:rsidRPr="00CE1671">
        <w:rPr>
          <w:rStyle w:val="Heading3Char"/>
          <w:rFonts w:cs="Times New Roman"/>
        </w:rPr>
        <w:t>A</w:t>
      </w:r>
      <w:r w:rsidRPr="00D1606A">
        <w:rPr>
          <w:rStyle w:val="Heading3Char"/>
          <w:rFonts w:cs="Times New Roman"/>
        </w:rPr>
        <w:t xml:space="preserve"> </w:t>
      </w:r>
      <w:r w:rsidRPr="00CE1671">
        <w:rPr>
          <w:rStyle w:val="Heading3Char"/>
          <w:rFonts w:cs="Times New Roman"/>
        </w:rPr>
        <w:t xml:space="preserve">Go8 university with a traditional looking policy with </w:t>
      </w:r>
      <w:r w:rsidR="00A15137" w:rsidRPr="00CE1671">
        <w:rPr>
          <w:rStyle w:val="Heading3Char"/>
          <w:rFonts w:cs="Times New Roman"/>
        </w:rPr>
        <w:t>high-equity</w:t>
      </w:r>
      <w:r w:rsidRPr="00CE1671">
        <w:rPr>
          <w:rStyle w:val="Heading3Char"/>
          <w:rFonts w:cs="Times New Roman"/>
        </w:rPr>
        <w:t xml:space="preserve"> potential</w:t>
      </w:r>
      <w:bookmarkEnd w:id="116"/>
      <w:bookmarkEnd w:id="117"/>
      <w:bookmarkEnd w:id="118"/>
    </w:p>
    <w:p w14:paraId="51602CBE" w14:textId="57DAA59C" w:rsidR="00C37EB3" w:rsidRPr="00927071" w:rsidRDefault="001534B0">
      <w:pPr>
        <w:rPr>
          <w:rFonts w:cs="Arial"/>
        </w:rPr>
      </w:pPr>
      <w:r w:rsidRPr="00927071">
        <w:rPr>
          <w:rFonts w:cs="Arial"/>
        </w:rPr>
        <w:t>In University B, timely completion of assessment is of reciprocal value to the learner and institution. The problem of assessment disruptions for high</w:t>
      </w:r>
      <w:r w:rsidR="000C4FC3" w:rsidRPr="00927071">
        <w:rPr>
          <w:rFonts w:cs="Arial"/>
        </w:rPr>
        <w:t>-</w:t>
      </w:r>
      <w:r w:rsidRPr="00927071">
        <w:rPr>
          <w:rFonts w:cs="Arial"/>
        </w:rPr>
        <w:t>priority equity groups is not seen as exceptional or unexpected but part of life</w:t>
      </w:r>
      <w:r w:rsidR="000C4FC3" w:rsidRPr="00927071">
        <w:rPr>
          <w:rFonts w:cs="Arial"/>
        </w:rPr>
        <w:t xml:space="preserve">, </w:t>
      </w:r>
      <w:r w:rsidRPr="00927071">
        <w:rPr>
          <w:rFonts w:cs="Arial"/>
        </w:rPr>
        <w:t xml:space="preserve">and significant decision-making can be done at the </w:t>
      </w:r>
      <w:r w:rsidR="00971102" w:rsidRPr="00927071">
        <w:rPr>
          <w:rFonts w:cs="Arial"/>
        </w:rPr>
        <w:t>Subject/</w:t>
      </w:r>
      <w:r w:rsidRPr="00927071">
        <w:rPr>
          <w:rFonts w:cs="Arial"/>
        </w:rPr>
        <w:t>Unit Coordinator level. Students are positioned in the policy as partners in learning and in upholding the values and standards of the institution; that is, they do their part to maintain good faith with the university. The terms of this relationship are underpinned by a strong legal discourse</w:t>
      </w:r>
      <w:r w:rsidR="000C4FC3" w:rsidRPr="00927071">
        <w:rPr>
          <w:rFonts w:cs="Arial"/>
        </w:rPr>
        <w:t>—such as</w:t>
      </w:r>
      <w:r w:rsidR="000835AB" w:rsidRPr="00927071">
        <w:rPr>
          <w:rFonts w:cs="Arial"/>
        </w:rPr>
        <w:t>,</w:t>
      </w:r>
      <w:r w:rsidRPr="00927071">
        <w:rPr>
          <w:rFonts w:cs="Arial"/>
        </w:rPr>
        <w:t xml:space="preserve"> “Subject to the provisions of this sub</w:t>
      </w:r>
      <w:r w:rsidR="000835AB" w:rsidRPr="00927071">
        <w:rPr>
          <w:rFonts w:cs="Arial"/>
        </w:rPr>
        <w:t>-</w:t>
      </w:r>
      <w:r w:rsidRPr="00927071">
        <w:rPr>
          <w:rFonts w:cs="Arial"/>
        </w:rPr>
        <w:t>clause, a student who attempts an examination is presumed to be fit to do so</w:t>
      </w:r>
      <w:r w:rsidR="000C4FC3" w:rsidRPr="00927071">
        <w:rPr>
          <w:rFonts w:cs="Arial"/>
        </w:rPr>
        <w:t>”—</w:t>
      </w:r>
      <w:r w:rsidRPr="00927071">
        <w:rPr>
          <w:rFonts w:cs="Arial"/>
        </w:rPr>
        <w:t>and a very long policy document with multiple sections and sub</w:t>
      </w:r>
      <w:r w:rsidR="000835AB" w:rsidRPr="00927071">
        <w:rPr>
          <w:rFonts w:cs="Arial"/>
        </w:rPr>
        <w:t>-</w:t>
      </w:r>
      <w:r w:rsidRPr="00927071">
        <w:rPr>
          <w:rFonts w:cs="Arial"/>
        </w:rPr>
        <w:t>clauses. The range of circumstances that can be considered is broad, and there is an assumption that students are sufficiently empowered to represent themselves if they do so in a “timely” way. Assessment is for learning and the fair evaluation of student work in relation to the standards. Individual academic staff are decisionmakers who are expected to act “reasonably” in negotiations for extensions of time. What’s only very thinly disguised</w:t>
      </w:r>
      <w:r w:rsidR="000C4FC3" w:rsidRPr="00927071">
        <w:rPr>
          <w:rFonts w:cs="Arial"/>
        </w:rPr>
        <w:t>—</w:t>
      </w:r>
      <w:r w:rsidRPr="00927071">
        <w:rPr>
          <w:rFonts w:cs="Arial"/>
        </w:rPr>
        <w:t>by the equitable guiding principles, reasonable considerations, and the neutrality of the legal discourse</w:t>
      </w:r>
      <w:r w:rsidR="000C4FC3" w:rsidRPr="00927071">
        <w:rPr>
          <w:rFonts w:cs="Arial"/>
        </w:rPr>
        <w:t>—</w:t>
      </w:r>
      <w:r w:rsidRPr="00927071">
        <w:rPr>
          <w:rFonts w:cs="Arial"/>
        </w:rPr>
        <w:t xml:space="preserve">is the enormous power difference between the two parties in the contract. Students who do not (or cannot) behave in ways that comply with this expectation would find it difficult to advocate for themselves. The legal discourse could be so intimidating and </w:t>
      </w:r>
      <w:r w:rsidR="008D0789" w:rsidRPr="00927071">
        <w:rPr>
          <w:rFonts w:cs="Arial"/>
        </w:rPr>
        <w:t>confusing</w:t>
      </w:r>
      <w:r w:rsidRPr="00927071">
        <w:rPr>
          <w:rFonts w:cs="Arial"/>
        </w:rPr>
        <w:t xml:space="preserve"> that students may not initiate the process to access support. </w:t>
      </w:r>
      <w:r w:rsidR="003F3BA4" w:rsidRPr="00927071">
        <w:rPr>
          <w:rFonts w:cs="Arial"/>
        </w:rPr>
        <w:t xml:space="preserve">See </w:t>
      </w:r>
      <w:hyperlink w:anchor="_Appendix_C:_Policy" w:history="1">
        <w:r w:rsidR="003F3BA4" w:rsidRPr="00564496">
          <w:rPr>
            <w:rStyle w:val="Hyperlink"/>
          </w:rPr>
          <w:t>Appendix C</w:t>
        </w:r>
      </w:hyperlink>
      <w:r w:rsidR="003F3BA4" w:rsidRPr="00927071">
        <w:rPr>
          <w:rFonts w:cs="Arial"/>
        </w:rPr>
        <w:t xml:space="preserve"> for further exploration of this policy.</w:t>
      </w:r>
    </w:p>
    <w:p w14:paraId="71A15AB3" w14:textId="77777777" w:rsidR="00C37EB3" w:rsidRPr="00564496" w:rsidRDefault="001534B0" w:rsidP="00F556A2">
      <w:pPr>
        <w:pStyle w:val="Heading3"/>
        <w:rPr>
          <w:rStyle w:val="Heading3Char"/>
          <w:rFonts w:cs="Times New Roman"/>
          <w:bCs w:val="0"/>
        </w:rPr>
      </w:pPr>
      <w:bookmarkStart w:id="119" w:name="_Toc191900840"/>
      <w:bookmarkStart w:id="120" w:name="_Toc192230576"/>
      <w:bookmarkStart w:id="121" w:name="_Toc217020869"/>
      <w:r w:rsidRPr="00564496">
        <w:rPr>
          <w:rStyle w:val="Heading3Char"/>
          <w:rFonts w:cs="Times New Roman"/>
          <w:bCs w:val="0"/>
        </w:rPr>
        <w:lastRenderedPageBreak/>
        <w:t>A technology university with an innovative looking policy with potentially highly accessible language</w:t>
      </w:r>
      <w:bookmarkEnd w:id="119"/>
      <w:bookmarkEnd w:id="120"/>
      <w:bookmarkEnd w:id="121"/>
    </w:p>
    <w:p w14:paraId="56217186" w14:textId="157A13EA" w:rsidR="00C37EB3" w:rsidRPr="00927071" w:rsidRDefault="001534B0" w:rsidP="00E8737D">
      <w:r w:rsidRPr="00927071">
        <w:rPr>
          <w:rFonts w:cs="Arial"/>
        </w:rPr>
        <w:t xml:space="preserve">In University C, </w:t>
      </w:r>
      <w:r w:rsidR="009A0309" w:rsidRPr="00927071">
        <w:rPr>
          <w:rFonts w:cs="Arial"/>
        </w:rPr>
        <w:t xml:space="preserve">a </w:t>
      </w:r>
      <w:r w:rsidRPr="00927071">
        <w:rPr>
          <w:rFonts w:cs="Arial"/>
        </w:rPr>
        <w:t xml:space="preserve">first read of the policy positions the institution as supportive and caring, using language </w:t>
      </w:r>
      <w:r w:rsidR="000C4FC3" w:rsidRPr="00927071">
        <w:rPr>
          <w:rFonts w:cs="Arial"/>
        </w:rPr>
        <w:t>such as</w:t>
      </w:r>
      <w:r w:rsidR="000835AB" w:rsidRPr="00927071">
        <w:rPr>
          <w:rFonts w:cs="Arial"/>
        </w:rPr>
        <w:t>,</w:t>
      </w:r>
      <w:r w:rsidR="000C4FC3" w:rsidRPr="00927071">
        <w:rPr>
          <w:rFonts w:cs="Arial"/>
        </w:rPr>
        <w:t xml:space="preserve"> </w:t>
      </w:r>
      <w:r w:rsidRPr="00927071">
        <w:rPr>
          <w:rFonts w:cs="Arial"/>
        </w:rPr>
        <w:t>“We understand that events can occur that may mean you will miss key dates</w:t>
      </w:r>
      <w:r w:rsidR="000C4FC3" w:rsidRPr="00927071">
        <w:rPr>
          <w:rFonts w:cs="Arial"/>
        </w:rPr>
        <w:t xml:space="preserve"> </w:t>
      </w:r>
      <w:r w:rsidRPr="00927071">
        <w:rPr>
          <w:rFonts w:cs="Arial"/>
        </w:rPr>
        <w:t>…</w:t>
      </w:r>
      <w:r w:rsidR="000C4FC3" w:rsidRPr="00927071">
        <w:rPr>
          <w:rFonts w:cs="Arial"/>
        </w:rPr>
        <w:t xml:space="preserve"> </w:t>
      </w:r>
      <w:r w:rsidRPr="00927071">
        <w:rPr>
          <w:rFonts w:cs="Arial"/>
        </w:rPr>
        <w:t>It’s important not to get overwhelmed</w:t>
      </w:r>
      <w:r w:rsidR="000C4FC3" w:rsidRPr="00927071">
        <w:rPr>
          <w:rFonts w:cs="Arial"/>
        </w:rPr>
        <w:t xml:space="preserve"> </w:t>
      </w:r>
      <w:r w:rsidRPr="00927071">
        <w:rPr>
          <w:rFonts w:cs="Arial"/>
        </w:rPr>
        <w:t>…</w:t>
      </w:r>
      <w:r w:rsidR="000C4FC3" w:rsidRPr="00927071">
        <w:rPr>
          <w:rFonts w:cs="Arial"/>
        </w:rPr>
        <w:t xml:space="preserve"> </w:t>
      </w:r>
      <w:r w:rsidRPr="00927071">
        <w:rPr>
          <w:rFonts w:cs="Arial"/>
        </w:rPr>
        <w:t>We’re here to support you”. Students from equity groups are those with “unfortunate circumstances” that are “genuine” who need additional time decided by “your teacher</w:t>
      </w:r>
      <w:r w:rsidR="000C4FC3" w:rsidRPr="00927071">
        <w:rPr>
          <w:rFonts w:cs="Arial"/>
        </w:rPr>
        <w:t xml:space="preserve"> </w:t>
      </w:r>
      <w:r w:rsidRPr="00927071">
        <w:rPr>
          <w:rFonts w:cs="Arial"/>
        </w:rPr>
        <w:t>…</w:t>
      </w:r>
      <w:r w:rsidR="000C4FC3" w:rsidRPr="00927071">
        <w:rPr>
          <w:rFonts w:cs="Arial"/>
        </w:rPr>
        <w:t xml:space="preserve"> </w:t>
      </w:r>
      <w:r w:rsidRPr="00927071">
        <w:rPr>
          <w:rFonts w:cs="Arial"/>
        </w:rPr>
        <w:t xml:space="preserve">with you”. What is not clear is the criteria the teacher uses to make the decision. While it is expected that students will have disruptions to their studies, including non-medical events, a medical doctor or someone with </w:t>
      </w:r>
      <w:r w:rsidR="00911279" w:rsidRPr="00927071">
        <w:rPr>
          <w:rFonts w:cs="Arial"/>
        </w:rPr>
        <w:t>A</w:t>
      </w:r>
      <w:r w:rsidR="00C468D9" w:rsidRPr="00927071">
        <w:rPr>
          <w:rFonts w:cs="Arial"/>
        </w:rPr>
        <w:t xml:space="preserve">HPRA </w:t>
      </w:r>
      <w:r w:rsidRPr="00927071">
        <w:rPr>
          <w:rFonts w:cs="Arial"/>
        </w:rPr>
        <w:t xml:space="preserve">registration is required </w:t>
      </w:r>
      <w:r w:rsidR="009502B3" w:rsidRPr="00927071">
        <w:rPr>
          <w:rFonts w:cs="Arial"/>
        </w:rPr>
        <w:t xml:space="preserve">to </w:t>
      </w:r>
      <w:r w:rsidRPr="00927071">
        <w:rPr>
          <w:rFonts w:cs="Arial"/>
        </w:rPr>
        <w:t>confirm all disruptions by completing a medical certificate. This is an extended application of the medical model of disability. Regardless of the circumstances</w:t>
      </w:r>
      <w:r w:rsidR="00493137" w:rsidRPr="00927071">
        <w:rPr>
          <w:rFonts w:cs="Arial"/>
        </w:rPr>
        <w:t>,</w:t>
      </w:r>
      <w:r w:rsidRPr="00927071">
        <w:rPr>
          <w:rFonts w:cs="Arial"/>
        </w:rPr>
        <w:t xml:space="preserve"> the timelines are the same</w:t>
      </w:r>
      <w:r w:rsidR="00594EAF" w:rsidRPr="00927071">
        <w:rPr>
          <w:rFonts w:cs="Arial"/>
        </w:rPr>
        <w:t xml:space="preserve"> and</w:t>
      </w:r>
      <w:r w:rsidRPr="00927071">
        <w:rPr>
          <w:rFonts w:cs="Arial"/>
        </w:rPr>
        <w:t xml:space="preserve"> the amount of time provided is the same, reflective of an equal</w:t>
      </w:r>
      <w:r w:rsidR="00594EAF" w:rsidRPr="00927071">
        <w:rPr>
          <w:rFonts w:cs="Arial"/>
        </w:rPr>
        <w:t>ity</w:t>
      </w:r>
      <w:r w:rsidR="000835AB" w:rsidRPr="00927071">
        <w:rPr>
          <w:rFonts w:cs="Arial"/>
        </w:rPr>
        <w:t>—</w:t>
      </w:r>
      <w:r w:rsidRPr="00927071">
        <w:rPr>
          <w:rFonts w:cs="Arial"/>
        </w:rPr>
        <w:t xml:space="preserve">rather than </w:t>
      </w:r>
      <w:r w:rsidR="000835AB" w:rsidRPr="00927071">
        <w:rPr>
          <w:rFonts w:cs="Arial"/>
        </w:rPr>
        <w:t>equity—</w:t>
      </w:r>
      <w:r w:rsidRPr="00927071">
        <w:rPr>
          <w:rFonts w:cs="Arial"/>
        </w:rPr>
        <w:t xml:space="preserve">discourse. </w:t>
      </w:r>
      <w:r w:rsidR="003C380D" w:rsidRPr="00927071">
        <w:rPr>
          <w:rFonts w:cs="Arial"/>
        </w:rPr>
        <w:t>T</w:t>
      </w:r>
      <w:r w:rsidRPr="00927071">
        <w:rPr>
          <w:rFonts w:cs="Arial"/>
        </w:rPr>
        <w:t>imelines represented are complex</w:t>
      </w:r>
      <w:r w:rsidR="008D0789" w:rsidRPr="00927071">
        <w:rPr>
          <w:rFonts w:cs="Arial"/>
        </w:rPr>
        <w:t>,</w:t>
      </w:r>
      <w:r w:rsidRPr="00927071">
        <w:rPr>
          <w:rFonts w:cs="Arial"/>
        </w:rPr>
        <w:t xml:space="preserve"> requiring students to know the week of their course</w:t>
      </w:r>
      <w:r w:rsidR="00736F6D" w:rsidRPr="00927071">
        <w:rPr>
          <w:rFonts w:cs="Arial"/>
        </w:rPr>
        <w:t xml:space="preserve">. </w:t>
      </w:r>
      <w:r w:rsidR="000835AB" w:rsidRPr="00927071">
        <w:rPr>
          <w:rFonts w:cs="Arial"/>
        </w:rPr>
        <w:t>The starting dates for m</w:t>
      </w:r>
      <w:r w:rsidRPr="00927071">
        <w:rPr>
          <w:rFonts w:cs="Arial"/>
        </w:rPr>
        <w:t>ultiple course</w:t>
      </w:r>
      <w:r w:rsidR="00F80142" w:rsidRPr="00927071">
        <w:rPr>
          <w:rFonts w:cs="Arial"/>
        </w:rPr>
        <w:t>s</w:t>
      </w:r>
      <w:r w:rsidRPr="00927071">
        <w:rPr>
          <w:rFonts w:cs="Arial"/>
        </w:rPr>
        <w:t xml:space="preserve"> </w:t>
      </w:r>
      <w:r w:rsidR="003C380D" w:rsidRPr="00927071">
        <w:rPr>
          <w:rFonts w:cs="Arial"/>
        </w:rPr>
        <w:t>a</w:t>
      </w:r>
      <w:r w:rsidR="00736F6D" w:rsidRPr="00927071">
        <w:rPr>
          <w:rFonts w:cs="Arial"/>
        </w:rPr>
        <w:t>re</w:t>
      </w:r>
      <w:r w:rsidR="000835AB" w:rsidRPr="00927071">
        <w:rPr>
          <w:rFonts w:cs="Arial"/>
        </w:rPr>
        <w:t xml:space="preserve"> listed</w:t>
      </w:r>
      <w:r w:rsidR="00736F6D" w:rsidRPr="00927071">
        <w:rPr>
          <w:rFonts w:cs="Arial"/>
        </w:rPr>
        <w:t xml:space="preserve"> </w:t>
      </w:r>
      <w:r w:rsidRPr="00927071">
        <w:rPr>
          <w:rFonts w:cs="Arial"/>
        </w:rPr>
        <w:t>on the website, with students identified by their “intake” number. For example, intake 7 commences studies in March. The high modality by using “must” and “no later” indicates that power is held by the University</w:t>
      </w:r>
      <w:r w:rsidR="00F4128D" w:rsidRPr="00927071">
        <w:rPr>
          <w:rFonts w:cs="Arial"/>
        </w:rPr>
        <w:t>;</w:t>
      </w:r>
      <w:r w:rsidRPr="00927071">
        <w:rPr>
          <w:rFonts w:cs="Arial"/>
        </w:rPr>
        <w:t xml:space="preserve"> for example</w:t>
      </w:r>
      <w:r w:rsidR="00F4128D" w:rsidRPr="00927071">
        <w:rPr>
          <w:rFonts w:cs="Arial"/>
        </w:rPr>
        <w:t>,</w:t>
      </w:r>
      <w:r w:rsidRPr="00927071">
        <w:rPr>
          <w:rFonts w:cs="Arial"/>
        </w:rPr>
        <w:t xml:space="preserve"> “must be submitted using the appropriate online form by no later than 5pm of the third working day after the originally scheduled due date or exam date.” The caring language may appear supportive, but the relationship is a paternalistic one, with several inequitable assumptions underpinning the operation of the policy.</w:t>
      </w:r>
      <w:r w:rsidR="003F3BA4" w:rsidRPr="00927071">
        <w:rPr>
          <w:rFonts w:cs="Arial"/>
        </w:rPr>
        <w:t xml:space="preserve"> See </w:t>
      </w:r>
      <w:hyperlink w:anchor="_Appendix_D:_Policy" w:history="1">
        <w:r w:rsidR="003F3BA4" w:rsidRPr="00564496">
          <w:rPr>
            <w:rStyle w:val="Hyperlink"/>
          </w:rPr>
          <w:t>Appendix D</w:t>
        </w:r>
      </w:hyperlink>
      <w:r w:rsidR="003F3BA4" w:rsidRPr="00927071">
        <w:rPr>
          <w:rFonts w:cs="Arial"/>
        </w:rPr>
        <w:t xml:space="preserve"> for further exploration of this policy.</w:t>
      </w:r>
    </w:p>
    <w:p w14:paraId="5C0CFC1E" w14:textId="212152A2" w:rsidR="00C37EB3" w:rsidRPr="00927071" w:rsidRDefault="001534B0" w:rsidP="00E8737D">
      <w:pPr>
        <w:pStyle w:val="Heading3"/>
      </w:pPr>
      <w:bookmarkStart w:id="122" w:name="_Toc191900841"/>
      <w:bookmarkStart w:id="123" w:name="_Toc192230577"/>
      <w:bookmarkStart w:id="124" w:name="_Toc217020870"/>
      <w:r w:rsidRPr="00927071">
        <w:t xml:space="preserve">A regional university with </w:t>
      </w:r>
      <w:bookmarkEnd w:id="122"/>
      <w:bookmarkEnd w:id="123"/>
      <w:r w:rsidR="007427A0">
        <w:t>a long, dense, text-based document and high</w:t>
      </w:r>
      <w:r w:rsidR="00E442D0">
        <w:t>-equity potential</w:t>
      </w:r>
      <w:bookmarkEnd w:id="124"/>
    </w:p>
    <w:p w14:paraId="7930EDF3" w14:textId="0C70A80D" w:rsidR="00C37EB3" w:rsidRPr="00927071" w:rsidRDefault="001534B0" w:rsidP="008000C6">
      <w:pPr>
        <w:rPr>
          <w:rFonts w:cs="Arial"/>
        </w:rPr>
      </w:pPr>
      <w:r w:rsidRPr="00927071">
        <w:rPr>
          <w:rFonts w:cs="Arial"/>
        </w:rPr>
        <w:t>In University D</w:t>
      </w:r>
      <w:r w:rsidR="003546D6" w:rsidRPr="00927071">
        <w:rPr>
          <w:rFonts w:cs="Arial"/>
        </w:rPr>
        <w:t>,</w:t>
      </w:r>
      <w:r w:rsidRPr="00927071">
        <w:rPr>
          <w:rFonts w:cs="Arial"/>
        </w:rPr>
        <w:t xml:space="preserve"> students requesting different assessment time is an expected occurrence as part of the dual policy of being equitable to students and maintaining</w:t>
      </w:r>
      <w:r w:rsidR="000C6AFD" w:rsidRPr="00927071">
        <w:rPr>
          <w:rFonts w:cs="Arial"/>
        </w:rPr>
        <w:t xml:space="preserve"> the</w:t>
      </w:r>
      <w:r w:rsidRPr="00927071">
        <w:rPr>
          <w:rFonts w:cs="Arial"/>
        </w:rPr>
        <w:t xml:space="preserve"> University’s academic standards to meet federally legislated requirements. </w:t>
      </w:r>
      <w:r w:rsidR="000835AB" w:rsidRPr="00927071">
        <w:rPr>
          <w:rFonts w:cs="Arial"/>
        </w:rPr>
        <w:t>The policy acknowledges that s</w:t>
      </w:r>
      <w:r w:rsidRPr="00927071">
        <w:rPr>
          <w:rFonts w:cs="Arial"/>
        </w:rPr>
        <w:t>tudents com</w:t>
      </w:r>
      <w:r w:rsidR="000835AB" w:rsidRPr="00927071">
        <w:rPr>
          <w:rFonts w:cs="Arial"/>
        </w:rPr>
        <w:t xml:space="preserve">e </w:t>
      </w:r>
      <w:r w:rsidRPr="00927071">
        <w:rPr>
          <w:rFonts w:cs="Arial"/>
        </w:rPr>
        <w:t xml:space="preserve">from a range of backgrounds and life experiences. Assessment equity is represented as being achieved through clarity of processes. Students are positioned in the policy as having </w:t>
      </w:r>
      <w:r w:rsidR="000C6AFD" w:rsidRPr="00927071">
        <w:rPr>
          <w:rFonts w:cs="Arial"/>
        </w:rPr>
        <w:t xml:space="preserve">the </w:t>
      </w:r>
      <w:r w:rsidRPr="00927071">
        <w:rPr>
          <w:rFonts w:cs="Arial"/>
        </w:rPr>
        <w:t>right to fully participate. Students are expected to engage in civic actions like requesting reasonable adjustments or engaging in conscientious objection. At the same time, students’ rights must serve the higher purpose of “maintaining University academic standards”. The repeated inclusion of th</w:t>
      </w:r>
      <w:r w:rsidR="00E442D0">
        <w:rPr>
          <w:rFonts w:cs="Arial"/>
        </w:rPr>
        <w:t xml:space="preserve">is </w:t>
      </w:r>
      <w:proofErr w:type="gramStart"/>
      <w:r w:rsidR="00E442D0">
        <w:rPr>
          <w:rFonts w:cs="Arial"/>
        </w:rPr>
        <w:t>particular</w:t>
      </w:r>
      <w:r w:rsidRPr="00927071">
        <w:rPr>
          <w:rFonts w:cs="Arial"/>
        </w:rPr>
        <w:t xml:space="preserve"> phrase</w:t>
      </w:r>
      <w:proofErr w:type="gramEnd"/>
      <w:r w:rsidRPr="00927071">
        <w:rPr>
          <w:rFonts w:cs="Arial"/>
        </w:rPr>
        <w:t xml:space="preserve"> at the end of many of the sub-clauses indicates that the university retains the overall power to make decisions to meet the requirements of the regulators and maintain academic standing in the community. Students and </w:t>
      </w:r>
      <w:r w:rsidR="000E14B4" w:rsidRPr="00927071">
        <w:rPr>
          <w:rFonts w:cs="Arial"/>
        </w:rPr>
        <w:t xml:space="preserve">educators </w:t>
      </w:r>
      <w:r w:rsidRPr="00927071">
        <w:rPr>
          <w:rFonts w:cs="Arial"/>
        </w:rPr>
        <w:t xml:space="preserve">would need to spend considerable time working out processes. Time is represented mostly as being something that can be reasonably negotiated in the first place between teachers who plan, and students who advocate for their needs. This requires a level of relational interaction </w:t>
      </w:r>
      <w:r w:rsidR="000835AB" w:rsidRPr="00927071">
        <w:rPr>
          <w:rFonts w:cs="Arial"/>
        </w:rPr>
        <w:t xml:space="preserve">that </w:t>
      </w:r>
      <w:r w:rsidRPr="00927071">
        <w:rPr>
          <w:rFonts w:cs="Arial"/>
        </w:rPr>
        <w:t>is a challenge for teachers and students in a distributed campus/student population and increases the requirement for students to have or develop skills in advocacy. Teacher workload is increased. Support for students is managed through specificity about the processes</w:t>
      </w:r>
      <w:r w:rsidR="000835AB" w:rsidRPr="00927071">
        <w:rPr>
          <w:rFonts w:cs="Arial"/>
        </w:rPr>
        <w:t>,</w:t>
      </w:r>
      <w:r w:rsidRPr="00927071">
        <w:rPr>
          <w:rFonts w:cs="Arial"/>
        </w:rPr>
        <w:t xml:space="preserve"> which includes multiple provisions to negotiate the timing of assessment. </w:t>
      </w:r>
      <w:r w:rsidR="008000C6" w:rsidRPr="00564496">
        <w:rPr>
          <w:rFonts w:cs="Arial"/>
          <w:color w:val="000000"/>
        </w:rPr>
        <w:t>This approach may inadvertently undermine equity; while the intention is to promote transparency through numerous specific regulations, the sheer volume of rules and guidelines can ultimately obscure clarity.</w:t>
      </w:r>
      <w:r w:rsidR="008000C6" w:rsidRPr="00927071">
        <w:rPr>
          <w:rFonts w:cs="Arial"/>
          <w:color w:val="000000"/>
        </w:rPr>
        <w:t xml:space="preserve"> </w:t>
      </w:r>
      <w:r w:rsidR="003F3BA4" w:rsidRPr="00927071">
        <w:rPr>
          <w:rFonts w:cs="Arial"/>
        </w:rPr>
        <w:t xml:space="preserve">See </w:t>
      </w:r>
      <w:hyperlink w:anchor="_Appendix_E:_Policy" w:history="1">
        <w:r w:rsidR="003F3BA4" w:rsidRPr="00564496">
          <w:rPr>
            <w:rStyle w:val="Hyperlink"/>
          </w:rPr>
          <w:t>Appendix E</w:t>
        </w:r>
      </w:hyperlink>
      <w:r w:rsidR="003F3BA4" w:rsidRPr="00927071">
        <w:rPr>
          <w:rFonts w:cs="Arial"/>
        </w:rPr>
        <w:t xml:space="preserve"> for further exploration of this policy.</w:t>
      </w:r>
    </w:p>
    <w:p w14:paraId="6525886C" w14:textId="62939E8A" w:rsidR="00C37EB3" w:rsidRPr="00927071" w:rsidRDefault="001534B0">
      <w:pPr>
        <w:pStyle w:val="Heading2"/>
      </w:pPr>
      <w:bookmarkStart w:id="125" w:name="_Focus_group_findings"/>
      <w:bookmarkStart w:id="126" w:name="_Toc191900842"/>
      <w:bookmarkStart w:id="127" w:name="_Toc192230578"/>
      <w:bookmarkStart w:id="128" w:name="_Toc217020871"/>
      <w:bookmarkEnd w:id="125"/>
      <w:r w:rsidRPr="00927071">
        <w:lastRenderedPageBreak/>
        <w:t xml:space="preserve">Focus </w:t>
      </w:r>
      <w:r w:rsidR="008000C6" w:rsidRPr="00927071">
        <w:t>g</w:t>
      </w:r>
      <w:r w:rsidRPr="00927071">
        <w:t xml:space="preserve">roup </w:t>
      </w:r>
      <w:r w:rsidR="008000C6" w:rsidRPr="00927071">
        <w:t>f</w:t>
      </w:r>
      <w:r w:rsidRPr="00927071">
        <w:t>indings</w:t>
      </w:r>
      <w:bookmarkEnd w:id="126"/>
      <w:bookmarkEnd w:id="127"/>
      <w:bookmarkEnd w:id="128"/>
    </w:p>
    <w:p w14:paraId="6BEF8EE4" w14:textId="77777777" w:rsidR="00C37EB3" w:rsidRPr="00927071" w:rsidRDefault="001534B0">
      <w:pPr>
        <w:spacing w:before="240" w:after="240"/>
        <w:rPr>
          <w:rFonts w:eastAsia="Times New Roman" w:cs="Arial"/>
        </w:rPr>
      </w:pPr>
      <w:r w:rsidRPr="00927071">
        <w:rPr>
          <w:rFonts w:eastAsia="Times New Roman" w:cs="Arial"/>
        </w:rPr>
        <w:t>The focus group findings are presented here as themes drawn from the data. While they are presented here as separate themes, they are over-lapping and interdependent.</w:t>
      </w:r>
    </w:p>
    <w:p w14:paraId="6049C41A" w14:textId="77777777" w:rsidR="00C37EB3" w:rsidRPr="00927071" w:rsidRDefault="001534B0" w:rsidP="009650DC">
      <w:pPr>
        <w:pStyle w:val="Heading3"/>
      </w:pPr>
      <w:bookmarkStart w:id="129" w:name="_Toc191900843"/>
      <w:bookmarkStart w:id="130" w:name="_Toc192230579"/>
      <w:bookmarkStart w:id="131" w:name="_Toc217020872"/>
      <w:r w:rsidRPr="00927071">
        <w:t>Values around inclusion</w:t>
      </w:r>
      <w:bookmarkEnd w:id="129"/>
      <w:bookmarkEnd w:id="130"/>
      <w:bookmarkEnd w:id="131"/>
    </w:p>
    <w:p w14:paraId="103EF5B1" w14:textId="14C5584A" w:rsidR="00B42AD1" w:rsidRPr="00927071" w:rsidRDefault="001534B0">
      <w:pPr>
        <w:spacing w:before="240" w:after="240"/>
        <w:rPr>
          <w:rFonts w:eastAsia="Times New Roman" w:cs="Arial"/>
        </w:rPr>
      </w:pPr>
      <w:r w:rsidRPr="00927071">
        <w:rPr>
          <w:rFonts w:eastAsia="Times New Roman" w:cs="Arial"/>
        </w:rPr>
        <w:t xml:space="preserve">Participants across </w:t>
      </w:r>
      <w:r w:rsidR="00957292" w:rsidRPr="00927071">
        <w:rPr>
          <w:rFonts w:eastAsia="Times New Roman" w:cs="Arial"/>
        </w:rPr>
        <w:t xml:space="preserve">the four </w:t>
      </w:r>
      <w:r w:rsidRPr="00927071">
        <w:rPr>
          <w:rFonts w:eastAsia="Times New Roman" w:cs="Arial"/>
        </w:rPr>
        <w:t xml:space="preserve">universities identified institutional values that underpinned their policy decision-making and practice in relation to diverse students and time. </w:t>
      </w:r>
      <w:r w:rsidR="002E578C" w:rsidRPr="00927071">
        <w:rPr>
          <w:rFonts w:eastAsia="Times New Roman" w:cs="Arial"/>
        </w:rPr>
        <w:t>Stated v</w:t>
      </w:r>
      <w:r w:rsidRPr="00927071">
        <w:rPr>
          <w:rFonts w:eastAsia="Times New Roman" w:cs="Arial"/>
        </w:rPr>
        <w:t xml:space="preserve">alues were derived from and </w:t>
      </w:r>
      <w:r w:rsidR="001F2111">
        <w:rPr>
          <w:rFonts w:eastAsia="Times New Roman" w:cs="Arial"/>
        </w:rPr>
        <w:t xml:space="preserve">are </w:t>
      </w:r>
      <w:r w:rsidRPr="00927071">
        <w:rPr>
          <w:rFonts w:eastAsia="Times New Roman" w:cs="Arial"/>
        </w:rPr>
        <w:t>responsive to the university context. They were similarly focused on each university’s positioning of students as well as institution</w:t>
      </w:r>
      <w:r w:rsidR="000F1ECF" w:rsidRPr="00927071">
        <w:rPr>
          <w:rFonts w:eastAsia="Times New Roman" w:cs="Arial"/>
        </w:rPr>
        <w:t>al</w:t>
      </w:r>
      <w:r w:rsidRPr="00927071">
        <w:rPr>
          <w:rFonts w:eastAsia="Times New Roman" w:cs="Arial"/>
        </w:rPr>
        <w:t xml:space="preserve"> and staff</w:t>
      </w:r>
      <w:r w:rsidR="008D51F5" w:rsidRPr="00927071">
        <w:rPr>
          <w:rFonts w:eastAsia="Times New Roman" w:cs="Arial"/>
        </w:rPr>
        <w:t xml:space="preserve"> </w:t>
      </w:r>
      <w:r w:rsidRPr="00927071">
        <w:rPr>
          <w:rFonts w:eastAsia="Times New Roman" w:cs="Arial"/>
        </w:rPr>
        <w:t xml:space="preserve">roles and responsibilities in meeting student needs: </w:t>
      </w:r>
    </w:p>
    <w:p w14:paraId="6B338DD7" w14:textId="05D2BA98" w:rsidR="00B42AD1" w:rsidRPr="00927071" w:rsidRDefault="001534B0" w:rsidP="000E6456">
      <w:pPr>
        <w:pStyle w:val="ListParagraph"/>
        <w:numPr>
          <w:ilvl w:val="0"/>
          <w:numId w:val="66"/>
        </w:numPr>
      </w:pPr>
      <w:r w:rsidRPr="00927071">
        <w:t>Uni</w:t>
      </w:r>
      <w:r w:rsidR="00B55B44" w:rsidRPr="00927071">
        <w:t>versity</w:t>
      </w:r>
      <w:r w:rsidRPr="00927071">
        <w:t xml:space="preserve"> </w:t>
      </w:r>
      <w:r w:rsidR="00E442D0">
        <w:t>E</w:t>
      </w:r>
      <w:r w:rsidR="00B55B44" w:rsidRPr="00927071">
        <w:t>: B</w:t>
      </w:r>
      <w:r w:rsidRPr="00927071">
        <w:t>oth leader and practitioner participants identified the importance of trust in students and their needs and awareness of students’ complex lives, the provision of support for students around assessment and time, with student aspirations at the centre</w:t>
      </w:r>
      <w:r w:rsidR="00B55B44" w:rsidRPr="00927071">
        <w:t>.</w:t>
      </w:r>
      <w:r w:rsidRPr="00927071">
        <w:t xml:space="preserve"> </w:t>
      </w:r>
    </w:p>
    <w:p w14:paraId="4E4897BE" w14:textId="208A97FB" w:rsidR="00B42AD1" w:rsidRPr="00927071" w:rsidRDefault="001534B0" w:rsidP="000E6456">
      <w:pPr>
        <w:pStyle w:val="ListParagraph"/>
        <w:numPr>
          <w:ilvl w:val="0"/>
          <w:numId w:val="66"/>
        </w:numPr>
      </w:pPr>
      <w:r w:rsidRPr="00927071">
        <w:t>Uni</w:t>
      </w:r>
      <w:r w:rsidR="00B55B44" w:rsidRPr="00927071">
        <w:t>versity</w:t>
      </w:r>
      <w:r w:rsidRPr="00927071">
        <w:t xml:space="preserve"> </w:t>
      </w:r>
      <w:r w:rsidR="00E442D0">
        <w:t>F</w:t>
      </w:r>
      <w:r w:rsidR="00B55B44" w:rsidRPr="00927071">
        <w:t>: P</w:t>
      </w:r>
      <w:r w:rsidRPr="00927071">
        <w:t>articipants acknowledged the “social responsibility of the university in empowering students” (</w:t>
      </w:r>
      <w:r w:rsidR="004C6908">
        <w:t xml:space="preserve">Participant </w:t>
      </w:r>
      <w:proofErr w:type="spellStart"/>
      <w:r w:rsidRPr="00927071">
        <w:t>Uni</w:t>
      </w:r>
      <w:r w:rsidR="007D0FAD">
        <w:t>F</w:t>
      </w:r>
      <w:r w:rsidRPr="00927071">
        <w:t>_L_A</w:t>
      </w:r>
      <w:proofErr w:type="spellEnd"/>
      <w:r w:rsidRPr="00927071">
        <w:t>)</w:t>
      </w:r>
      <w:r w:rsidR="00B55B44" w:rsidRPr="00927071">
        <w:t>.</w:t>
      </w:r>
      <w:r w:rsidRPr="00927071">
        <w:t xml:space="preserve"> </w:t>
      </w:r>
    </w:p>
    <w:p w14:paraId="31E09D75" w14:textId="6708D403" w:rsidR="00B42AD1" w:rsidRPr="00927071" w:rsidRDefault="001534B0" w:rsidP="000E6456">
      <w:pPr>
        <w:pStyle w:val="ListParagraph"/>
        <w:numPr>
          <w:ilvl w:val="0"/>
          <w:numId w:val="66"/>
        </w:numPr>
      </w:pPr>
      <w:r w:rsidRPr="00927071">
        <w:t>Uni</w:t>
      </w:r>
      <w:r w:rsidR="00B55B44" w:rsidRPr="00927071">
        <w:t>versity</w:t>
      </w:r>
      <w:r w:rsidRPr="00927071">
        <w:t xml:space="preserve"> </w:t>
      </w:r>
      <w:r w:rsidR="00E442D0">
        <w:t>G</w:t>
      </w:r>
      <w:r w:rsidR="00B55B44" w:rsidRPr="00927071">
        <w:t>: A</w:t>
      </w:r>
      <w:r w:rsidRPr="00927071">
        <w:t xml:space="preserve"> deliberate move towards more supportive policies in relation to time and diverse students came with institutional “aspirational goals around increasing enrolments of equity students from equity backgrounds” (</w:t>
      </w:r>
      <w:r w:rsidR="004C6908">
        <w:t xml:space="preserve">Participant </w:t>
      </w:r>
      <w:proofErr w:type="spellStart"/>
      <w:r w:rsidRPr="00927071">
        <w:t>Uni</w:t>
      </w:r>
      <w:r w:rsidR="007D0FAD">
        <w:t>G</w:t>
      </w:r>
      <w:r w:rsidRPr="00927071">
        <w:t>_L_B</w:t>
      </w:r>
      <w:proofErr w:type="spellEnd"/>
      <w:r w:rsidRPr="00927071">
        <w:t>)</w:t>
      </w:r>
      <w:r w:rsidR="00B55B44" w:rsidRPr="00927071">
        <w:t>.</w:t>
      </w:r>
      <w:r w:rsidRPr="00927071">
        <w:t xml:space="preserve"> </w:t>
      </w:r>
    </w:p>
    <w:p w14:paraId="08F4FC48" w14:textId="19D0B30C" w:rsidR="00C37EB3" w:rsidRPr="00927071" w:rsidRDefault="001534B0" w:rsidP="00564496">
      <w:pPr>
        <w:pStyle w:val="ListParagraph"/>
        <w:numPr>
          <w:ilvl w:val="0"/>
          <w:numId w:val="66"/>
        </w:numPr>
      </w:pPr>
      <w:r w:rsidRPr="00927071">
        <w:t>Uni</w:t>
      </w:r>
      <w:r w:rsidR="00B55B44" w:rsidRPr="00927071">
        <w:t>versity</w:t>
      </w:r>
      <w:r w:rsidRPr="00927071">
        <w:t xml:space="preserve"> </w:t>
      </w:r>
      <w:r w:rsidR="00E442D0">
        <w:t>H</w:t>
      </w:r>
      <w:r w:rsidR="00B55B44" w:rsidRPr="00927071">
        <w:t xml:space="preserve">: </w:t>
      </w:r>
      <w:r w:rsidRPr="00927071">
        <w:t>“</w:t>
      </w:r>
      <w:r w:rsidR="00B55B44" w:rsidRPr="00927071">
        <w:t>V</w:t>
      </w:r>
      <w:r w:rsidRPr="00927071">
        <w:t>alues of collegiality, integrity, collaboration, working together” (</w:t>
      </w:r>
      <w:r w:rsidR="004C6908">
        <w:t xml:space="preserve">Participant </w:t>
      </w:r>
      <w:proofErr w:type="spellStart"/>
      <w:r w:rsidRPr="00927071">
        <w:t>Uni</w:t>
      </w:r>
      <w:r w:rsidR="007D0FAD">
        <w:t>H</w:t>
      </w:r>
      <w:r w:rsidRPr="00927071">
        <w:t>_L_A</w:t>
      </w:r>
      <w:proofErr w:type="spellEnd"/>
      <w:r w:rsidRPr="00927071">
        <w:t>) were foregrounded as underpinning assessment policy design and enactment.</w:t>
      </w:r>
    </w:p>
    <w:p w14:paraId="397EF9AC" w14:textId="5CAF478B" w:rsidR="00C37EB3" w:rsidRPr="00927071" w:rsidRDefault="001534B0">
      <w:pPr>
        <w:spacing w:before="240" w:after="240"/>
        <w:rPr>
          <w:rFonts w:eastAsia="Times New Roman" w:cs="Arial"/>
        </w:rPr>
      </w:pPr>
      <w:bookmarkStart w:id="132" w:name="_Hlk191122032"/>
      <w:r w:rsidRPr="00927071">
        <w:rPr>
          <w:rFonts w:eastAsia="Times New Roman" w:cs="Arial"/>
        </w:rPr>
        <w:t>While these stated values were focused on support for students through considerations around time, the link between values and policy and its enactment was represented differently across and between universities. Common to these descriptions was the push and pull of values and the experiences of staff and students in relation to assessment and time</w:t>
      </w:r>
      <w:bookmarkEnd w:id="132"/>
      <w:r w:rsidRPr="00927071">
        <w:rPr>
          <w:rFonts w:eastAsia="Times New Roman" w:cs="Arial"/>
        </w:rPr>
        <w:t>. For example, Uni</w:t>
      </w:r>
      <w:r w:rsidR="00B55B44" w:rsidRPr="00927071">
        <w:rPr>
          <w:rFonts w:eastAsia="Times New Roman" w:cs="Arial"/>
        </w:rPr>
        <w:t>versity</w:t>
      </w:r>
      <w:r w:rsidRPr="00927071">
        <w:rPr>
          <w:rFonts w:eastAsia="Times New Roman" w:cs="Arial"/>
        </w:rPr>
        <w:t xml:space="preserve"> </w:t>
      </w:r>
      <w:r w:rsidR="007D0FAD">
        <w:rPr>
          <w:rFonts w:eastAsia="Times New Roman" w:cs="Arial"/>
        </w:rPr>
        <w:t>E</w:t>
      </w:r>
      <w:r w:rsidRPr="00927071">
        <w:rPr>
          <w:rFonts w:eastAsia="Times New Roman" w:cs="Arial"/>
        </w:rPr>
        <w:t xml:space="preserve"> leaders assumed that their values were held across the institution and shared by staff, with workload considerations less important than the shared institutional goal/value of supporting students. In contrast, Uni</w:t>
      </w:r>
      <w:r w:rsidR="00B55B44" w:rsidRPr="00927071">
        <w:rPr>
          <w:rFonts w:eastAsia="Times New Roman" w:cs="Arial"/>
        </w:rPr>
        <w:t>versity</w:t>
      </w:r>
      <w:r w:rsidRPr="00927071">
        <w:rPr>
          <w:rFonts w:eastAsia="Times New Roman" w:cs="Arial"/>
        </w:rPr>
        <w:t xml:space="preserve"> </w:t>
      </w:r>
      <w:r w:rsidR="007D0FAD">
        <w:rPr>
          <w:rFonts w:eastAsia="Times New Roman" w:cs="Arial"/>
        </w:rPr>
        <w:t>F</w:t>
      </w:r>
      <w:r w:rsidRPr="00927071">
        <w:rPr>
          <w:rFonts w:eastAsia="Times New Roman" w:cs="Arial"/>
        </w:rPr>
        <w:t>’s social responsibility towards students was juxtaposed with the need to balance fairness and equity while considering students, staff</w:t>
      </w:r>
      <w:r w:rsidR="00B55B44" w:rsidRPr="00927071">
        <w:rPr>
          <w:rFonts w:eastAsia="Times New Roman" w:cs="Arial"/>
        </w:rPr>
        <w:t>,</w:t>
      </w:r>
      <w:r w:rsidRPr="00927071">
        <w:rPr>
          <w:rFonts w:eastAsia="Times New Roman" w:cs="Arial"/>
        </w:rPr>
        <w:t xml:space="preserve"> and systems in time-related assessment decisions</w:t>
      </w:r>
      <w:r w:rsidR="00B55B44" w:rsidRPr="00927071">
        <w:rPr>
          <w:rFonts w:eastAsia="Times New Roman" w:cs="Arial"/>
        </w:rPr>
        <w:t xml:space="preserve"> or</w:t>
      </w:r>
      <w:r w:rsidRPr="00927071">
        <w:rPr>
          <w:rFonts w:eastAsia="Times New Roman" w:cs="Arial"/>
        </w:rPr>
        <w:t xml:space="preserve"> considerations that were recognised as vital in a time of policy change. Uni</w:t>
      </w:r>
      <w:r w:rsidR="00B55B44" w:rsidRPr="00927071">
        <w:rPr>
          <w:rFonts w:eastAsia="Times New Roman" w:cs="Arial"/>
        </w:rPr>
        <w:t>versity</w:t>
      </w:r>
      <w:r w:rsidRPr="00927071">
        <w:rPr>
          <w:rFonts w:eastAsia="Times New Roman" w:cs="Arial"/>
        </w:rPr>
        <w:t xml:space="preserve"> </w:t>
      </w:r>
      <w:r w:rsidR="007D0FAD">
        <w:rPr>
          <w:rFonts w:eastAsia="Times New Roman" w:cs="Arial"/>
        </w:rPr>
        <w:t>G</w:t>
      </w:r>
      <w:r w:rsidRPr="00927071">
        <w:rPr>
          <w:rFonts w:eastAsia="Times New Roman" w:cs="Arial"/>
        </w:rPr>
        <w:t xml:space="preserve"> made changes to processes in response to increases in applications for special consideration (over many years) and increased workload of educators in addressing those extension approvals. Policy design and decisions at Uni</w:t>
      </w:r>
      <w:r w:rsidR="00B55B44" w:rsidRPr="00927071">
        <w:rPr>
          <w:rFonts w:eastAsia="Times New Roman" w:cs="Arial"/>
        </w:rPr>
        <w:t>versity</w:t>
      </w:r>
      <w:r w:rsidRPr="00927071">
        <w:rPr>
          <w:rFonts w:eastAsia="Times New Roman" w:cs="Arial"/>
        </w:rPr>
        <w:t xml:space="preserve"> </w:t>
      </w:r>
      <w:r w:rsidR="007D0FAD">
        <w:rPr>
          <w:rFonts w:eastAsia="Times New Roman" w:cs="Arial"/>
        </w:rPr>
        <w:t>H</w:t>
      </w:r>
      <w:r w:rsidRPr="00927071">
        <w:rPr>
          <w:rFonts w:eastAsia="Times New Roman" w:cs="Arial"/>
        </w:rPr>
        <w:t xml:space="preserve"> were made as part of “a culture of consultation, socialisation</w:t>
      </w:r>
      <w:r w:rsidR="00B55B44" w:rsidRPr="00927071">
        <w:rPr>
          <w:rFonts w:eastAsia="Times New Roman" w:cs="Arial"/>
        </w:rPr>
        <w:t>,</w:t>
      </w:r>
      <w:r w:rsidRPr="00927071">
        <w:rPr>
          <w:rFonts w:eastAsia="Times New Roman" w:cs="Arial"/>
        </w:rPr>
        <w:t xml:space="preserve"> and allowing people to have a voice” (</w:t>
      </w:r>
      <w:r w:rsidR="004C6908">
        <w:t xml:space="preserve">Participant </w:t>
      </w:r>
      <w:proofErr w:type="spellStart"/>
      <w:r w:rsidRPr="00927071">
        <w:rPr>
          <w:rFonts w:eastAsia="Times New Roman" w:cs="Arial"/>
        </w:rPr>
        <w:t>Uni</w:t>
      </w:r>
      <w:r w:rsidR="007D0FAD">
        <w:rPr>
          <w:rFonts w:eastAsia="Times New Roman" w:cs="Arial"/>
        </w:rPr>
        <w:t>H</w:t>
      </w:r>
      <w:r w:rsidRPr="00927071">
        <w:rPr>
          <w:rFonts w:eastAsia="Times New Roman" w:cs="Arial"/>
        </w:rPr>
        <w:t>_L_A</w:t>
      </w:r>
      <w:proofErr w:type="spellEnd"/>
      <w:r w:rsidRPr="00927071">
        <w:rPr>
          <w:rFonts w:eastAsia="Times New Roman" w:cs="Arial"/>
        </w:rPr>
        <w:t>). Wide-ranging consultation with staff (for example, teachers, leaders, accessibility staff) and students, and recognition of the legitimacy of a broad range of views in relation to time and assessment</w:t>
      </w:r>
      <w:r w:rsidR="00B55B44" w:rsidRPr="00927071">
        <w:rPr>
          <w:rFonts w:eastAsia="Times New Roman" w:cs="Arial"/>
        </w:rPr>
        <w:t>,</w:t>
      </w:r>
      <w:r w:rsidRPr="00927071">
        <w:rPr>
          <w:rFonts w:eastAsia="Times New Roman" w:cs="Arial"/>
        </w:rPr>
        <w:t xml:space="preserve"> enabled the institution to arrive at a supportive and equitable policy that was deemed acceptable to all involved. Uni</w:t>
      </w:r>
      <w:r w:rsidR="00B55B44" w:rsidRPr="00927071">
        <w:rPr>
          <w:rFonts w:eastAsia="Times New Roman" w:cs="Arial"/>
        </w:rPr>
        <w:t>versity</w:t>
      </w:r>
      <w:r w:rsidRPr="00927071">
        <w:rPr>
          <w:rFonts w:eastAsia="Times New Roman" w:cs="Arial"/>
        </w:rPr>
        <w:t xml:space="preserve"> </w:t>
      </w:r>
      <w:r w:rsidR="000360D8">
        <w:rPr>
          <w:rFonts w:eastAsia="Times New Roman" w:cs="Arial"/>
        </w:rPr>
        <w:t>G</w:t>
      </w:r>
      <w:r w:rsidRPr="00927071">
        <w:rPr>
          <w:rFonts w:eastAsia="Times New Roman" w:cs="Arial"/>
        </w:rPr>
        <w:t xml:space="preserve"> reported a similar approach of involving a range of students in conversations with different levels of the university hierarchy</w:t>
      </w:r>
      <w:r w:rsidR="006141E3" w:rsidRPr="00927071">
        <w:rPr>
          <w:rFonts w:eastAsia="Times New Roman" w:cs="Arial"/>
        </w:rPr>
        <w:t>, through different structures and mechanisms. The</w:t>
      </w:r>
      <w:r w:rsidRPr="00927071">
        <w:rPr>
          <w:rFonts w:eastAsia="Times New Roman" w:cs="Arial"/>
        </w:rPr>
        <w:t xml:space="preserve"> values of the institution influenc</w:t>
      </w:r>
      <w:r w:rsidR="006141E3" w:rsidRPr="00927071">
        <w:rPr>
          <w:rFonts w:eastAsia="Times New Roman" w:cs="Arial"/>
        </w:rPr>
        <w:t>ed</w:t>
      </w:r>
      <w:r w:rsidRPr="00927071">
        <w:rPr>
          <w:rFonts w:eastAsia="Times New Roman" w:cs="Arial"/>
        </w:rPr>
        <w:t xml:space="preserve"> a range of projects that ultimately “seed those discussions [about equity] more broadly</w:t>
      </w:r>
      <w:r w:rsidR="00B55B44" w:rsidRPr="00927071">
        <w:rPr>
          <w:rFonts w:eastAsia="Times New Roman" w:cs="Arial"/>
        </w:rPr>
        <w:t xml:space="preserve"> </w:t>
      </w:r>
      <w:r w:rsidRPr="00927071">
        <w:rPr>
          <w:rFonts w:eastAsia="Times New Roman" w:cs="Arial"/>
        </w:rPr>
        <w:t>…</w:t>
      </w:r>
      <w:r w:rsidR="00B55B44" w:rsidRPr="00927071">
        <w:rPr>
          <w:rFonts w:eastAsia="Times New Roman" w:cs="Arial"/>
        </w:rPr>
        <w:t xml:space="preserve"> </w:t>
      </w:r>
      <w:r w:rsidRPr="00927071">
        <w:rPr>
          <w:rFonts w:eastAsia="Times New Roman" w:cs="Arial"/>
        </w:rPr>
        <w:t xml:space="preserve">it’s something that may </w:t>
      </w:r>
      <w:r w:rsidRPr="00927071">
        <w:rPr>
          <w:rFonts w:eastAsia="Times New Roman" w:cs="Arial"/>
        </w:rPr>
        <w:lastRenderedPageBreak/>
        <w:t>come from either practice or top-down from policy. There’s sort of cross-pollination” (</w:t>
      </w:r>
      <w:r w:rsidR="004C6908">
        <w:t xml:space="preserve">Participant </w:t>
      </w:r>
      <w:proofErr w:type="spellStart"/>
      <w:r w:rsidRPr="00927071">
        <w:rPr>
          <w:rFonts w:eastAsia="Times New Roman" w:cs="Arial"/>
        </w:rPr>
        <w:t>Uni</w:t>
      </w:r>
      <w:r w:rsidR="000360D8">
        <w:rPr>
          <w:rFonts w:eastAsia="Times New Roman" w:cs="Arial"/>
        </w:rPr>
        <w:t>G</w:t>
      </w:r>
      <w:r w:rsidRPr="00927071">
        <w:rPr>
          <w:rFonts w:eastAsia="Times New Roman" w:cs="Arial"/>
        </w:rPr>
        <w:t>_L_A</w:t>
      </w:r>
      <w:proofErr w:type="spellEnd"/>
      <w:r w:rsidRPr="00927071">
        <w:rPr>
          <w:rFonts w:eastAsia="Times New Roman" w:cs="Arial"/>
        </w:rPr>
        <w:t>).</w:t>
      </w:r>
    </w:p>
    <w:p w14:paraId="6076C27B" w14:textId="77777777" w:rsidR="00B55B44" w:rsidRPr="00927071" w:rsidRDefault="001534B0">
      <w:pPr>
        <w:spacing w:before="240" w:after="240"/>
        <w:rPr>
          <w:rFonts w:eastAsia="Times New Roman" w:cs="Arial"/>
        </w:rPr>
      </w:pPr>
      <w:r w:rsidRPr="00927071">
        <w:rPr>
          <w:rFonts w:eastAsia="Times New Roman" w:cs="Arial"/>
        </w:rPr>
        <w:t xml:space="preserve">Sitting alongside the focus on student support in university values and culture was a common concern with the perceived tension between inherent/industry/job requirements and assessment policy that allowed flexibility in time in relation to assessment. </w:t>
      </w:r>
      <w:r w:rsidR="00526FF9" w:rsidRPr="00927071">
        <w:rPr>
          <w:rFonts w:eastAsia="Times New Roman" w:cs="Arial"/>
        </w:rPr>
        <w:t>This included</w:t>
      </w:r>
      <w:r w:rsidR="00B55B44" w:rsidRPr="00927071">
        <w:rPr>
          <w:rFonts w:eastAsia="Times New Roman" w:cs="Arial"/>
        </w:rPr>
        <w:t>:</w:t>
      </w:r>
      <w:r w:rsidR="00526FF9" w:rsidRPr="00927071">
        <w:rPr>
          <w:rFonts w:eastAsia="Times New Roman" w:cs="Arial"/>
        </w:rPr>
        <w:t xml:space="preserve"> </w:t>
      </w:r>
    </w:p>
    <w:p w14:paraId="4790DEA2" w14:textId="21915685" w:rsidR="00B55B44" w:rsidRPr="00564496" w:rsidRDefault="00526FF9" w:rsidP="00B55B44">
      <w:pPr>
        <w:pStyle w:val="ListParagraph"/>
        <w:numPr>
          <w:ilvl w:val="0"/>
          <w:numId w:val="73"/>
        </w:numPr>
        <w:spacing w:before="240" w:after="240"/>
      </w:pPr>
      <w:r w:rsidRPr="00564496">
        <w:rPr>
          <w:rFonts w:eastAsia="Times New Roman" w:cs="Arial"/>
        </w:rPr>
        <w:t>u</w:t>
      </w:r>
      <w:r w:rsidR="001534B0" w:rsidRPr="00564496">
        <w:rPr>
          <w:rFonts w:eastAsia="Times New Roman" w:cs="Arial"/>
        </w:rPr>
        <w:t>ncertainty around the role of the university in preparing graduates to adhere to industry-specific/perceptions of job-related time requirements (Uni</w:t>
      </w:r>
      <w:r w:rsidR="00B55B44" w:rsidRPr="00564496">
        <w:rPr>
          <w:rFonts w:eastAsia="Times New Roman" w:cs="Arial"/>
        </w:rPr>
        <w:t>versity</w:t>
      </w:r>
      <w:r w:rsidR="001534B0" w:rsidRPr="00564496">
        <w:rPr>
          <w:rFonts w:eastAsia="Times New Roman" w:cs="Arial"/>
        </w:rPr>
        <w:t xml:space="preserve"> </w:t>
      </w:r>
      <w:r w:rsidR="000360D8">
        <w:rPr>
          <w:rFonts w:eastAsia="Times New Roman" w:cs="Arial"/>
        </w:rPr>
        <w:t>E</w:t>
      </w:r>
      <w:r w:rsidR="001534B0" w:rsidRPr="00564496">
        <w:rPr>
          <w:rFonts w:eastAsia="Times New Roman" w:cs="Arial"/>
        </w:rPr>
        <w:t>)</w:t>
      </w:r>
    </w:p>
    <w:p w14:paraId="5E538D31" w14:textId="3FAD5761" w:rsidR="00B55B44" w:rsidRPr="00564496" w:rsidRDefault="00526FF9" w:rsidP="00B55B44">
      <w:pPr>
        <w:pStyle w:val="ListParagraph"/>
        <w:numPr>
          <w:ilvl w:val="0"/>
          <w:numId w:val="73"/>
        </w:numPr>
        <w:spacing w:before="240" w:after="240"/>
      </w:pPr>
      <w:r w:rsidRPr="00564496">
        <w:rPr>
          <w:rFonts w:eastAsia="Times New Roman" w:cs="Arial"/>
        </w:rPr>
        <w:t xml:space="preserve">whether </w:t>
      </w:r>
      <w:r w:rsidR="001534B0" w:rsidRPr="00564496">
        <w:rPr>
          <w:rFonts w:eastAsia="Times New Roman" w:cs="Arial"/>
        </w:rPr>
        <w:t>flexible time allowed during a student’s studies may influence their ability to demonstrate skills within timeframes (Uni</w:t>
      </w:r>
      <w:r w:rsidR="00B55B44" w:rsidRPr="00564496">
        <w:rPr>
          <w:rFonts w:eastAsia="Times New Roman" w:cs="Arial"/>
        </w:rPr>
        <w:t>versity</w:t>
      </w:r>
      <w:r w:rsidR="001534B0" w:rsidRPr="00564496">
        <w:rPr>
          <w:rFonts w:eastAsia="Times New Roman" w:cs="Arial"/>
        </w:rPr>
        <w:t xml:space="preserve"> </w:t>
      </w:r>
      <w:r w:rsidR="000360D8">
        <w:rPr>
          <w:rFonts w:eastAsia="Times New Roman" w:cs="Arial"/>
        </w:rPr>
        <w:t>F</w:t>
      </w:r>
      <w:r w:rsidR="001534B0" w:rsidRPr="00564496">
        <w:rPr>
          <w:rFonts w:eastAsia="Times New Roman" w:cs="Arial"/>
        </w:rPr>
        <w:t>)</w:t>
      </w:r>
    </w:p>
    <w:p w14:paraId="282CBDC8" w14:textId="506A63F1" w:rsidR="00B55B44" w:rsidRPr="00564496" w:rsidRDefault="001534B0" w:rsidP="00B55B44">
      <w:pPr>
        <w:pStyle w:val="ListParagraph"/>
        <w:numPr>
          <w:ilvl w:val="0"/>
          <w:numId w:val="73"/>
        </w:numPr>
        <w:spacing w:before="240" w:after="240"/>
      </w:pPr>
      <w:r w:rsidRPr="00564496">
        <w:rPr>
          <w:rFonts w:eastAsia="Times New Roman" w:cs="Arial"/>
        </w:rPr>
        <w:t xml:space="preserve">institutional values around improving timing of assessment to support students’ diverse needs </w:t>
      </w:r>
    </w:p>
    <w:p w14:paraId="18930155" w14:textId="77777777" w:rsidR="00B55B44" w:rsidRPr="00564496" w:rsidRDefault="001534B0" w:rsidP="00B55B44">
      <w:pPr>
        <w:pStyle w:val="ListParagraph"/>
        <w:numPr>
          <w:ilvl w:val="0"/>
          <w:numId w:val="73"/>
        </w:numPr>
        <w:spacing w:before="240" w:after="240"/>
      </w:pPr>
      <w:r w:rsidRPr="00564496">
        <w:rPr>
          <w:rFonts w:eastAsia="Times New Roman" w:cs="Arial"/>
        </w:rPr>
        <w:t>the focus on producing industry-ready graduates</w:t>
      </w:r>
      <w:r w:rsidR="00E84804" w:rsidRPr="00564496">
        <w:rPr>
          <w:rFonts w:eastAsia="Times New Roman" w:cs="Arial"/>
        </w:rPr>
        <w:t xml:space="preserve">. </w:t>
      </w:r>
    </w:p>
    <w:p w14:paraId="5DF79C5B" w14:textId="157A523C" w:rsidR="00C37EB3" w:rsidRPr="00927071" w:rsidRDefault="00E84804" w:rsidP="00B55B44">
      <w:pPr>
        <w:spacing w:before="240" w:after="240"/>
        <w:rPr>
          <w:rFonts w:eastAsia="Times New Roman" w:cs="Arial"/>
        </w:rPr>
      </w:pPr>
      <w:r w:rsidRPr="00564496">
        <w:rPr>
          <w:rFonts w:eastAsia="Times New Roman" w:cs="Arial"/>
        </w:rPr>
        <w:t xml:space="preserve">Some </w:t>
      </w:r>
      <w:r w:rsidR="001534B0" w:rsidRPr="00564496">
        <w:rPr>
          <w:rFonts w:eastAsia="Times New Roman" w:cs="Arial"/>
        </w:rPr>
        <w:t>teaching staff question</w:t>
      </w:r>
      <w:r w:rsidRPr="00564496">
        <w:rPr>
          <w:rFonts w:eastAsia="Times New Roman" w:cs="Arial"/>
        </w:rPr>
        <w:t>ed</w:t>
      </w:r>
      <w:r w:rsidR="001534B0" w:rsidRPr="00564496">
        <w:rPr>
          <w:rFonts w:eastAsia="Times New Roman" w:cs="Arial"/>
        </w:rPr>
        <w:t xml:space="preserve"> aspects of equitable and supportive assessment design and </w:t>
      </w:r>
      <w:r w:rsidR="007B6680" w:rsidRPr="00564496">
        <w:rPr>
          <w:rFonts w:eastAsia="Times New Roman" w:cs="Arial"/>
        </w:rPr>
        <w:t xml:space="preserve">opposed </w:t>
      </w:r>
      <w:r w:rsidR="001534B0" w:rsidRPr="00564496">
        <w:rPr>
          <w:rFonts w:eastAsia="Times New Roman" w:cs="Arial"/>
        </w:rPr>
        <w:t>attempts to make additional time available to students (Uni</w:t>
      </w:r>
      <w:r w:rsidR="00D80A49" w:rsidRPr="00927071">
        <w:rPr>
          <w:rFonts w:eastAsia="Times New Roman" w:cs="Arial"/>
        </w:rPr>
        <w:t>versity</w:t>
      </w:r>
      <w:r w:rsidR="001534B0" w:rsidRPr="00564496">
        <w:rPr>
          <w:rFonts w:eastAsia="Times New Roman" w:cs="Arial"/>
        </w:rPr>
        <w:t xml:space="preserve"> </w:t>
      </w:r>
      <w:r w:rsidR="000360D8">
        <w:rPr>
          <w:rFonts w:eastAsia="Times New Roman" w:cs="Arial"/>
        </w:rPr>
        <w:t>H</w:t>
      </w:r>
      <w:r w:rsidR="001534B0" w:rsidRPr="00564496">
        <w:rPr>
          <w:rFonts w:eastAsia="Times New Roman" w:cs="Arial"/>
        </w:rPr>
        <w:t xml:space="preserve">). See </w:t>
      </w:r>
      <w:r w:rsidR="001534B0" w:rsidRPr="00564496">
        <w:rPr>
          <w:rFonts w:eastAsia="Times New Roman" w:cs="Arial"/>
          <w:iCs/>
        </w:rPr>
        <w:t xml:space="preserve">Table </w:t>
      </w:r>
      <w:r w:rsidR="00564F6D" w:rsidRPr="00564496">
        <w:rPr>
          <w:rFonts w:eastAsia="Times New Roman" w:cs="Arial"/>
          <w:iCs/>
        </w:rPr>
        <w:t>4</w:t>
      </w:r>
      <w:r w:rsidR="001534B0" w:rsidRPr="00564496">
        <w:rPr>
          <w:rFonts w:eastAsia="Times New Roman" w:cs="Arial"/>
          <w:iCs/>
        </w:rPr>
        <w:t xml:space="preserve"> for</w:t>
      </w:r>
      <w:r w:rsidR="001534B0" w:rsidRPr="00564496">
        <w:rPr>
          <w:rFonts w:eastAsia="Times New Roman" w:cs="Arial"/>
        </w:rPr>
        <w:t xml:space="preserve"> data relevant to this theme.</w:t>
      </w:r>
    </w:p>
    <w:p w14:paraId="6A69C107" w14:textId="1C88E2C7" w:rsidR="006354B5" w:rsidRPr="00927071" w:rsidRDefault="00D80A49" w:rsidP="00D80A49">
      <w:pPr>
        <w:pStyle w:val="Caption"/>
      </w:pPr>
      <w:bookmarkStart w:id="133" w:name="_Toc215482687"/>
      <w:r w:rsidRPr="00927071">
        <w:t xml:space="preserve">Table </w:t>
      </w:r>
      <w:r>
        <w:fldChar w:fldCharType="begin"/>
      </w:r>
      <w:r>
        <w:instrText xml:space="preserve"> SEQ Table \* ARABIC </w:instrText>
      </w:r>
      <w:r>
        <w:fldChar w:fldCharType="separate"/>
      </w:r>
      <w:r w:rsidRPr="00927071">
        <w:t>4</w:t>
      </w:r>
      <w:r>
        <w:fldChar w:fldCharType="end"/>
      </w:r>
      <w:r w:rsidRPr="00927071">
        <w:t>:</w:t>
      </w:r>
      <w:r w:rsidR="006354B5" w:rsidRPr="00927071">
        <w:t xml:space="preserve"> Values</w:t>
      </w:r>
      <w:r w:rsidRPr="00927071">
        <w:t xml:space="preserve"> –</w:t>
      </w:r>
      <w:r w:rsidR="006354B5" w:rsidRPr="00927071">
        <w:t xml:space="preserve"> sample data</w:t>
      </w:r>
      <w:bookmarkEnd w:id="133"/>
    </w:p>
    <w:tbl>
      <w:tblPr>
        <w:tblW w:w="9067" w:type="dxa"/>
        <w:tblCellMar>
          <w:left w:w="10" w:type="dxa"/>
          <w:right w:w="10" w:type="dxa"/>
        </w:tblCellMar>
        <w:tblLook w:val="0000" w:firstRow="0" w:lastRow="0" w:firstColumn="0" w:lastColumn="0" w:noHBand="0" w:noVBand="0"/>
      </w:tblPr>
      <w:tblGrid>
        <w:gridCol w:w="1500"/>
        <w:gridCol w:w="7567"/>
      </w:tblGrid>
      <w:tr w:rsidR="00C37EB3" w:rsidRPr="00927071" w14:paraId="54112D0F" w14:textId="77777777" w:rsidTr="003B7A34">
        <w:trPr>
          <w:trHeight w:val="393"/>
        </w:trPr>
        <w:tc>
          <w:tcPr>
            <w:tcW w:w="1500" w:type="dxa"/>
            <w:tcBorders>
              <w:top w:val="single" w:sz="4" w:space="0" w:color="000000"/>
              <w:left w:val="single" w:sz="4" w:space="0" w:color="000000"/>
              <w:bottom w:val="single" w:sz="4" w:space="0" w:color="000000"/>
              <w:right w:val="single" w:sz="4" w:space="0" w:color="000000"/>
            </w:tcBorders>
            <w:shd w:val="clear" w:color="auto" w:fill="78DED9" w:themeFill="accent1"/>
            <w:tcMar>
              <w:top w:w="0" w:type="dxa"/>
              <w:left w:w="108" w:type="dxa"/>
              <w:bottom w:w="0" w:type="dxa"/>
              <w:right w:w="108" w:type="dxa"/>
            </w:tcMar>
          </w:tcPr>
          <w:p w14:paraId="7F364092" w14:textId="77777777" w:rsidR="00C37EB3" w:rsidRPr="00927071" w:rsidRDefault="001534B0">
            <w:pPr>
              <w:spacing w:after="0" w:line="240" w:lineRule="auto"/>
              <w:rPr>
                <w:rFonts w:eastAsia="Times New Roman" w:cs="Arial"/>
                <w:b/>
                <w:bCs/>
                <w:kern w:val="0"/>
              </w:rPr>
            </w:pPr>
            <w:r w:rsidRPr="00927071">
              <w:rPr>
                <w:rFonts w:eastAsia="Times New Roman" w:cs="Arial"/>
                <w:b/>
                <w:bCs/>
                <w:kern w:val="0"/>
              </w:rPr>
              <w:t>Theme</w:t>
            </w:r>
          </w:p>
        </w:tc>
        <w:tc>
          <w:tcPr>
            <w:tcW w:w="7567" w:type="dxa"/>
            <w:tcBorders>
              <w:top w:val="single" w:sz="4" w:space="0" w:color="000000"/>
              <w:left w:val="single" w:sz="4" w:space="0" w:color="000000"/>
              <w:bottom w:val="single" w:sz="4" w:space="0" w:color="000000"/>
              <w:right w:val="single" w:sz="4" w:space="0" w:color="000000"/>
            </w:tcBorders>
            <w:shd w:val="clear" w:color="auto" w:fill="78DED9" w:themeFill="accent1"/>
            <w:tcMar>
              <w:top w:w="0" w:type="dxa"/>
              <w:left w:w="108" w:type="dxa"/>
              <w:bottom w:w="0" w:type="dxa"/>
              <w:right w:w="108" w:type="dxa"/>
            </w:tcMar>
          </w:tcPr>
          <w:p w14:paraId="5F58285C" w14:textId="77777777" w:rsidR="00C37EB3" w:rsidRPr="00927071" w:rsidRDefault="001534B0">
            <w:pPr>
              <w:spacing w:after="0" w:line="240" w:lineRule="auto"/>
              <w:rPr>
                <w:rFonts w:eastAsia="Times New Roman" w:cs="Arial"/>
                <w:b/>
                <w:bCs/>
                <w:kern w:val="0"/>
              </w:rPr>
            </w:pPr>
            <w:r w:rsidRPr="00927071">
              <w:rPr>
                <w:rFonts w:eastAsia="Times New Roman" w:cs="Arial"/>
                <w:b/>
                <w:bCs/>
                <w:kern w:val="0"/>
              </w:rPr>
              <w:t>Quote</w:t>
            </w:r>
          </w:p>
        </w:tc>
      </w:tr>
      <w:tr w:rsidR="00C37EB3" w:rsidRPr="00927071" w14:paraId="3CA46860" w14:textId="77777777">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A77E9" w14:textId="25D7AE65" w:rsidR="00C37EB3" w:rsidRPr="00927071" w:rsidRDefault="001534B0">
            <w:pPr>
              <w:spacing w:after="0" w:line="240" w:lineRule="auto"/>
              <w:rPr>
                <w:rFonts w:eastAsia="Times New Roman" w:cs="Arial"/>
                <w:kern w:val="0"/>
              </w:rPr>
            </w:pPr>
            <w:r w:rsidRPr="00927071">
              <w:rPr>
                <w:rFonts w:eastAsia="Times New Roman" w:cs="Arial"/>
                <w:kern w:val="0"/>
              </w:rPr>
              <w:t>Values and inherent/job requirements</w:t>
            </w:r>
          </w:p>
        </w:tc>
        <w:tc>
          <w:tcPr>
            <w:tcW w:w="7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D6E8DA" w14:textId="77777777" w:rsidR="00C37EB3" w:rsidRPr="00927071" w:rsidRDefault="001534B0" w:rsidP="00564496">
            <w:pPr>
              <w:spacing w:after="60"/>
              <w:rPr>
                <w:rFonts w:eastAsia="Times New Roman" w:cs="Arial"/>
                <w:b/>
                <w:bCs/>
                <w:kern w:val="0"/>
              </w:rPr>
            </w:pPr>
            <w:r w:rsidRPr="00927071">
              <w:rPr>
                <w:rFonts w:eastAsia="Times New Roman" w:cs="Arial"/>
                <w:b/>
                <w:bCs/>
                <w:kern w:val="0"/>
              </w:rPr>
              <w:t>Tension</w:t>
            </w:r>
          </w:p>
          <w:p w14:paraId="7FAFF0C6" w14:textId="56A0C300" w:rsidR="00C37EB3" w:rsidRPr="00927071" w:rsidRDefault="001534B0" w:rsidP="00564496">
            <w:pPr>
              <w:spacing w:after="120"/>
              <w:rPr>
                <w:rFonts w:eastAsia="Times New Roman" w:cs="Arial"/>
                <w:kern w:val="0"/>
              </w:rPr>
            </w:pPr>
            <w:r w:rsidRPr="00927071">
              <w:rPr>
                <w:rFonts w:eastAsia="Times New Roman" w:cs="Arial"/>
                <w:kern w:val="0"/>
              </w:rPr>
              <w:t>“They're expected to know what they need to know. We are very allowing of extra time in assessments, but as sonographers and every lecturer in sonography is a sonographer, we know that they're going to need to be faster as sonographers</w:t>
            </w:r>
            <w:r w:rsidR="002D0562" w:rsidRPr="00927071">
              <w:rPr>
                <w:rFonts w:eastAsia="Times New Roman" w:cs="Arial"/>
                <w:kern w:val="0"/>
              </w:rPr>
              <w:t xml:space="preserve"> </w:t>
            </w:r>
            <w:r w:rsidRPr="00927071">
              <w:rPr>
                <w:rFonts w:eastAsia="Times New Roman" w:cs="Arial"/>
                <w:kern w:val="0"/>
              </w:rPr>
              <w:t>… like they're going to need to know it on the spot</w:t>
            </w:r>
            <w:r w:rsidR="00170AC1" w:rsidRPr="00927071">
              <w:rPr>
                <w:rFonts w:eastAsia="Times New Roman" w:cs="Arial"/>
                <w:kern w:val="0"/>
              </w:rPr>
              <w:t>.</w:t>
            </w:r>
            <w:r w:rsidRPr="00927071">
              <w:rPr>
                <w:rFonts w:eastAsia="Times New Roman" w:cs="Arial"/>
                <w:kern w:val="0"/>
              </w:rPr>
              <w:t>”</w:t>
            </w:r>
            <w:r w:rsidR="00FD26BB" w:rsidRPr="00927071">
              <w:rPr>
                <w:rFonts w:eastAsia="Times New Roman" w:cs="Arial"/>
                <w:kern w:val="0"/>
              </w:rPr>
              <w:t xml:space="preserve"> (</w:t>
            </w:r>
            <w:r w:rsidR="004C6908">
              <w:t xml:space="preserve">Participant </w:t>
            </w:r>
            <w:proofErr w:type="spellStart"/>
            <w:r w:rsidRPr="00927071">
              <w:rPr>
                <w:rFonts w:eastAsia="Times New Roman" w:cs="Arial"/>
                <w:kern w:val="0"/>
              </w:rPr>
              <w:t>Uni</w:t>
            </w:r>
            <w:r w:rsidR="000360D8">
              <w:rPr>
                <w:rFonts w:eastAsia="Times New Roman" w:cs="Arial"/>
                <w:kern w:val="0"/>
              </w:rPr>
              <w:t>E</w:t>
            </w:r>
            <w:r w:rsidRPr="00927071">
              <w:rPr>
                <w:rFonts w:eastAsia="Times New Roman" w:cs="Arial"/>
                <w:kern w:val="0"/>
              </w:rPr>
              <w:t>_P_C</w:t>
            </w:r>
            <w:proofErr w:type="spellEnd"/>
            <w:r w:rsidR="00FD26BB" w:rsidRPr="00927071">
              <w:rPr>
                <w:rFonts w:eastAsia="Times New Roman" w:cs="Arial"/>
                <w:kern w:val="0"/>
              </w:rPr>
              <w:t>)</w:t>
            </w:r>
          </w:p>
          <w:p w14:paraId="1BB4C641" w14:textId="79BB4DAF" w:rsidR="00C37EB3" w:rsidRPr="00927071" w:rsidRDefault="001534B0" w:rsidP="00564496">
            <w:pPr>
              <w:spacing w:after="120"/>
              <w:rPr>
                <w:rFonts w:eastAsia="Times New Roman" w:cs="Arial"/>
                <w:kern w:val="0"/>
              </w:rPr>
            </w:pPr>
            <w:r w:rsidRPr="00927071">
              <w:rPr>
                <w:rFonts w:eastAsia="Times New Roman" w:cs="Arial"/>
                <w:kern w:val="0"/>
              </w:rPr>
              <w:t xml:space="preserve">“Is it really if we've been supported throughout making reasonable adjustments to time and then we expect at the end that they are then able to handle that [full time work], is that really equitable … it's not our job to ensure that we graduate teachers who are able to go into the workforce full time ... that teacher may be an amazing teacher, but has the capacity to work .8 or .6, and will do a wonderful job at that. Yet our systems, our policies, our accreditation, you know, our external accreditation body expects that they </w:t>
            </w:r>
            <w:proofErr w:type="gramStart"/>
            <w:r w:rsidRPr="00927071">
              <w:rPr>
                <w:rFonts w:eastAsia="Times New Roman" w:cs="Arial"/>
                <w:kern w:val="0"/>
              </w:rPr>
              <w:t>are able to</w:t>
            </w:r>
            <w:proofErr w:type="gramEnd"/>
            <w:r w:rsidRPr="00927071">
              <w:rPr>
                <w:rFonts w:eastAsia="Times New Roman" w:cs="Arial"/>
                <w:kern w:val="0"/>
              </w:rPr>
              <w:t xml:space="preserve"> function in the full-time capacity and we have no flexibility around that</w:t>
            </w:r>
            <w:r w:rsidR="00170AC1" w:rsidRPr="00927071">
              <w:rPr>
                <w:rFonts w:eastAsia="Times New Roman" w:cs="Arial"/>
                <w:kern w:val="0"/>
              </w:rPr>
              <w:t>.</w:t>
            </w:r>
            <w:r w:rsidRPr="00927071">
              <w:rPr>
                <w:rFonts w:eastAsia="Times New Roman" w:cs="Arial"/>
                <w:kern w:val="0"/>
              </w:rPr>
              <w:t xml:space="preserve">” </w:t>
            </w:r>
            <w:r w:rsidR="00FD26BB" w:rsidRPr="00927071">
              <w:rPr>
                <w:rFonts w:eastAsia="Times New Roman" w:cs="Arial"/>
                <w:kern w:val="0"/>
              </w:rPr>
              <w:t>(</w:t>
            </w:r>
            <w:r w:rsidR="004C6908">
              <w:t xml:space="preserve">Participant </w:t>
            </w:r>
            <w:proofErr w:type="spellStart"/>
            <w:r w:rsidRPr="00927071">
              <w:rPr>
                <w:rFonts w:eastAsia="Times New Roman" w:cs="Arial"/>
                <w:kern w:val="0"/>
              </w:rPr>
              <w:t>Uni</w:t>
            </w:r>
            <w:r w:rsidR="000360D8">
              <w:rPr>
                <w:rFonts w:eastAsia="Times New Roman" w:cs="Arial"/>
                <w:kern w:val="0"/>
              </w:rPr>
              <w:t>E</w:t>
            </w:r>
            <w:r w:rsidRPr="00927071">
              <w:rPr>
                <w:rFonts w:eastAsia="Times New Roman" w:cs="Arial"/>
                <w:kern w:val="0"/>
              </w:rPr>
              <w:t>_P_F</w:t>
            </w:r>
            <w:proofErr w:type="spellEnd"/>
            <w:r w:rsidR="00FD26BB" w:rsidRPr="00927071">
              <w:rPr>
                <w:rFonts w:eastAsia="Times New Roman" w:cs="Arial"/>
                <w:kern w:val="0"/>
              </w:rPr>
              <w:t>).</w:t>
            </w:r>
          </w:p>
          <w:p w14:paraId="01267BDE" w14:textId="77777777" w:rsidR="00C37EB3" w:rsidRPr="00927071" w:rsidRDefault="001534B0" w:rsidP="00564496">
            <w:pPr>
              <w:spacing w:after="60"/>
              <w:rPr>
                <w:rFonts w:eastAsia="Times New Roman" w:cs="Arial"/>
                <w:b/>
                <w:bCs/>
                <w:kern w:val="0"/>
              </w:rPr>
            </w:pPr>
            <w:r w:rsidRPr="00927071">
              <w:rPr>
                <w:rFonts w:eastAsia="Times New Roman" w:cs="Arial"/>
                <w:b/>
                <w:bCs/>
                <w:kern w:val="0"/>
              </w:rPr>
              <w:t>Uncertainty</w:t>
            </w:r>
          </w:p>
          <w:p w14:paraId="5FF106F2" w14:textId="61773EFA" w:rsidR="00C37EB3" w:rsidRPr="00927071" w:rsidRDefault="001534B0" w:rsidP="00564496">
            <w:pPr>
              <w:spacing w:after="120"/>
              <w:rPr>
                <w:rFonts w:eastAsia="Times New Roman" w:cs="Arial"/>
                <w:kern w:val="0"/>
              </w:rPr>
            </w:pPr>
            <w:r w:rsidRPr="00927071">
              <w:rPr>
                <w:rFonts w:eastAsia="Times New Roman" w:cs="Arial"/>
                <w:kern w:val="0"/>
              </w:rPr>
              <w:t xml:space="preserve">“But the other aspect is, what does industry want of our graduates, or what do the employers want of our graduates? Do they care that we give them extensions? Or in industry, </w:t>
            </w:r>
            <w:r w:rsidR="006656AD" w:rsidRPr="00927071">
              <w:rPr>
                <w:rFonts w:eastAsia="Times New Roman" w:cs="Arial"/>
                <w:kern w:val="0"/>
              </w:rPr>
              <w:t>a</w:t>
            </w:r>
            <w:r w:rsidRPr="00927071">
              <w:rPr>
                <w:rFonts w:eastAsia="Times New Roman" w:cs="Arial"/>
                <w:kern w:val="0"/>
              </w:rPr>
              <w:t>r</w:t>
            </w:r>
            <w:r w:rsidR="006656AD" w:rsidRPr="00927071">
              <w:rPr>
                <w:rFonts w:eastAsia="Times New Roman" w:cs="Arial"/>
                <w:kern w:val="0"/>
              </w:rPr>
              <w:t>e</w:t>
            </w:r>
            <w:r w:rsidRPr="00927071">
              <w:rPr>
                <w:rFonts w:eastAsia="Times New Roman" w:cs="Arial"/>
                <w:kern w:val="0"/>
              </w:rPr>
              <w:t xml:space="preserve"> your employers saying, yep, not a problem with us because we can deal with that flexibility when they come out and graduate</w:t>
            </w:r>
            <w:r w:rsidR="00170AC1" w:rsidRPr="00927071">
              <w:rPr>
                <w:rFonts w:eastAsia="Times New Roman" w:cs="Arial"/>
                <w:kern w:val="0"/>
              </w:rPr>
              <w:t>.</w:t>
            </w:r>
            <w:r w:rsidRPr="00927071">
              <w:rPr>
                <w:rFonts w:eastAsia="Times New Roman" w:cs="Arial"/>
                <w:kern w:val="0"/>
              </w:rPr>
              <w:t xml:space="preserve">” </w:t>
            </w:r>
            <w:r w:rsidR="00FD26BB" w:rsidRPr="00927071">
              <w:rPr>
                <w:rFonts w:eastAsia="Times New Roman" w:cs="Arial"/>
                <w:kern w:val="0"/>
              </w:rPr>
              <w:t>(</w:t>
            </w:r>
            <w:r w:rsidR="004C6908">
              <w:t xml:space="preserve">Participant </w:t>
            </w:r>
            <w:proofErr w:type="spellStart"/>
            <w:r w:rsidRPr="00927071">
              <w:rPr>
                <w:rFonts w:eastAsia="Times New Roman" w:cs="Arial"/>
                <w:kern w:val="0"/>
              </w:rPr>
              <w:t>Uni</w:t>
            </w:r>
            <w:r w:rsidR="000360D8">
              <w:rPr>
                <w:rFonts w:eastAsia="Times New Roman" w:cs="Arial"/>
                <w:kern w:val="0"/>
              </w:rPr>
              <w:t>E</w:t>
            </w:r>
            <w:r w:rsidRPr="00927071">
              <w:rPr>
                <w:rFonts w:eastAsia="Times New Roman" w:cs="Arial"/>
                <w:kern w:val="0"/>
              </w:rPr>
              <w:t>_P_E</w:t>
            </w:r>
            <w:proofErr w:type="spellEnd"/>
            <w:r w:rsidR="00FD26BB" w:rsidRPr="00927071">
              <w:rPr>
                <w:rFonts w:eastAsia="Times New Roman" w:cs="Arial"/>
                <w:kern w:val="0"/>
              </w:rPr>
              <w:t>)</w:t>
            </w:r>
          </w:p>
        </w:tc>
      </w:tr>
    </w:tbl>
    <w:p w14:paraId="0A450B63" w14:textId="77777777" w:rsidR="00C37EB3" w:rsidRPr="00927071" w:rsidRDefault="00C37EB3">
      <w:pPr>
        <w:rPr>
          <w:rFonts w:cs="Arial"/>
          <w:bCs/>
          <w:i/>
          <w:iCs/>
        </w:rPr>
      </w:pPr>
    </w:p>
    <w:p w14:paraId="15D286A5" w14:textId="77777777" w:rsidR="00C37EB3" w:rsidRPr="00927071" w:rsidRDefault="001534B0" w:rsidP="009650DC">
      <w:pPr>
        <w:pStyle w:val="Heading3"/>
      </w:pPr>
      <w:bookmarkStart w:id="134" w:name="_Policy"/>
      <w:bookmarkStart w:id="135" w:name="_Toc191900844"/>
      <w:bookmarkStart w:id="136" w:name="_Toc192230580"/>
      <w:bookmarkStart w:id="137" w:name="_Toc217020873"/>
      <w:bookmarkEnd w:id="134"/>
      <w:r w:rsidRPr="00927071">
        <w:lastRenderedPageBreak/>
        <w:t>Policy</w:t>
      </w:r>
      <w:bookmarkEnd w:id="135"/>
      <w:bookmarkEnd w:id="136"/>
      <w:bookmarkEnd w:id="137"/>
    </w:p>
    <w:p w14:paraId="48842BD4" w14:textId="41D3AA6E" w:rsidR="00C37EB3" w:rsidRPr="00927071" w:rsidRDefault="001534B0" w:rsidP="003B7A34">
      <w:pPr>
        <w:pStyle w:val="Heading4"/>
        <w:rPr>
          <w:i/>
          <w:iCs/>
        </w:rPr>
      </w:pPr>
      <w:r w:rsidRPr="00927071">
        <w:t>Purpose</w:t>
      </w:r>
    </w:p>
    <w:p w14:paraId="3EFB0524" w14:textId="77777777" w:rsidR="00D80A49" w:rsidRPr="00927071" w:rsidRDefault="001534B0">
      <w:pPr>
        <w:rPr>
          <w:rFonts w:cs="Arial"/>
        </w:rPr>
      </w:pPr>
      <w:r w:rsidRPr="00927071">
        <w:rPr>
          <w:rFonts w:cs="Arial"/>
        </w:rPr>
        <w:t xml:space="preserve">Assessment policy has a dual purpose in each of the universities: </w:t>
      </w:r>
    </w:p>
    <w:p w14:paraId="654EA40F" w14:textId="32104DED" w:rsidR="00D80A49" w:rsidRPr="00927071" w:rsidRDefault="00D80A49" w:rsidP="00D80A49">
      <w:pPr>
        <w:pStyle w:val="ListParagraph"/>
        <w:numPr>
          <w:ilvl w:val="0"/>
          <w:numId w:val="75"/>
        </w:numPr>
      </w:pPr>
      <w:r w:rsidRPr="00927071">
        <w:rPr>
          <w:rFonts w:cs="Arial"/>
        </w:rPr>
        <w:t>A</w:t>
      </w:r>
      <w:r w:rsidR="001534B0" w:rsidRPr="00927071">
        <w:rPr>
          <w:rFonts w:cs="Arial"/>
        </w:rPr>
        <w:t>n authoritative purpose in identifying what is accessible, inclusive</w:t>
      </w:r>
      <w:r w:rsidRPr="00927071">
        <w:rPr>
          <w:rFonts w:cs="Arial"/>
        </w:rPr>
        <w:t>,</w:t>
      </w:r>
      <w:r w:rsidR="001534B0" w:rsidRPr="00927071">
        <w:rPr>
          <w:rFonts w:cs="Arial"/>
        </w:rPr>
        <w:t xml:space="preserve"> and equitable in assessment practices in relation to time, influenced by shared institutional values and knowledge about their student cohorts</w:t>
      </w:r>
      <w:r w:rsidR="00FD26BB" w:rsidRPr="00927071">
        <w:rPr>
          <w:rFonts w:cs="Arial"/>
        </w:rPr>
        <w:t>:</w:t>
      </w:r>
      <w:r w:rsidR="001534B0" w:rsidRPr="00927071">
        <w:rPr>
          <w:rFonts w:cs="Arial"/>
        </w:rPr>
        <w:t xml:space="preserve"> </w:t>
      </w:r>
      <w:r w:rsidR="001628E2" w:rsidRPr="00927071">
        <w:rPr>
          <w:rFonts w:cs="Arial"/>
        </w:rPr>
        <w:t>“</w:t>
      </w:r>
      <w:r w:rsidR="001534B0" w:rsidRPr="00927071">
        <w:rPr>
          <w:rFonts w:cs="Arial"/>
        </w:rPr>
        <w:t>we have written it with a mind’s eye thinking about our different students and their different needs</w:t>
      </w:r>
      <w:r w:rsidR="001628E2" w:rsidRPr="00927071">
        <w:rPr>
          <w:rFonts w:cs="Arial"/>
        </w:rPr>
        <w:t>”</w:t>
      </w:r>
      <w:r w:rsidR="001534B0" w:rsidRPr="00927071">
        <w:rPr>
          <w:rFonts w:cs="Arial"/>
          <w:i/>
          <w:iCs/>
        </w:rPr>
        <w:t xml:space="preserve"> </w:t>
      </w:r>
      <w:r w:rsidR="001534B0" w:rsidRPr="00927071">
        <w:rPr>
          <w:rFonts w:cs="Arial"/>
        </w:rPr>
        <w:t>(</w:t>
      </w:r>
      <w:r w:rsidR="004C6908">
        <w:t xml:space="preserve">Participant </w:t>
      </w:r>
      <w:proofErr w:type="spellStart"/>
      <w:r w:rsidR="001534B0" w:rsidRPr="00927071">
        <w:rPr>
          <w:rFonts w:cs="Arial"/>
        </w:rPr>
        <w:t>Uni</w:t>
      </w:r>
      <w:r w:rsidR="000360D8">
        <w:rPr>
          <w:rFonts w:cs="Arial"/>
        </w:rPr>
        <w:t>H</w:t>
      </w:r>
      <w:r w:rsidR="001534B0" w:rsidRPr="00927071">
        <w:rPr>
          <w:rFonts w:cs="Arial"/>
        </w:rPr>
        <w:t>_L_A</w:t>
      </w:r>
      <w:proofErr w:type="spellEnd"/>
      <w:r w:rsidR="001534B0" w:rsidRPr="00927071">
        <w:rPr>
          <w:rFonts w:cs="Arial"/>
        </w:rPr>
        <w:t>)</w:t>
      </w:r>
      <w:r w:rsidRPr="00927071">
        <w:rPr>
          <w:rFonts w:cs="Arial"/>
        </w:rPr>
        <w:t>.</w:t>
      </w:r>
      <w:r w:rsidR="001534B0" w:rsidRPr="00927071">
        <w:rPr>
          <w:rFonts w:cs="Arial"/>
        </w:rPr>
        <w:t xml:space="preserve"> </w:t>
      </w:r>
    </w:p>
    <w:p w14:paraId="11922D39" w14:textId="4B68ECEC" w:rsidR="00C37EB3" w:rsidRPr="00927071" w:rsidRDefault="00D80A49" w:rsidP="00564496">
      <w:pPr>
        <w:pStyle w:val="ListParagraph"/>
        <w:numPr>
          <w:ilvl w:val="0"/>
          <w:numId w:val="75"/>
        </w:numPr>
      </w:pPr>
      <w:r w:rsidRPr="00927071">
        <w:rPr>
          <w:rFonts w:cs="Arial"/>
        </w:rPr>
        <w:t>A</w:t>
      </w:r>
      <w:r w:rsidR="001534B0" w:rsidRPr="00927071">
        <w:rPr>
          <w:rFonts w:cs="Arial"/>
        </w:rPr>
        <w:t xml:space="preserve"> regulatory purpose in informing the ways in which this purpose is transformed into action through systems and people</w:t>
      </w:r>
      <w:r w:rsidR="00FD26BB" w:rsidRPr="00927071">
        <w:rPr>
          <w:rFonts w:cs="Arial"/>
        </w:rPr>
        <w:t>:</w:t>
      </w:r>
      <w:r w:rsidR="001534B0" w:rsidRPr="00927071">
        <w:rPr>
          <w:rFonts w:cs="Arial"/>
        </w:rPr>
        <w:t xml:space="preserve"> </w:t>
      </w:r>
      <w:r w:rsidR="00FD26BB" w:rsidRPr="00927071">
        <w:rPr>
          <w:rFonts w:cs="Arial"/>
        </w:rPr>
        <w:t>“</w:t>
      </w:r>
      <w:r w:rsidR="001534B0" w:rsidRPr="00927071">
        <w:rPr>
          <w:rFonts w:cs="Arial"/>
        </w:rPr>
        <w:t>the policy is there to support</w:t>
      </w:r>
      <w:r w:rsidRPr="00927071">
        <w:rPr>
          <w:rFonts w:cs="Arial"/>
        </w:rPr>
        <w:t xml:space="preserve"> </w:t>
      </w:r>
      <w:r w:rsidR="001534B0" w:rsidRPr="00927071">
        <w:rPr>
          <w:rFonts w:cs="Arial"/>
        </w:rPr>
        <w:t>…</w:t>
      </w:r>
      <w:r w:rsidRPr="00927071">
        <w:rPr>
          <w:rFonts w:cs="Arial"/>
        </w:rPr>
        <w:t xml:space="preserve"> </w:t>
      </w:r>
      <w:r w:rsidR="001534B0" w:rsidRPr="00927071">
        <w:rPr>
          <w:rFonts w:cs="Arial"/>
        </w:rPr>
        <w:t>coordinators and us [D</w:t>
      </w:r>
      <w:r w:rsidR="00350F5A">
        <w:rPr>
          <w:rFonts w:cs="Arial"/>
        </w:rPr>
        <w:t xml:space="preserve">eputy </w:t>
      </w:r>
      <w:r w:rsidR="001534B0" w:rsidRPr="00927071">
        <w:rPr>
          <w:rFonts w:cs="Arial"/>
        </w:rPr>
        <w:t>D</w:t>
      </w:r>
      <w:r w:rsidR="00350F5A">
        <w:rPr>
          <w:rFonts w:cs="Arial"/>
        </w:rPr>
        <w:t xml:space="preserve">eans </w:t>
      </w:r>
      <w:r w:rsidR="001534B0" w:rsidRPr="00927071">
        <w:rPr>
          <w:rFonts w:cs="Arial"/>
        </w:rPr>
        <w:t>L</w:t>
      </w:r>
      <w:r w:rsidR="00350F5A">
        <w:rPr>
          <w:rFonts w:cs="Arial"/>
        </w:rPr>
        <w:t xml:space="preserve">earning and </w:t>
      </w:r>
      <w:r w:rsidR="001534B0" w:rsidRPr="00927071">
        <w:rPr>
          <w:rFonts w:cs="Arial"/>
        </w:rPr>
        <w:t>T</w:t>
      </w:r>
      <w:r w:rsidR="00350F5A">
        <w:rPr>
          <w:rFonts w:cs="Arial"/>
        </w:rPr>
        <w:t>eaching</w:t>
      </w:r>
      <w:r w:rsidR="001534B0" w:rsidRPr="00927071">
        <w:rPr>
          <w:rFonts w:cs="Arial"/>
        </w:rPr>
        <w:t>] in our decision making. But you know it allows the students that easy process for assignment extensions</w:t>
      </w:r>
      <w:r w:rsidR="00FD26BB" w:rsidRPr="00927071">
        <w:rPr>
          <w:rFonts w:cs="Arial"/>
          <w:i/>
          <w:iCs/>
        </w:rPr>
        <w:t>”</w:t>
      </w:r>
      <w:r w:rsidR="002633E4" w:rsidRPr="00927071">
        <w:rPr>
          <w:rFonts w:cs="Arial"/>
          <w:i/>
          <w:iCs/>
        </w:rPr>
        <w:t xml:space="preserve"> </w:t>
      </w:r>
      <w:r w:rsidR="00FD26BB" w:rsidRPr="00927071">
        <w:rPr>
          <w:rFonts w:cs="Arial"/>
        </w:rPr>
        <w:t>(</w:t>
      </w:r>
      <w:r w:rsidR="004C6908">
        <w:t xml:space="preserve">Participant </w:t>
      </w:r>
      <w:proofErr w:type="spellStart"/>
      <w:r w:rsidR="001534B0" w:rsidRPr="00927071">
        <w:rPr>
          <w:rFonts w:cs="Arial"/>
        </w:rPr>
        <w:t>Uni</w:t>
      </w:r>
      <w:r w:rsidR="000360D8">
        <w:rPr>
          <w:rFonts w:cs="Arial"/>
        </w:rPr>
        <w:t>E</w:t>
      </w:r>
      <w:r w:rsidR="001534B0" w:rsidRPr="00927071">
        <w:rPr>
          <w:rFonts w:cs="Arial"/>
        </w:rPr>
        <w:t>_L_B</w:t>
      </w:r>
      <w:proofErr w:type="spellEnd"/>
      <w:r w:rsidR="001534B0" w:rsidRPr="00927071">
        <w:rPr>
          <w:rFonts w:cs="Arial"/>
        </w:rPr>
        <w:t xml:space="preserve">). </w:t>
      </w:r>
    </w:p>
    <w:p w14:paraId="2FDDA8F1" w14:textId="1474893C" w:rsidR="00C37EB3" w:rsidRPr="00927071" w:rsidRDefault="001534B0" w:rsidP="003B7A34">
      <w:pPr>
        <w:pStyle w:val="Heading4"/>
        <w:rPr>
          <w:i/>
          <w:iCs/>
        </w:rPr>
      </w:pPr>
      <w:r w:rsidRPr="00927071">
        <w:t>Design – language, structure, detail</w:t>
      </w:r>
    </w:p>
    <w:p w14:paraId="65A6F918" w14:textId="78DAB8FF" w:rsidR="00C37EB3" w:rsidRPr="00927071" w:rsidRDefault="001534B0">
      <w:pPr>
        <w:rPr>
          <w:rFonts w:cs="Arial"/>
        </w:rPr>
      </w:pPr>
      <w:r w:rsidRPr="00927071">
        <w:rPr>
          <w:rFonts w:cs="Arial"/>
        </w:rPr>
        <w:t xml:space="preserve">The language, length, </w:t>
      </w:r>
      <w:r w:rsidR="00A14BC0" w:rsidRPr="00927071">
        <w:rPr>
          <w:rFonts w:cs="Arial"/>
        </w:rPr>
        <w:t xml:space="preserve">and </w:t>
      </w:r>
      <w:r w:rsidRPr="00927071">
        <w:rPr>
          <w:rFonts w:cs="Arial"/>
        </w:rPr>
        <w:t xml:space="preserve">level of detail in policy documents </w:t>
      </w:r>
      <w:r w:rsidR="00CC277D" w:rsidRPr="00927071">
        <w:rPr>
          <w:rFonts w:cs="Arial"/>
        </w:rPr>
        <w:t>influences how accessible information about assessment</w:t>
      </w:r>
      <w:r w:rsidR="00C865D8" w:rsidRPr="00927071">
        <w:rPr>
          <w:rFonts w:cs="Arial"/>
        </w:rPr>
        <w:t>,</w:t>
      </w:r>
      <w:r w:rsidR="00CC277D" w:rsidRPr="00927071">
        <w:rPr>
          <w:rFonts w:cs="Arial"/>
        </w:rPr>
        <w:t xml:space="preserve"> and the application for and of time</w:t>
      </w:r>
      <w:r w:rsidR="00C865D8" w:rsidRPr="00927071">
        <w:rPr>
          <w:rFonts w:cs="Arial"/>
        </w:rPr>
        <w:t>,</w:t>
      </w:r>
      <w:r w:rsidR="00CC277D" w:rsidRPr="00927071">
        <w:rPr>
          <w:rFonts w:cs="Arial"/>
        </w:rPr>
        <w:t xml:space="preserve"> is to </w:t>
      </w:r>
      <w:r w:rsidRPr="00927071">
        <w:rPr>
          <w:rFonts w:cs="Arial"/>
        </w:rPr>
        <w:t xml:space="preserve">staff and students.  As can be seen in </w:t>
      </w:r>
      <w:r w:rsidRPr="00564496">
        <w:rPr>
          <w:rFonts w:cs="Arial"/>
          <w:iCs/>
        </w:rPr>
        <w:t>Table 5</w:t>
      </w:r>
      <w:bookmarkStart w:id="138" w:name="_Hlk191122271"/>
      <w:r w:rsidRPr="00927071">
        <w:rPr>
          <w:rFonts w:cs="Arial"/>
        </w:rPr>
        <w:t xml:space="preserve">, there is a clear tension between making things visible to assessment policy users, with too much detail presenting as a constraint (overwhelming, difficult to find information), and ensuring sufficient information is made available and not lost when the size of a document (and therefore the detail) is reduced. </w:t>
      </w:r>
    </w:p>
    <w:p w14:paraId="4428E29A" w14:textId="3BA06863" w:rsidR="006354B5" w:rsidRPr="00927071" w:rsidRDefault="00D80A49" w:rsidP="00D80A49">
      <w:pPr>
        <w:pStyle w:val="Caption"/>
      </w:pPr>
      <w:bookmarkStart w:id="139" w:name="_Toc215482688"/>
      <w:r w:rsidRPr="00927071">
        <w:t xml:space="preserve">Table </w:t>
      </w:r>
      <w:r>
        <w:fldChar w:fldCharType="begin"/>
      </w:r>
      <w:r>
        <w:instrText xml:space="preserve"> SEQ Table \* ARABIC </w:instrText>
      </w:r>
      <w:r>
        <w:fldChar w:fldCharType="separate"/>
      </w:r>
      <w:r w:rsidRPr="00927071">
        <w:t>5</w:t>
      </w:r>
      <w:r>
        <w:fldChar w:fldCharType="end"/>
      </w:r>
      <w:r w:rsidRPr="00927071">
        <w:t xml:space="preserve">: </w:t>
      </w:r>
      <w:bookmarkEnd w:id="138"/>
      <w:r w:rsidR="006354B5" w:rsidRPr="00927071">
        <w:t xml:space="preserve">Two </w:t>
      </w:r>
      <w:r w:rsidRPr="00927071">
        <w:t>c</w:t>
      </w:r>
      <w:r w:rsidR="006354B5" w:rsidRPr="00927071">
        <w:t xml:space="preserve">ontrasting </w:t>
      </w:r>
      <w:r w:rsidRPr="00927071">
        <w:t>p</w:t>
      </w:r>
      <w:r w:rsidR="006354B5" w:rsidRPr="00927071">
        <w:t>olicies</w:t>
      </w:r>
      <w:bookmarkEnd w:id="139"/>
    </w:p>
    <w:tbl>
      <w:tblPr>
        <w:tblW w:w="9016" w:type="dxa"/>
        <w:tblCellMar>
          <w:left w:w="10" w:type="dxa"/>
          <w:right w:w="10" w:type="dxa"/>
        </w:tblCellMar>
        <w:tblLook w:val="0020" w:firstRow="1" w:lastRow="0" w:firstColumn="0" w:lastColumn="0" w:noHBand="0" w:noVBand="0"/>
      </w:tblPr>
      <w:tblGrid>
        <w:gridCol w:w="1537"/>
        <w:gridCol w:w="3703"/>
        <w:gridCol w:w="3776"/>
      </w:tblGrid>
      <w:tr w:rsidR="00C37EB3" w:rsidRPr="00927071" w14:paraId="44C82C09" w14:textId="77777777" w:rsidTr="00564496">
        <w:trPr>
          <w:trHeight w:val="362"/>
          <w:tblHeader/>
        </w:trPr>
        <w:tc>
          <w:tcPr>
            <w:tcW w:w="1537" w:type="dxa"/>
            <w:tcBorders>
              <w:top w:val="single" w:sz="4" w:space="0" w:color="000000"/>
              <w:left w:val="single" w:sz="4" w:space="0" w:color="000000"/>
              <w:bottom w:val="single" w:sz="4" w:space="0" w:color="000000"/>
              <w:right w:val="single" w:sz="4" w:space="0" w:color="000000"/>
            </w:tcBorders>
            <w:shd w:val="clear" w:color="auto" w:fill="78DED9" w:themeFill="accent1"/>
            <w:tcMar>
              <w:top w:w="0" w:type="dxa"/>
              <w:left w:w="108" w:type="dxa"/>
              <w:bottom w:w="0" w:type="dxa"/>
              <w:right w:w="108" w:type="dxa"/>
            </w:tcMar>
          </w:tcPr>
          <w:p w14:paraId="64580785" w14:textId="77777777" w:rsidR="00C37EB3" w:rsidRPr="00927071" w:rsidRDefault="001534B0">
            <w:pPr>
              <w:spacing w:after="0"/>
              <w:rPr>
                <w:rFonts w:eastAsia="MS Mincho" w:cs="Arial"/>
                <w:b/>
                <w:bCs/>
                <w:kern w:val="0"/>
              </w:rPr>
            </w:pPr>
            <w:r w:rsidRPr="00927071">
              <w:rPr>
                <w:rFonts w:eastAsia="MS Mincho" w:cs="Arial"/>
                <w:b/>
                <w:bCs/>
                <w:kern w:val="0"/>
              </w:rPr>
              <w:t>Institution</w:t>
            </w:r>
          </w:p>
        </w:tc>
        <w:tc>
          <w:tcPr>
            <w:tcW w:w="3703" w:type="dxa"/>
            <w:tcBorders>
              <w:top w:val="single" w:sz="4" w:space="0" w:color="000000"/>
              <w:left w:val="single" w:sz="4" w:space="0" w:color="000000"/>
              <w:bottom w:val="single" w:sz="4" w:space="0" w:color="000000"/>
              <w:right w:val="single" w:sz="4" w:space="0" w:color="000000"/>
            </w:tcBorders>
            <w:shd w:val="clear" w:color="auto" w:fill="78DED9" w:themeFill="accent1"/>
            <w:tcMar>
              <w:top w:w="0" w:type="dxa"/>
              <w:left w:w="108" w:type="dxa"/>
              <w:bottom w:w="0" w:type="dxa"/>
              <w:right w:w="108" w:type="dxa"/>
            </w:tcMar>
          </w:tcPr>
          <w:p w14:paraId="20256058" w14:textId="23371FC6" w:rsidR="00C37EB3" w:rsidRPr="00927071" w:rsidRDefault="001534B0">
            <w:pPr>
              <w:spacing w:after="0"/>
              <w:rPr>
                <w:rFonts w:eastAsia="MS Mincho" w:cs="Arial"/>
                <w:b/>
                <w:bCs/>
                <w:kern w:val="0"/>
              </w:rPr>
            </w:pPr>
            <w:r w:rsidRPr="00927071">
              <w:rPr>
                <w:rFonts w:eastAsia="MS Mincho" w:cs="Arial"/>
                <w:b/>
                <w:bCs/>
                <w:kern w:val="0"/>
              </w:rPr>
              <w:t>Uni</w:t>
            </w:r>
            <w:r w:rsidR="00D80A49" w:rsidRPr="00927071">
              <w:rPr>
                <w:rFonts w:eastAsia="MS Mincho" w:cs="Arial"/>
                <w:b/>
                <w:bCs/>
                <w:kern w:val="0"/>
              </w:rPr>
              <w:t xml:space="preserve">versity </w:t>
            </w:r>
            <w:r w:rsidR="00284E4D">
              <w:rPr>
                <w:rFonts w:eastAsia="MS Mincho" w:cs="Arial"/>
                <w:b/>
                <w:bCs/>
                <w:kern w:val="0"/>
              </w:rPr>
              <w:t>E</w:t>
            </w:r>
          </w:p>
        </w:tc>
        <w:tc>
          <w:tcPr>
            <w:tcW w:w="3776" w:type="dxa"/>
            <w:tcBorders>
              <w:top w:val="single" w:sz="4" w:space="0" w:color="000000"/>
              <w:left w:val="single" w:sz="4" w:space="0" w:color="000000"/>
              <w:bottom w:val="single" w:sz="4" w:space="0" w:color="000000"/>
              <w:right w:val="single" w:sz="4" w:space="0" w:color="000000"/>
            </w:tcBorders>
            <w:shd w:val="clear" w:color="auto" w:fill="78DED9" w:themeFill="accent1"/>
            <w:tcMar>
              <w:top w:w="0" w:type="dxa"/>
              <w:left w:w="108" w:type="dxa"/>
              <w:bottom w:w="0" w:type="dxa"/>
              <w:right w:w="108" w:type="dxa"/>
            </w:tcMar>
          </w:tcPr>
          <w:p w14:paraId="54EDE071" w14:textId="5550BD1C" w:rsidR="00C37EB3" w:rsidRPr="00927071" w:rsidRDefault="001534B0">
            <w:pPr>
              <w:spacing w:after="0"/>
              <w:rPr>
                <w:rFonts w:eastAsia="MS Mincho" w:cs="Arial"/>
                <w:b/>
                <w:bCs/>
                <w:kern w:val="0"/>
              </w:rPr>
            </w:pPr>
            <w:r w:rsidRPr="00927071">
              <w:rPr>
                <w:rFonts w:eastAsia="MS Mincho" w:cs="Arial"/>
                <w:b/>
                <w:bCs/>
                <w:kern w:val="0"/>
              </w:rPr>
              <w:t>Uni</w:t>
            </w:r>
            <w:r w:rsidR="00D80A49" w:rsidRPr="00927071">
              <w:rPr>
                <w:rFonts w:eastAsia="MS Mincho" w:cs="Arial"/>
                <w:b/>
                <w:bCs/>
                <w:kern w:val="0"/>
              </w:rPr>
              <w:t xml:space="preserve">versity </w:t>
            </w:r>
            <w:r w:rsidR="00284E4D">
              <w:rPr>
                <w:rFonts w:eastAsia="MS Mincho" w:cs="Arial"/>
                <w:b/>
                <w:bCs/>
                <w:kern w:val="0"/>
              </w:rPr>
              <w:t>F</w:t>
            </w:r>
          </w:p>
        </w:tc>
      </w:tr>
      <w:tr w:rsidR="00C37EB3" w:rsidRPr="00927071" w14:paraId="0B20C3B7" w14:textId="77777777" w:rsidTr="00564496">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4E3F11" w14:textId="77777777" w:rsidR="00C37EB3" w:rsidRPr="00564496" w:rsidRDefault="001534B0" w:rsidP="00564496">
            <w:pPr>
              <w:spacing w:after="120"/>
              <w:rPr>
                <w:rFonts w:eastAsia="MS Mincho" w:cs="Arial"/>
                <w:kern w:val="0"/>
              </w:rPr>
            </w:pPr>
            <w:r w:rsidRPr="00564496">
              <w:rPr>
                <w:rFonts w:eastAsia="MS Mincho" w:cs="Arial"/>
                <w:kern w:val="0"/>
              </w:rPr>
              <w:t>Description of policy documents (compiled by research team)</w:t>
            </w:r>
          </w:p>
        </w:tc>
        <w:tc>
          <w:tcPr>
            <w:tcW w:w="3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65B4D" w14:textId="64900355" w:rsidR="00C37EB3" w:rsidRPr="00564496" w:rsidRDefault="00D80A49" w:rsidP="00564496">
            <w:pPr>
              <w:spacing w:after="120"/>
              <w:rPr>
                <w:rFonts w:eastAsia="MS Mincho"/>
                <w:kern w:val="0"/>
              </w:rPr>
            </w:pPr>
            <w:r w:rsidRPr="00927071">
              <w:rPr>
                <w:rFonts w:eastAsia="MS Mincho"/>
                <w:kern w:val="0"/>
              </w:rPr>
              <w:t>One</w:t>
            </w:r>
            <w:r w:rsidR="001534B0" w:rsidRPr="00564496">
              <w:rPr>
                <w:rFonts w:eastAsia="MS Mincho"/>
                <w:kern w:val="0"/>
              </w:rPr>
              <w:t xml:space="preserve"> relevant document: </w:t>
            </w:r>
          </w:p>
          <w:p w14:paraId="7C795091" w14:textId="03DCD223" w:rsidR="00C37EB3" w:rsidRPr="00564496" w:rsidRDefault="001534B0" w:rsidP="00564496">
            <w:pPr>
              <w:spacing w:after="120"/>
            </w:pPr>
            <w:r w:rsidRPr="00564496">
              <w:rPr>
                <w:rFonts w:eastAsia="MS Mincho"/>
                <w:b/>
                <w:bCs/>
                <w:kern w:val="0"/>
              </w:rPr>
              <w:t>Assessment policy and procedure (Higher Education Coursework)</w:t>
            </w:r>
            <w:r w:rsidR="00D80A49" w:rsidRPr="00927071">
              <w:rPr>
                <w:rFonts w:eastAsia="MS Mincho"/>
                <w:b/>
                <w:bCs/>
                <w:kern w:val="0"/>
              </w:rPr>
              <w:t xml:space="preserve">: </w:t>
            </w:r>
            <w:r w:rsidRPr="00564496">
              <w:rPr>
                <w:rFonts w:eastAsia="MS Mincho"/>
                <w:kern w:val="0"/>
              </w:rPr>
              <w:t>31 pages (</w:t>
            </w:r>
            <w:r w:rsidR="00F80142" w:rsidRPr="00564496">
              <w:rPr>
                <w:rFonts w:eastAsia="MS Mincho"/>
                <w:kern w:val="0"/>
              </w:rPr>
              <w:t>including details</w:t>
            </w:r>
            <w:r w:rsidRPr="00564496">
              <w:rPr>
                <w:rFonts w:eastAsia="MS Mincho"/>
                <w:kern w:val="0"/>
              </w:rPr>
              <w:t xml:space="preserve"> of alternative tasks, extensions after due dates, range of reasonable adjustments, wide range of acceptable reasons for adjustments for exceptional circumstances</w:t>
            </w:r>
            <w:r w:rsidR="00E76655" w:rsidRPr="00564496">
              <w:rPr>
                <w:rFonts w:eastAsia="MS Mincho"/>
                <w:kern w:val="0"/>
              </w:rPr>
              <w:t>)</w:t>
            </w:r>
            <w:r w:rsidRPr="00564496">
              <w:rPr>
                <w:rFonts w:eastAsia="MS Mincho"/>
                <w:kern w:val="0"/>
              </w:rPr>
              <w:t>.</w:t>
            </w:r>
          </w:p>
          <w:p w14:paraId="5514C256" w14:textId="77777777" w:rsidR="00C37EB3" w:rsidRPr="00564496" w:rsidRDefault="001534B0" w:rsidP="00564496">
            <w:pPr>
              <w:spacing w:after="120"/>
              <w:rPr>
                <w:rFonts w:eastAsia="MS Mincho"/>
                <w:b/>
                <w:bCs/>
                <w:kern w:val="0"/>
              </w:rPr>
            </w:pPr>
            <w:r w:rsidRPr="00564496">
              <w:rPr>
                <w:rFonts w:eastAsia="MS Mincho"/>
                <w:b/>
                <w:bCs/>
                <w:kern w:val="0"/>
              </w:rPr>
              <w:t>Features:</w:t>
            </w:r>
          </w:p>
          <w:p w14:paraId="18703A3B" w14:textId="77777777" w:rsidR="00C37EB3" w:rsidRPr="00564496" w:rsidRDefault="001534B0" w:rsidP="00564496">
            <w:pPr>
              <w:spacing w:after="120"/>
              <w:rPr>
                <w:rFonts w:eastAsia="MS Mincho"/>
                <w:kern w:val="0"/>
              </w:rPr>
            </w:pPr>
            <w:r w:rsidRPr="00564496">
              <w:rPr>
                <w:rFonts w:eastAsia="MS Mincho"/>
                <w:kern w:val="0"/>
              </w:rPr>
              <w:t>Adjustments to assessment in response to conscientious objection (to use of animals for scientific purposes).</w:t>
            </w:r>
          </w:p>
          <w:p w14:paraId="2476ACDF" w14:textId="77777777" w:rsidR="00C37EB3" w:rsidRPr="00564496" w:rsidRDefault="001534B0" w:rsidP="00564496">
            <w:pPr>
              <w:spacing w:after="120"/>
            </w:pPr>
            <w:r w:rsidRPr="00564496">
              <w:rPr>
                <w:rFonts w:eastAsia="MS Mincho"/>
                <w:kern w:val="0"/>
              </w:rPr>
              <w:t>Separate section and detail on extensions of time for assessment. Extensions up to 4 weeks.</w:t>
            </w:r>
          </w:p>
        </w:tc>
        <w:tc>
          <w:tcPr>
            <w:tcW w:w="3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2ACC4" w14:textId="77777777" w:rsidR="00C37EB3" w:rsidRPr="00564496" w:rsidRDefault="001534B0" w:rsidP="00564496">
            <w:pPr>
              <w:spacing w:after="120"/>
              <w:rPr>
                <w:rFonts w:eastAsia="MS Mincho"/>
                <w:kern w:val="0"/>
              </w:rPr>
            </w:pPr>
            <w:r w:rsidRPr="00564496">
              <w:rPr>
                <w:rFonts w:eastAsia="MS Mincho"/>
                <w:kern w:val="0"/>
              </w:rPr>
              <w:t xml:space="preserve">Two relevant documents: </w:t>
            </w:r>
          </w:p>
          <w:p w14:paraId="683ADF86" w14:textId="62BCA2BD" w:rsidR="00C37EB3" w:rsidRPr="00564496" w:rsidRDefault="001534B0" w:rsidP="00564496">
            <w:pPr>
              <w:spacing w:after="120"/>
            </w:pPr>
            <w:r w:rsidRPr="00564496">
              <w:rPr>
                <w:rFonts w:eastAsia="MS Mincho"/>
                <w:b/>
                <w:bCs/>
                <w:kern w:val="0"/>
              </w:rPr>
              <w:t xml:space="preserve">Assessment Procedure </w:t>
            </w:r>
            <w:r w:rsidR="00D80A49" w:rsidRPr="00927071">
              <w:rPr>
                <w:rFonts w:eastAsia="MS Mincho"/>
                <w:b/>
                <w:bCs/>
                <w:kern w:val="0"/>
              </w:rPr>
              <w:t>–</w:t>
            </w:r>
            <w:r w:rsidR="00D80A49" w:rsidRPr="00564496">
              <w:rPr>
                <w:rFonts w:eastAsia="MS Mincho"/>
                <w:kern w:val="0"/>
              </w:rPr>
              <w:t xml:space="preserve"> </w:t>
            </w:r>
            <w:r w:rsidRPr="00564496">
              <w:rPr>
                <w:rFonts w:eastAsia="MS Mincho"/>
                <w:b/>
                <w:bCs/>
                <w:kern w:val="0"/>
              </w:rPr>
              <w:t>Adjustments (including Special Consideration)</w:t>
            </w:r>
            <w:r w:rsidR="00D80A49" w:rsidRPr="00564496">
              <w:rPr>
                <w:rFonts w:eastAsia="MS Mincho"/>
                <w:b/>
                <w:bCs/>
                <w:kern w:val="0"/>
              </w:rPr>
              <w:t>:</w:t>
            </w:r>
            <w:r w:rsidR="00D80A49" w:rsidRPr="00927071">
              <w:rPr>
                <w:rFonts w:eastAsia="MS Mincho"/>
                <w:kern w:val="0"/>
              </w:rPr>
              <w:t xml:space="preserve"> </w:t>
            </w:r>
            <w:r w:rsidRPr="00564496">
              <w:rPr>
                <w:rFonts w:eastAsia="MS Mincho"/>
                <w:kern w:val="0"/>
              </w:rPr>
              <w:t xml:space="preserve">5 pages, clearly set out, succinct. </w:t>
            </w:r>
          </w:p>
          <w:p w14:paraId="359E0F7E" w14:textId="64329691" w:rsidR="00C37EB3" w:rsidRPr="00564496" w:rsidRDefault="001534B0" w:rsidP="00564496">
            <w:pPr>
              <w:spacing w:after="120"/>
            </w:pPr>
            <w:r w:rsidRPr="00564496">
              <w:rPr>
                <w:rFonts w:eastAsia="MS Mincho"/>
                <w:b/>
                <w:bCs/>
                <w:kern w:val="0"/>
              </w:rPr>
              <w:t xml:space="preserve">Reasons and </w:t>
            </w:r>
            <w:r w:rsidR="00D80A49" w:rsidRPr="00927071">
              <w:rPr>
                <w:rFonts w:eastAsia="MS Mincho"/>
                <w:b/>
                <w:bCs/>
                <w:kern w:val="0"/>
              </w:rPr>
              <w:t>d</w:t>
            </w:r>
            <w:r w:rsidRPr="00564496">
              <w:rPr>
                <w:rFonts w:eastAsia="MS Mincho"/>
                <w:b/>
                <w:bCs/>
                <w:kern w:val="0"/>
              </w:rPr>
              <w:t>ocumentation</w:t>
            </w:r>
            <w:r w:rsidR="00D80A49" w:rsidRPr="00927071">
              <w:rPr>
                <w:rFonts w:eastAsia="MS Mincho"/>
                <w:b/>
                <w:bCs/>
                <w:kern w:val="0"/>
              </w:rPr>
              <w:t>:</w:t>
            </w:r>
            <w:r w:rsidRPr="00564496">
              <w:rPr>
                <w:rFonts w:eastAsia="MS Mincho"/>
                <w:kern w:val="0"/>
              </w:rPr>
              <w:t xml:space="preserve"> 6 pages, clearly set out (including </w:t>
            </w:r>
            <w:r w:rsidR="00D80A49" w:rsidRPr="00927071">
              <w:rPr>
                <w:rFonts w:eastAsia="MS Mincho"/>
                <w:kern w:val="0"/>
              </w:rPr>
              <w:t>c</w:t>
            </w:r>
            <w:r w:rsidRPr="00564496">
              <w:rPr>
                <w:rFonts w:eastAsia="MS Mincho"/>
                <w:kern w:val="0"/>
              </w:rPr>
              <w:t xml:space="preserve">ategory, </w:t>
            </w:r>
            <w:r w:rsidR="00D80A49" w:rsidRPr="00927071">
              <w:rPr>
                <w:rFonts w:eastAsia="MS Mincho"/>
                <w:kern w:val="0"/>
              </w:rPr>
              <w:t>c</w:t>
            </w:r>
            <w:r w:rsidRPr="00564496">
              <w:rPr>
                <w:rFonts w:eastAsia="MS Mincho"/>
                <w:kern w:val="0"/>
              </w:rPr>
              <w:t xml:space="preserve">ircumstance, </w:t>
            </w:r>
            <w:r w:rsidR="00D80A49" w:rsidRPr="00927071">
              <w:rPr>
                <w:rFonts w:eastAsia="MS Mincho"/>
                <w:kern w:val="0"/>
              </w:rPr>
              <w:t>r</w:t>
            </w:r>
            <w:r w:rsidRPr="00564496">
              <w:rPr>
                <w:rFonts w:eastAsia="MS Mincho"/>
                <w:kern w:val="0"/>
              </w:rPr>
              <w:t>equired supporting documentation.)</w:t>
            </w:r>
          </w:p>
          <w:p w14:paraId="0BC51943" w14:textId="77777777" w:rsidR="00C37EB3" w:rsidRPr="00564496" w:rsidRDefault="001534B0" w:rsidP="00564496">
            <w:pPr>
              <w:spacing w:after="120"/>
              <w:rPr>
                <w:rFonts w:eastAsia="MS Mincho"/>
                <w:b/>
                <w:bCs/>
                <w:kern w:val="0"/>
              </w:rPr>
            </w:pPr>
            <w:r w:rsidRPr="00564496">
              <w:rPr>
                <w:rFonts w:eastAsia="MS Mincho"/>
                <w:b/>
                <w:bCs/>
                <w:kern w:val="0"/>
              </w:rPr>
              <w:t>Features:</w:t>
            </w:r>
          </w:p>
          <w:p w14:paraId="2366D391" w14:textId="0AFAF724" w:rsidR="00C37EB3" w:rsidRPr="00564496" w:rsidRDefault="001534B0" w:rsidP="00564496">
            <w:pPr>
              <w:spacing w:after="120"/>
              <w:rPr>
                <w:rFonts w:eastAsia="MS Mincho"/>
                <w:kern w:val="0"/>
              </w:rPr>
            </w:pPr>
            <w:r w:rsidRPr="00564496">
              <w:rPr>
                <w:rFonts w:eastAsia="MS Mincho"/>
                <w:kern w:val="0"/>
              </w:rPr>
              <w:t>Provides examples and “case</w:t>
            </w:r>
            <w:r w:rsidR="00D80A49" w:rsidRPr="00927071">
              <w:rPr>
                <w:rFonts w:eastAsia="MS Mincho"/>
                <w:kern w:val="0"/>
              </w:rPr>
              <w:t>-</w:t>
            </w:r>
            <w:r w:rsidRPr="00564496">
              <w:rPr>
                <w:rFonts w:eastAsia="MS Mincho"/>
                <w:kern w:val="0"/>
              </w:rPr>
              <w:t>by</w:t>
            </w:r>
            <w:r w:rsidR="00D80A49" w:rsidRPr="00927071">
              <w:rPr>
                <w:rFonts w:eastAsia="MS Mincho"/>
                <w:kern w:val="0"/>
              </w:rPr>
              <w:t>-</w:t>
            </w:r>
            <w:r w:rsidRPr="00564496">
              <w:rPr>
                <w:rFonts w:eastAsia="MS Mincho"/>
                <w:kern w:val="0"/>
              </w:rPr>
              <w:t>case basis” option for things that do</w:t>
            </w:r>
            <w:r w:rsidR="00EF3900" w:rsidRPr="00564496">
              <w:rPr>
                <w:rFonts w:eastAsia="MS Mincho"/>
                <w:kern w:val="0"/>
              </w:rPr>
              <w:t xml:space="preserve"> not</w:t>
            </w:r>
            <w:r w:rsidRPr="00564496">
              <w:rPr>
                <w:rFonts w:eastAsia="MS Mincho"/>
                <w:kern w:val="0"/>
              </w:rPr>
              <w:t xml:space="preserve"> fit the supplied examples. </w:t>
            </w:r>
          </w:p>
          <w:p w14:paraId="3ACF2C4E" w14:textId="77777777" w:rsidR="00C37EB3" w:rsidRPr="00564496" w:rsidRDefault="001534B0" w:rsidP="00564496">
            <w:pPr>
              <w:spacing w:after="120"/>
              <w:rPr>
                <w:rFonts w:eastAsia="MS Mincho"/>
                <w:kern w:val="0"/>
              </w:rPr>
            </w:pPr>
            <w:r w:rsidRPr="00564496">
              <w:rPr>
                <w:rFonts w:eastAsia="MS Mincho"/>
                <w:kern w:val="0"/>
              </w:rPr>
              <w:t xml:space="preserve">Range of levels of adjustment options clearly set out. </w:t>
            </w:r>
          </w:p>
          <w:p w14:paraId="38E382E1" w14:textId="58E7D4E7" w:rsidR="00C37EB3" w:rsidRPr="00564496" w:rsidRDefault="001534B0" w:rsidP="00564496">
            <w:pPr>
              <w:spacing w:after="120"/>
            </w:pPr>
            <w:r w:rsidRPr="00564496">
              <w:rPr>
                <w:rFonts w:eastAsia="MS Mincho"/>
                <w:kern w:val="0"/>
              </w:rPr>
              <w:t xml:space="preserve">Language </w:t>
            </w:r>
            <w:r w:rsidR="00D80A49" w:rsidRPr="00927071">
              <w:rPr>
                <w:rFonts w:eastAsia="MS Mincho"/>
                <w:kern w:val="0"/>
              </w:rPr>
              <w:t>is</w:t>
            </w:r>
            <w:r w:rsidRPr="00564496">
              <w:rPr>
                <w:rFonts w:eastAsia="MS Mincho"/>
                <w:kern w:val="0"/>
              </w:rPr>
              <w:t xml:space="preserve"> supportive: </w:t>
            </w:r>
            <w:r w:rsidR="00F03F3E" w:rsidRPr="00564496">
              <w:rPr>
                <w:rFonts w:eastAsia="MS Mincho"/>
                <w:kern w:val="0"/>
              </w:rPr>
              <w:t>“</w:t>
            </w:r>
            <w:r w:rsidRPr="00564496">
              <w:rPr>
                <w:rFonts w:eastAsia="MS Mincho"/>
                <w:kern w:val="0"/>
              </w:rPr>
              <w:t xml:space="preserve">They [subject coordinator] are here to help you and understand that this is a challenging time for us all [having </w:t>
            </w:r>
            <w:r w:rsidRPr="00564496">
              <w:rPr>
                <w:rFonts w:eastAsia="MS Mincho"/>
                <w:kern w:val="0"/>
              </w:rPr>
              <w:lastRenderedPageBreak/>
              <w:t>difficulties with studies/unable to submit on time].</w:t>
            </w:r>
            <w:r w:rsidR="00F03F3E" w:rsidRPr="00564496">
              <w:rPr>
                <w:rFonts w:eastAsia="MS Mincho"/>
                <w:kern w:val="0"/>
              </w:rPr>
              <w:t>”</w:t>
            </w:r>
          </w:p>
        </w:tc>
      </w:tr>
      <w:tr w:rsidR="00C37EB3" w:rsidRPr="00927071" w14:paraId="04522425" w14:textId="77777777" w:rsidTr="00564496">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0EC05" w14:textId="77777777" w:rsidR="00C37EB3" w:rsidRPr="00564496" w:rsidRDefault="001534B0" w:rsidP="00564496">
            <w:pPr>
              <w:spacing w:after="120"/>
              <w:rPr>
                <w:rFonts w:eastAsia="MS Mincho" w:cs="Arial"/>
                <w:kern w:val="0"/>
              </w:rPr>
            </w:pPr>
            <w:r w:rsidRPr="00564496">
              <w:rPr>
                <w:rFonts w:eastAsia="MS Mincho" w:cs="Arial"/>
                <w:kern w:val="0"/>
              </w:rPr>
              <w:lastRenderedPageBreak/>
              <w:t>Challenges and affordances</w:t>
            </w:r>
          </w:p>
        </w:tc>
        <w:tc>
          <w:tcPr>
            <w:tcW w:w="37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B398E" w14:textId="43D5A092" w:rsidR="00C37EB3" w:rsidRPr="00564496" w:rsidRDefault="001534B0" w:rsidP="00564496">
            <w:pPr>
              <w:spacing w:after="120"/>
            </w:pPr>
            <w:r w:rsidRPr="00564496">
              <w:rPr>
                <w:rFonts w:eastAsia="MS Mincho"/>
                <w:i/>
                <w:iCs/>
                <w:kern w:val="0"/>
              </w:rPr>
              <w:t>“</w:t>
            </w:r>
            <w:r w:rsidRPr="00564496">
              <w:rPr>
                <w:rFonts w:eastAsia="MS Mincho"/>
                <w:kern w:val="0"/>
              </w:rPr>
              <w:t xml:space="preserve">I think a lot of … </w:t>
            </w:r>
            <w:r w:rsidR="00F80142" w:rsidRPr="00564496">
              <w:rPr>
                <w:rFonts w:eastAsia="MS Mincho"/>
                <w:kern w:val="0"/>
              </w:rPr>
              <w:t>these sorts of scenarios</w:t>
            </w:r>
            <w:r w:rsidRPr="00564496">
              <w:rPr>
                <w:rFonts w:eastAsia="MS Mincho"/>
                <w:kern w:val="0"/>
              </w:rPr>
              <w:t xml:space="preserve"> are captured well in the … policy, but the price you pay is, it's become a really, </w:t>
            </w:r>
            <w:proofErr w:type="gramStart"/>
            <w:r w:rsidRPr="00564496">
              <w:rPr>
                <w:rFonts w:eastAsia="MS Mincho"/>
                <w:kern w:val="0"/>
              </w:rPr>
              <w:t>really big</w:t>
            </w:r>
            <w:proofErr w:type="gramEnd"/>
            <w:r w:rsidRPr="00564496">
              <w:rPr>
                <w:rFonts w:eastAsia="MS Mincho"/>
                <w:kern w:val="0"/>
              </w:rPr>
              <w:t xml:space="preserve"> document that even … academics find it hard to sort of decipher in certain places. I think </w:t>
            </w:r>
            <w:r w:rsidR="00D66D14" w:rsidRPr="00564496">
              <w:rPr>
                <w:rFonts w:eastAsia="MS Mincho"/>
                <w:kern w:val="0"/>
              </w:rPr>
              <w:t xml:space="preserve">it </w:t>
            </w:r>
            <w:r w:rsidRPr="00564496">
              <w:rPr>
                <w:rFonts w:eastAsia="MS Mincho"/>
                <w:kern w:val="0"/>
              </w:rPr>
              <w:t>covers a lot of ground in terms of you know what scenarios, what can be done and</w:t>
            </w:r>
            <w:r w:rsidR="002D0562" w:rsidRPr="00927071">
              <w:rPr>
                <w:rFonts w:eastAsia="MS Mincho"/>
                <w:kern w:val="0"/>
              </w:rPr>
              <w:t xml:space="preserve"> </w:t>
            </w:r>
            <w:r w:rsidRPr="00564496">
              <w:rPr>
                <w:rFonts w:eastAsia="MS Mincho"/>
                <w:kern w:val="0"/>
              </w:rPr>
              <w:t xml:space="preserve">… but it's too lengthy. I think that's … maybe not complex, but it's too lengthy and obviously by being lengthy it is complex. [DDLT </w:t>
            </w:r>
            <w:proofErr w:type="gramStart"/>
            <w:r w:rsidRPr="00564496">
              <w:rPr>
                <w:rFonts w:eastAsia="MS Mincho"/>
                <w:kern w:val="0"/>
              </w:rPr>
              <w:t>making a decision</w:t>
            </w:r>
            <w:proofErr w:type="gramEnd"/>
            <w:r w:rsidRPr="00564496">
              <w:rPr>
                <w:rFonts w:eastAsia="MS Mincho"/>
                <w:kern w:val="0"/>
              </w:rPr>
              <w:t xml:space="preserve"> using] the policy is not a trivial task. Sometimes it takes a while, just maybe four things that you need to sort of compare when </w:t>
            </w:r>
            <w:proofErr w:type="gramStart"/>
            <w:r w:rsidRPr="00564496">
              <w:rPr>
                <w:rFonts w:eastAsia="MS Mincho"/>
                <w:kern w:val="0"/>
              </w:rPr>
              <w:t>making a decision</w:t>
            </w:r>
            <w:proofErr w:type="gramEnd"/>
            <w:r w:rsidRPr="00564496">
              <w:rPr>
                <w:rFonts w:eastAsia="MS Mincho"/>
                <w:kern w:val="0"/>
              </w:rPr>
              <w:t>. There it is difficult</w:t>
            </w:r>
            <w:r w:rsidR="00B050E1" w:rsidRPr="00564496">
              <w:rPr>
                <w:rFonts w:eastAsia="MS Mincho"/>
                <w:kern w:val="0"/>
              </w:rPr>
              <w:t>.</w:t>
            </w:r>
            <w:r w:rsidRPr="00564496">
              <w:rPr>
                <w:rFonts w:eastAsia="MS Mincho"/>
                <w:kern w:val="0"/>
              </w:rPr>
              <w:t>” (</w:t>
            </w:r>
            <w:r w:rsidR="004C6908">
              <w:t xml:space="preserve">Participant </w:t>
            </w:r>
            <w:proofErr w:type="spellStart"/>
            <w:r w:rsidRPr="00564496">
              <w:rPr>
                <w:rFonts w:eastAsia="MS Mincho"/>
                <w:kern w:val="0"/>
              </w:rPr>
              <w:t>Uni</w:t>
            </w:r>
            <w:r w:rsidR="000360D8">
              <w:rPr>
                <w:rFonts w:eastAsia="MS Mincho"/>
                <w:kern w:val="0"/>
              </w:rPr>
              <w:t>E</w:t>
            </w:r>
            <w:r w:rsidRPr="00564496">
              <w:rPr>
                <w:rFonts w:eastAsia="MS Mincho"/>
                <w:kern w:val="0"/>
              </w:rPr>
              <w:t>_L_C</w:t>
            </w:r>
            <w:proofErr w:type="spellEnd"/>
            <w:r w:rsidRPr="00564496">
              <w:rPr>
                <w:rFonts w:eastAsia="MS Mincho"/>
                <w:kern w:val="0"/>
              </w:rPr>
              <w:t>)</w:t>
            </w:r>
          </w:p>
        </w:tc>
        <w:tc>
          <w:tcPr>
            <w:tcW w:w="37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BF035" w14:textId="7F9523B3" w:rsidR="00C37EB3" w:rsidRPr="00564496" w:rsidRDefault="001534B0" w:rsidP="00564496">
            <w:pPr>
              <w:spacing w:after="120"/>
            </w:pPr>
            <w:r w:rsidRPr="00564496">
              <w:rPr>
                <w:rFonts w:eastAsia="MS Mincho" w:cs="Arial"/>
                <w:kern w:val="0"/>
              </w:rPr>
              <w:t>“There has been a conscious effort … around the importance of not having policies that are pages and pages and pages long and, where possible, not having shopping lists type pieces in policy. But I said you've got to be careful</w:t>
            </w:r>
            <w:r w:rsidR="002D0562" w:rsidRPr="00927071">
              <w:rPr>
                <w:rFonts w:eastAsia="MS Mincho" w:cs="Arial"/>
                <w:kern w:val="0"/>
              </w:rPr>
              <w:t xml:space="preserve"> </w:t>
            </w:r>
            <w:r w:rsidRPr="00564496">
              <w:rPr>
                <w:rFonts w:eastAsia="MS Mincho" w:cs="Arial"/>
                <w:kern w:val="0"/>
              </w:rPr>
              <w:t>…</w:t>
            </w:r>
            <w:r w:rsidRPr="00564496">
              <w:rPr>
                <w:rFonts w:eastAsia="MS Mincho" w:cs="Arial"/>
                <w:i/>
                <w:iCs/>
                <w:kern w:val="0"/>
              </w:rPr>
              <w:t xml:space="preserve"> </w:t>
            </w:r>
            <w:r w:rsidRPr="00564496">
              <w:rPr>
                <w:rFonts w:eastAsia="MS Mincho" w:cs="Arial"/>
                <w:kern w:val="0"/>
              </w:rPr>
              <w:t xml:space="preserve">there is a balancing act of that, because if you make it too vague, it leaves it very much up to interpretation, and people then don't know what to do, and in many </w:t>
            </w:r>
            <w:r w:rsidR="00F80142" w:rsidRPr="00564496">
              <w:rPr>
                <w:rFonts w:eastAsia="MS Mincho" w:cs="Arial"/>
                <w:kern w:val="0"/>
              </w:rPr>
              <w:t>instances,</w:t>
            </w:r>
            <w:r w:rsidRPr="00564496">
              <w:rPr>
                <w:rFonts w:eastAsia="MS Mincho" w:cs="Arial"/>
                <w:kern w:val="0"/>
              </w:rPr>
              <w:t xml:space="preserve"> people are referring to a policy for some direction</w:t>
            </w:r>
            <w:r w:rsidR="00B050E1" w:rsidRPr="00564496">
              <w:rPr>
                <w:rFonts w:eastAsia="MS Mincho" w:cs="Arial"/>
                <w:kern w:val="0"/>
              </w:rPr>
              <w:t>.</w:t>
            </w:r>
            <w:r w:rsidRPr="00564496">
              <w:rPr>
                <w:rFonts w:eastAsia="MS Mincho" w:cs="Arial"/>
                <w:i/>
                <w:iCs/>
                <w:kern w:val="0"/>
              </w:rPr>
              <w:t>”</w:t>
            </w:r>
            <w:r w:rsidRPr="00564496">
              <w:rPr>
                <w:rFonts w:eastAsia="MS Mincho" w:cs="Arial"/>
                <w:kern w:val="0"/>
              </w:rPr>
              <w:t xml:space="preserve"> (</w:t>
            </w:r>
            <w:r w:rsidR="004C6908">
              <w:t xml:space="preserve">Participant </w:t>
            </w:r>
            <w:proofErr w:type="spellStart"/>
            <w:r w:rsidRPr="00564496">
              <w:rPr>
                <w:rFonts w:eastAsia="MS Mincho" w:cs="Arial"/>
                <w:kern w:val="0"/>
              </w:rPr>
              <w:t>Uni</w:t>
            </w:r>
            <w:r w:rsidR="000360D8">
              <w:rPr>
                <w:rFonts w:eastAsia="MS Mincho" w:cs="Arial"/>
                <w:kern w:val="0"/>
              </w:rPr>
              <w:t>F</w:t>
            </w:r>
            <w:r w:rsidRPr="00564496">
              <w:rPr>
                <w:rFonts w:eastAsia="MS Mincho" w:cs="Arial"/>
                <w:kern w:val="0"/>
              </w:rPr>
              <w:t>_L_C</w:t>
            </w:r>
            <w:proofErr w:type="spellEnd"/>
            <w:r w:rsidRPr="00564496">
              <w:rPr>
                <w:rFonts w:eastAsia="MS Mincho" w:cs="Arial"/>
                <w:kern w:val="0"/>
              </w:rPr>
              <w:t>)</w:t>
            </w:r>
          </w:p>
          <w:p w14:paraId="4C8ACFC9" w14:textId="77777777" w:rsidR="00C37EB3" w:rsidRPr="00564496" w:rsidRDefault="00C37EB3" w:rsidP="00564496">
            <w:pPr>
              <w:spacing w:after="120"/>
              <w:rPr>
                <w:rFonts w:eastAsia="MS Mincho" w:cs="Arial"/>
                <w:kern w:val="0"/>
              </w:rPr>
            </w:pPr>
          </w:p>
        </w:tc>
      </w:tr>
    </w:tbl>
    <w:p w14:paraId="0B89CDE0" w14:textId="440D3444" w:rsidR="00C37EB3" w:rsidRPr="00927071" w:rsidRDefault="00C37EB3"/>
    <w:p w14:paraId="15D8FA4E" w14:textId="1407CBB5" w:rsidR="00C37EB3" w:rsidRPr="00927071" w:rsidRDefault="001534B0">
      <w:r w:rsidRPr="00927071">
        <w:rPr>
          <w:rFonts w:cs="Arial"/>
        </w:rPr>
        <w:t>Three additional considerations that influenced language, length</w:t>
      </w:r>
      <w:r w:rsidR="002D0562" w:rsidRPr="00927071">
        <w:rPr>
          <w:rFonts w:cs="Arial"/>
        </w:rPr>
        <w:t>,</w:t>
      </w:r>
      <w:r w:rsidRPr="00927071">
        <w:rPr>
          <w:rFonts w:cs="Arial"/>
        </w:rPr>
        <w:t xml:space="preserve"> and detail were evident: </w:t>
      </w:r>
    </w:p>
    <w:p w14:paraId="40073450" w14:textId="4A1193B7" w:rsidR="00C37EB3" w:rsidRPr="00927071" w:rsidRDefault="001534B0" w:rsidP="000E6456">
      <w:pPr>
        <w:pStyle w:val="ListParagraph"/>
        <w:numPr>
          <w:ilvl w:val="0"/>
          <w:numId w:val="26"/>
        </w:numPr>
      </w:pPr>
      <w:bookmarkStart w:id="140" w:name="_Hlk191122316"/>
      <w:r w:rsidRPr="00927071">
        <w:t>Differentiating for intended audience</w:t>
      </w:r>
      <w:bookmarkEnd w:id="140"/>
      <w:r w:rsidRPr="00927071">
        <w:t xml:space="preserve">: “Depends on the policy. </w:t>
      </w:r>
      <w:r w:rsidR="00F80142" w:rsidRPr="00927071">
        <w:t>So,</w:t>
      </w:r>
      <w:r w:rsidRPr="00927071">
        <w:t xml:space="preserve"> if we're writing a validation and moderation policy, that's fairly </w:t>
      </w:r>
      <w:proofErr w:type="gramStart"/>
      <w:r w:rsidRPr="00927071">
        <w:t>staff-centric</w:t>
      </w:r>
      <w:proofErr w:type="gramEnd"/>
      <w:r w:rsidRPr="00927071">
        <w:t xml:space="preserve">. If we've got something like a student misconduct policy, then that's going to be more </w:t>
      </w:r>
      <w:proofErr w:type="gramStart"/>
      <w:r w:rsidR="00F80142" w:rsidRPr="00927071">
        <w:t>student</w:t>
      </w:r>
      <w:r w:rsidR="002D0562" w:rsidRPr="00927071">
        <w:t>-</w:t>
      </w:r>
      <w:r w:rsidR="00F80142" w:rsidRPr="00927071">
        <w:t>centric</w:t>
      </w:r>
      <w:proofErr w:type="gramEnd"/>
      <w:r w:rsidRPr="00927071">
        <w:t xml:space="preserve">. </w:t>
      </w:r>
      <w:r w:rsidR="00F13CD2" w:rsidRPr="00927071">
        <w:t>So,</w:t>
      </w:r>
      <w:r w:rsidRPr="00927071">
        <w:t xml:space="preserve"> it's not a one-size-fits-all</w:t>
      </w:r>
      <w:r w:rsidR="00C15721" w:rsidRPr="00927071">
        <w:t>.</w:t>
      </w:r>
      <w:r w:rsidRPr="00927071">
        <w:t xml:space="preserve">” </w:t>
      </w:r>
      <w:r w:rsidR="00FD26BB" w:rsidRPr="00927071">
        <w:t>(</w:t>
      </w:r>
      <w:r w:rsidR="004C6908">
        <w:t xml:space="preserve">Participant </w:t>
      </w:r>
      <w:proofErr w:type="spellStart"/>
      <w:r w:rsidRPr="00927071">
        <w:t>Uni</w:t>
      </w:r>
      <w:r w:rsidR="000360D8">
        <w:t>F</w:t>
      </w:r>
      <w:r w:rsidRPr="00927071">
        <w:t>_L_D</w:t>
      </w:r>
      <w:proofErr w:type="spellEnd"/>
      <w:r w:rsidRPr="00927071">
        <w:t>)</w:t>
      </w:r>
    </w:p>
    <w:p w14:paraId="6F6EC0D1" w14:textId="7DCC361B" w:rsidR="00C37EB3" w:rsidRPr="00927071" w:rsidRDefault="001534B0" w:rsidP="000E6456">
      <w:pPr>
        <w:pStyle w:val="ListParagraph"/>
        <w:numPr>
          <w:ilvl w:val="0"/>
          <w:numId w:val="26"/>
        </w:numPr>
      </w:pPr>
      <w:r w:rsidRPr="00927071">
        <w:t>Ensuring policies are detailed yet adaptable to meet individual student needs: “And didn't have so much in them that we were so heavily constrained by the policy that we couldn't actually do what was in the best interest of a student</w:t>
      </w:r>
      <w:r w:rsidR="00C15721" w:rsidRPr="00927071">
        <w:t>.</w:t>
      </w:r>
      <w:r w:rsidRPr="00927071">
        <w:t>”</w:t>
      </w:r>
      <w:r w:rsidR="00C15721" w:rsidRPr="00927071">
        <w:t xml:space="preserve"> </w:t>
      </w:r>
      <w:r w:rsidR="00FD26BB" w:rsidRPr="00927071">
        <w:t>(</w:t>
      </w:r>
      <w:r w:rsidR="004C6908">
        <w:t xml:space="preserve">Participant </w:t>
      </w:r>
      <w:proofErr w:type="spellStart"/>
      <w:r w:rsidRPr="00927071">
        <w:t>Uni</w:t>
      </w:r>
      <w:r w:rsidR="000360D8">
        <w:t>F</w:t>
      </w:r>
      <w:r w:rsidRPr="00927071">
        <w:t>_L_E</w:t>
      </w:r>
      <w:proofErr w:type="spellEnd"/>
      <w:r w:rsidRPr="00927071">
        <w:t>)</w:t>
      </w:r>
    </w:p>
    <w:p w14:paraId="06E81760" w14:textId="557D719B" w:rsidR="00C37EB3" w:rsidRPr="00927071" w:rsidRDefault="001534B0" w:rsidP="000E6456">
      <w:pPr>
        <w:pStyle w:val="ListParagraph"/>
        <w:numPr>
          <w:ilvl w:val="0"/>
          <w:numId w:val="26"/>
        </w:numPr>
      </w:pPr>
      <w:r w:rsidRPr="00927071">
        <w:t>Balancing the complexities of the organisation: [Uni</w:t>
      </w:r>
      <w:r w:rsidR="002D0562" w:rsidRPr="00927071">
        <w:t>versity</w:t>
      </w:r>
      <w:r w:rsidR="0059349A" w:rsidRPr="00927071">
        <w:t xml:space="preserve"> </w:t>
      </w:r>
      <w:r w:rsidR="008E7795">
        <w:t>G</w:t>
      </w:r>
      <w:r w:rsidRPr="00927071">
        <w:t>] “is a complicated organisation, teaches everything from single person dentistry classes to maths classes with 3000 students</w:t>
      </w:r>
      <w:r w:rsidR="002D0562" w:rsidRPr="00927071">
        <w:t>,</w:t>
      </w:r>
      <w:r w:rsidRPr="00927071">
        <w:t xml:space="preserve"> so it </w:t>
      </w:r>
      <w:proofErr w:type="gramStart"/>
      <w:r w:rsidRPr="00927071">
        <w:t>has to</w:t>
      </w:r>
      <w:proofErr w:type="gramEnd"/>
      <w:r w:rsidRPr="00927071">
        <w:t xml:space="preserve"> work across everything</w:t>
      </w:r>
      <w:r w:rsidR="002D0562" w:rsidRPr="00927071">
        <w:t xml:space="preserve"> </w:t>
      </w:r>
      <w:r w:rsidRPr="00927071">
        <w:t>…</w:t>
      </w:r>
      <w:r w:rsidR="002D0562" w:rsidRPr="00927071">
        <w:t xml:space="preserve"> </w:t>
      </w:r>
      <w:r w:rsidRPr="00927071">
        <w:t>It is a struggle. And finding the sweet spot between centralising and localising is</w:t>
      </w:r>
      <w:r w:rsidR="002D0562" w:rsidRPr="00927071">
        <w:t xml:space="preserve"> </w:t>
      </w:r>
      <w:r w:rsidRPr="00927071">
        <w:t>…</w:t>
      </w:r>
      <w:r w:rsidR="002D0562" w:rsidRPr="00927071">
        <w:t xml:space="preserve"> </w:t>
      </w:r>
      <w:r w:rsidRPr="00927071">
        <w:t>always an issue</w:t>
      </w:r>
      <w:r w:rsidR="00C15721" w:rsidRPr="00927071">
        <w:t>.</w:t>
      </w:r>
      <w:r w:rsidRPr="00927071">
        <w:t xml:space="preserve">” </w:t>
      </w:r>
      <w:r w:rsidR="002A2F31" w:rsidRPr="00927071">
        <w:t>(</w:t>
      </w:r>
      <w:r w:rsidR="004C6908">
        <w:t xml:space="preserve">Participant </w:t>
      </w:r>
      <w:proofErr w:type="spellStart"/>
      <w:r w:rsidRPr="00927071">
        <w:t>Uni</w:t>
      </w:r>
      <w:r w:rsidR="000360D8">
        <w:t>G</w:t>
      </w:r>
      <w:r w:rsidRPr="00927071">
        <w:t>_L_A</w:t>
      </w:r>
      <w:proofErr w:type="spellEnd"/>
      <w:r w:rsidRPr="00927071">
        <w:t>)</w:t>
      </w:r>
    </w:p>
    <w:p w14:paraId="10D584AF" w14:textId="69A0CC6E" w:rsidR="00C37EB3" w:rsidRPr="00927071" w:rsidRDefault="001534B0" w:rsidP="009650DC">
      <w:pPr>
        <w:pStyle w:val="Heading3"/>
      </w:pPr>
      <w:bookmarkStart w:id="141" w:name="_Toc191900845"/>
      <w:bookmarkStart w:id="142" w:name="_Toc192230581"/>
      <w:bookmarkStart w:id="143" w:name="_Toc217020874"/>
      <w:r w:rsidRPr="00927071">
        <w:lastRenderedPageBreak/>
        <w:t>Processes</w:t>
      </w:r>
      <w:r w:rsidR="002D0562" w:rsidRPr="00927071">
        <w:t xml:space="preserve">, </w:t>
      </w:r>
      <w:r w:rsidRPr="00927071">
        <w:t>structures</w:t>
      </w:r>
      <w:r w:rsidR="002D0562" w:rsidRPr="00927071">
        <w:t xml:space="preserve">, and </w:t>
      </w:r>
      <w:r w:rsidRPr="00927071">
        <w:t>systems</w:t>
      </w:r>
      <w:bookmarkEnd w:id="141"/>
      <w:bookmarkEnd w:id="142"/>
      <w:bookmarkEnd w:id="143"/>
      <w:r w:rsidRPr="00927071">
        <w:t xml:space="preserve"> </w:t>
      </w:r>
    </w:p>
    <w:p w14:paraId="6A4FFA00" w14:textId="68CD3C32" w:rsidR="00C37EB3" w:rsidRPr="00927071" w:rsidRDefault="001534B0" w:rsidP="003B7A34">
      <w:pPr>
        <w:pStyle w:val="Heading4"/>
        <w:rPr>
          <w:i/>
          <w:iCs/>
        </w:rPr>
      </w:pPr>
      <w:r w:rsidRPr="00927071">
        <w:rPr>
          <w:i/>
          <w:iCs/>
          <w:noProof/>
        </w:rPr>
        <mc:AlternateContent>
          <mc:Choice Requires="wps">
            <w:drawing>
              <wp:anchor distT="0" distB="0" distL="114300" distR="114300" simplePos="0" relativeHeight="251645440" behindDoc="0" locked="0" layoutInCell="1" allowOverlap="1" wp14:anchorId="658D258D" wp14:editId="7CF6DFAD">
                <wp:simplePos x="0" y="0"/>
                <wp:positionH relativeFrom="margin">
                  <wp:posOffset>3364865</wp:posOffset>
                </wp:positionH>
                <wp:positionV relativeFrom="paragraph">
                  <wp:posOffset>23495</wp:posOffset>
                </wp:positionV>
                <wp:extent cx="2567305" cy="4023360"/>
                <wp:effectExtent l="0" t="0" r="23495" b="15240"/>
                <wp:wrapSquare wrapText="bothSides"/>
                <wp:docPr id="1200605250" name="Text Box 2"/>
                <wp:cNvGraphicFramePr/>
                <a:graphic xmlns:a="http://schemas.openxmlformats.org/drawingml/2006/main">
                  <a:graphicData uri="http://schemas.microsoft.com/office/word/2010/wordprocessingShape">
                    <wps:wsp>
                      <wps:cNvSpPr txBox="1"/>
                      <wps:spPr>
                        <a:xfrm>
                          <a:off x="0" y="0"/>
                          <a:ext cx="2567305" cy="4023360"/>
                        </a:xfrm>
                        <a:prstGeom prst="rect">
                          <a:avLst/>
                        </a:prstGeom>
                        <a:solidFill>
                          <a:srgbClr val="FFFFFF"/>
                        </a:solidFill>
                        <a:ln w="9528">
                          <a:solidFill>
                            <a:srgbClr val="000000"/>
                          </a:solidFill>
                          <a:prstDash val="solid"/>
                        </a:ln>
                      </wps:spPr>
                      <wps:txbx>
                        <w:txbxContent>
                          <w:p w14:paraId="68E3BBCF" w14:textId="1017375D" w:rsidR="00C37EB3" w:rsidRPr="00927071" w:rsidRDefault="001534B0">
                            <w:r w:rsidRPr="00927071">
                              <w:t>“It's certainly a lot of feedback from student advocacy, who deal a lot closer with students than what we do in situations, and the feedback from advocacy is that you know that the policy was difficult for students to interpret</w:t>
                            </w:r>
                            <w:r w:rsidR="00B050E1" w:rsidRPr="00927071">
                              <w:t>.</w:t>
                            </w:r>
                            <w:r w:rsidRPr="00927071">
                              <w:t>” (</w:t>
                            </w:r>
                            <w:r w:rsidR="004C6908">
                              <w:t xml:space="preserve">Participant </w:t>
                            </w:r>
                            <w:r w:rsidRPr="00927071">
                              <w:t>Uni</w:t>
                            </w:r>
                            <w:r w:rsidR="000360D8">
                              <w:t>E</w:t>
                            </w:r>
                            <w:r w:rsidRPr="00927071">
                              <w:t>_L_B)</w:t>
                            </w:r>
                          </w:p>
                          <w:p w14:paraId="03A8D742" w14:textId="39DCD36F" w:rsidR="00C37EB3" w:rsidRPr="00927071" w:rsidRDefault="001534B0">
                            <w:r w:rsidRPr="00927071">
                              <w:t xml:space="preserve">“Probably more reacting to circumstances, so … coming back from COVID, rise of integrity cases, rise of </w:t>
                            </w:r>
                            <w:r w:rsidR="00DD7047" w:rsidRPr="00927071">
                              <w:t>cost-of-living</w:t>
                            </w:r>
                            <w:r w:rsidRPr="00927071">
                              <w:t xml:space="preserve"> pressures, increased numbers of students registering with disability mental health, students registering mental health issues growing in our high schools and with us, and last</w:t>
                            </w:r>
                            <w:r w:rsidR="001E355D" w:rsidRPr="00927071">
                              <w:t xml:space="preserve"> </w:t>
                            </w:r>
                            <w:r w:rsidRPr="00927071">
                              <w:t>… lately AI. …</w:t>
                            </w:r>
                            <w:r w:rsidR="001E355D" w:rsidRPr="00927071">
                              <w:t xml:space="preserve"> </w:t>
                            </w:r>
                            <w:r w:rsidRPr="00927071">
                              <w:t xml:space="preserve">We’ve been kind of changing policy every semester just to react to where </w:t>
                            </w:r>
                            <w:r w:rsidR="00D115BA">
                              <w:t>our</w:t>
                            </w:r>
                            <w:r w:rsidR="00D115BA" w:rsidRPr="00927071">
                              <w:t xml:space="preserve"> </w:t>
                            </w:r>
                            <w:r w:rsidRPr="00927071">
                              <w:t>students are as much as who they are</w:t>
                            </w:r>
                            <w:r w:rsidR="00B050E1" w:rsidRPr="00927071">
                              <w:t>.</w:t>
                            </w:r>
                            <w:r w:rsidRPr="00927071">
                              <w:t>”</w:t>
                            </w:r>
                            <w:r w:rsidR="00D87B92" w:rsidRPr="00927071">
                              <w:t xml:space="preserve"> </w:t>
                            </w:r>
                            <w:r w:rsidRPr="00927071">
                              <w:t>(</w:t>
                            </w:r>
                            <w:r w:rsidR="004C6908">
                              <w:t xml:space="preserve">Participant </w:t>
                            </w:r>
                            <w:r w:rsidRPr="00927071">
                              <w:t>Uni</w:t>
                            </w:r>
                            <w:r w:rsidR="000360D8">
                              <w:t>G</w:t>
                            </w:r>
                            <w:r w:rsidRPr="00927071">
                              <w:t>_L_A)</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658D258D" id="_x0000_s1028" type="#_x0000_t202" style="position:absolute;left:0;text-align:left;margin-left:264.95pt;margin-top:1.85pt;width:202.15pt;height:316.8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" strokeweight=".26467mm">
                <v:textbox>
                  <w:txbxContent>
                    <w:p w14:paraId="68E3BBCF" w14:textId="1017375D" w:rsidR="00C37EB3" w:rsidRPr="00927071" w:rsidRDefault="001534B0">
                      <w:r w:rsidRPr="00927071">
                        <w:t>“It's certainly a lot of feedback from student advocacy, who deal a lot closer with students than what we do in situations, and the feedback from advocacy is that you know that the policy was difficult for students to interpret</w:t>
                      </w:r>
                      <w:r w:rsidR="00B050E1" w:rsidRPr="00927071">
                        <w:t>.</w:t>
                      </w:r>
                      <w:r w:rsidRPr="00927071">
                        <w:t>” (</w:t>
                      </w:r>
                      <w:r w:rsidR="004C6908">
                        <w:t xml:space="preserve">Participant </w:t>
                      </w:r>
                      <w:r w:rsidRPr="00927071">
                        <w:t>Uni</w:t>
                      </w:r>
                      <w:r w:rsidR="000360D8">
                        <w:t>E</w:t>
                      </w:r>
                      <w:r w:rsidRPr="00927071">
                        <w:t>_L_B)</w:t>
                      </w:r>
                    </w:p>
                    <w:p w14:paraId="03A8D742" w14:textId="39DCD36F" w:rsidR="00C37EB3" w:rsidRPr="00927071" w:rsidRDefault="001534B0">
                      <w:r w:rsidRPr="00927071">
                        <w:t xml:space="preserve">“Probably more reacting to circumstances, so … coming back from COVID, rise of integrity cases, rise of </w:t>
                      </w:r>
                      <w:r w:rsidR="00DD7047" w:rsidRPr="00927071">
                        <w:t>cost-of-living</w:t>
                      </w:r>
                      <w:r w:rsidRPr="00927071">
                        <w:t xml:space="preserve"> pressures, increased numbers of students registering with disability mental health, students registering mental health issues growing in our high schools and with us, and last</w:t>
                      </w:r>
                      <w:r w:rsidR="001E355D" w:rsidRPr="00927071">
                        <w:t xml:space="preserve"> </w:t>
                      </w:r>
                      <w:r w:rsidRPr="00927071">
                        <w:t>… lately AI. …</w:t>
                      </w:r>
                      <w:r w:rsidR="001E355D" w:rsidRPr="00927071">
                        <w:t xml:space="preserve"> </w:t>
                      </w:r>
                      <w:r w:rsidRPr="00927071">
                        <w:t xml:space="preserve">We’ve been kind of changing policy every semester just to react to where </w:t>
                      </w:r>
                      <w:r w:rsidR="00D115BA">
                        <w:t>our</w:t>
                      </w:r>
                      <w:r w:rsidR="00D115BA" w:rsidRPr="00927071">
                        <w:t xml:space="preserve"> </w:t>
                      </w:r>
                      <w:r w:rsidRPr="00927071">
                        <w:t>students are as much as who they are</w:t>
                      </w:r>
                      <w:r w:rsidR="00B050E1" w:rsidRPr="00927071">
                        <w:t>.</w:t>
                      </w:r>
                      <w:r w:rsidRPr="00927071">
                        <w:t>”</w:t>
                      </w:r>
                      <w:r w:rsidR="00D87B92" w:rsidRPr="00927071">
                        <w:t xml:space="preserve"> </w:t>
                      </w:r>
                      <w:r w:rsidRPr="00927071">
                        <w:t>(</w:t>
                      </w:r>
                      <w:r w:rsidR="004C6908">
                        <w:t xml:space="preserve">Participant </w:t>
                      </w:r>
                      <w:r w:rsidRPr="00927071">
                        <w:t>Uni</w:t>
                      </w:r>
                      <w:r w:rsidR="000360D8">
                        <w:t>G</w:t>
                      </w:r>
                      <w:r w:rsidRPr="00927071">
                        <w:t>_L_A)</w:t>
                      </w:r>
                    </w:p>
                  </w:txbxContent>
                </v:textbox>
                <w10:wrap type="square" anchorx="margin"/>
              </v:shape>
            </w:pict>
          </mc:Fallback>
        </mc:AlternateContent>
      </w:r>
      <w:r w:rsidRPr="00927071">
        <w:t>Processes for policy change</w:t>
      </w:r>
    </w:p>
    <w:p w14:paraId="122ED192" w14:textId="4AFF9D94" w:rsidR="003A0383" w:rsidRPr="00927071" w:rsidRDefault="001534B0">
      <w:pPr>
        <w:spacing w:before="240" w:after="240"/>
        <w:rPr>
          <w:rFonts w:eastAsia="Times New Roman" w:cs="Arial"/>
        </w:rPr>
      </w:pPr>
      <w:r w:rsidRPr="00927071">
        <w:rPr>
          <w:rFonts w:eastAsia="Times New Roman" w:cs="Arial"/>
        </w:rPr>
        <w:t>While policy provides guidance and authoritative information around assessment and time, participants indicated that university processes, structures</w:t>
      </w:r>
      <w:r w:rsidR="002D0562" w:rsidRPr="00927071">
        <w:rPr>
          <w:rFonts w:eastAsia="Times New Roman" w:cs="Arial"/>
        </w:rPr>
        <w:t>,</w:t>
      </w:r>
      <w:r w:rsidRPr="00927071">
        <w:rPr>
          <w:rFonts w:eastAsia="Times New Roman" w:cs="Arial"/>
        </w:rPr>
        <w:t xml:space="preserve"> and systems determine how that policy plays out in practice and how time is distributed or made available to students. </w:t>
      </w:r>
      <w:bookmarkStart w:id="144" w:name="_Hlk191122374"/>
      <w:r w:rsidRPr="00927071">
        <w:rPr>
          <w:rFonts w:eastAsia="Times New Roman" w:cs="Arial"/>
        </w:rPr>
        <w:t>For many participants, there was tension between the intentions of policy, the mandatory processes to support implementation</w:t>
      </w:r>
      <w:r w:rsidR="002D0562" w:rsidRPr="00927071">
        <w:rPr>
          <w:rFonts w:eastAsia="Times New Roman" w:cs="Arial"/>
        </w:rPr>
        <w:t>,</w:t>
      </w:r>
      <w:r w:rsidRPr="00927071">
        <w:rPr>
          <w:rFonts w:eastAsia="Times New Roman" w:cs="Arial"/>
        </w:rPr>
        <w:t xml:space="preserve"> and the structures and systems that either facilitated or hindered inclusive assessment practice</w:t>
      </w:r>
      <w:r w:rsidR="00773DB0" w:rsidRPr="00927071">
        <w:rPr>
          <w:rFonts w:eastAsia="Times New Roman" w:cs="Arial"/>
        </w:rPr>
        <w:t>s</w:t>
      </w:r>
      <w:r w:rsidRPr="00927071">
        <w:rPr>
          <w:rFonts w:eastAsia="Times New Roman" w:cs="Arial"/>
        </w:rPr>
        <w:t xml:space="preserve"> in relation to time. </w:t>
      </w:r>
      <w:bookmarkEnd w:id="144"/>
      <w:r w:rsidRPr="00927071">
        <w:rPr>
          <w:rFonts w:eastAsia="Times New Roman" w:cs="Arial"/>
        </w:rPr>
        <w:t>Universities routinely review policies and procedures; this process is cyclic</w:t>
      </w:r>
      <w:r w:rsidR="00773DB0" w:rsidRPr="00927071">
        <w:rPr>
          <w:rFonts w:eastAsia="Times New Roman" w:cs="Arial"/>
        </w:rPr>
        <w:t xml:space="preserve">, </w:t>
      </w:r>
      <w:r w:rsidRPr="00927071">
        <w:rPr>
          <w:rFonts w:eastAsia="Times New Roman" w:cs="Arial"/>
        </w:rPr>
        <w:t>scheduled</w:t>
      </w:r>
      <w:r w:rsidR="00773DB0" w:rsidRPr="00927071">
        <w:rPr>
          <w:rFonts w:eastAsia="Times New Roman" w:cs="Arial"/>
        </w:rPr>
        <w:t>,</w:t>
      </w:r>
      <w:r w:rsidRPr="00927071">
        <w:rPr>
          <w:rFonts w:eastAsia="Times New Roman" w:cs="Arial"/>
        </w:rPr>
        <w:t xml:space="preserve"> and completed through a committee procedure. Participants from all universities involved in this study reported that changes to assessment policies in relation to time and access to time had been implemented</w:t>
      </w:r>
      <w:r w:rsidR="00773DB0" w:rsidRPr="00927071">
        <w:rPr>
          <w:rFonts w:eastAsia="Times New Roman" w:cs="Arial"/>
        </w:rPr>
        <w:t xml:space="preserve"> </w:t>
      </w:r>
      <w:r w:rsidRPr="00927071">
        <w:rPr>
          <w:rFonts w:eastAsia="Times New Roman" w:cs="Arial"/>
        </w:rPr>
        <w:t xml:space="preserve">or were planned to be implemented </w:t>
      </w:r>
      <w:proofErr w:type="gramStart"/>
      <w:r w:rsidRPr="00927071">
        <w:rPr>
          <w:rFonts w:eastAsia="Times New Roman" w:cs="Arial"/>
        </w:rPr>
        <w:t>in the near future</w:t>
      </w:r>
      <w:proofErr w:type="gramEnd"/>
      <w:r w:rsidRPr="00927071">
        <w:rPr>
          <w:rFonts w:eastAsia="Times New Roman" w:cs="Arial"/>
        </w:rPr>
        <w:t>. In some instances, this involved change that had occurred incrementally over time or in response to:</w:t>
      </w:r>
    </w:p>
    <w:p w14:paraId="662366E2" w14:textId="7FE58CA2" w:rsidR="003A0383" w:rsidRPr="00927071" w:rsidRDefault="001534B0" w:rsidP="00564496">
      <w:pPr>
        <w:pStyle w:val="ListParagraph"/>
        <w:numPr>
          <w:ilvl w:val="0"/>
          <w:numId w:val="67"/>
        </w:numPr>
      </w:pPr>
      <w:r w:rsidRPr="00927071">
        <w:t>evidence of the need for major change drawn from various sources (for example, student advocacy staff</w:t>
      </w:r>
      <w:r w:rsidR="00773DB0" w:rsidRPr="00927071">
        <w:t xml:space="preserve"> or an </w:t>
      </w:r>
      <w:r w:rsidRPr="00927071">
        <w:t>appeals committee indicat</w:t>
      </w:r>
      <w:r w:rsidR="00773DB0" w:rsidRPr="00927071">
        <w:t>ing that students had</w:t>
      </w:r>
      <w:r w:rsidRPr="00927071">
        <w:t xml:space="preserve"> </w:t>
      </w:r>
      <w:r w:rsidR="00773DB0" w:rsidRPr="00927071">
        <w:t xml:space="preserve">trouble </w:t>
      </w:r>
      <w:r w:rsidRPr="00927071">
        <w:t>accessing information</w:t>
      </w:r>
      <w:r w:rsidR="00773DB0" w:rsidRPr="00927071">
        <w:t xml:space="preserve"> or flagging </w:t>
      </w:r>
      <w:r w:rsidRPr="00927071">
        <w:t>the need for simplification, convenience</w:t>
      </w:r>
      <w:r w:rsidR="002D0562" w:rsidRPr="00927071">
        <w:t>,</w:t>
      </w:r>
      <w:r w:rsidRPr="00927071">
        <w:t xml:space="preserve"> and compassion in applications for time) </w:t>
      </w:r>
    </w:p>
    <w:p w14:paraId="76C480E4" w14:textId="64C94CD6" w:rsidR="003A0383" w:rsidRPr="00927071" w:rsidRDefault="001534B0" w:rsidP="00564496">
      <w:pPr>
        <w:pStyle w:val="ListParagraph"/>
        <w:numPr>
          <w:ilvl w:val="0"/>
          <w:numId w:val="67"/>
        </w:numPr>
      </w:pPr>
      <w:r w:rsidRPr="00927071">
        <w:t xml:space="preserve">institutional data that indicate underperformance by </w:t>
      </w:r>
      <w:proofErr w:type="gramStart"/>
      <w:r w:rsidRPr="00927071">
        <w:t>particular groups</w:t>
      </w:r>
      <w:proofErr w:type="gramEnd"/>
      <w:r w:rsidRPr="00927071">
        <w:t>; current rising cost</w:t>
      </w:r>
      <w:r w:rsidR="00773DB0" w:rsidRPr="00927071">
        <w:t>-</w:t>
      </w:r>
      <w:r w:rsidRPr="00927071">
        <w:t>of</w:t>
      </w:r>
      <w:r w:rsidR="00773DB0" w:rsidRPr="00927071">
        <w:t>-</w:t>
      </w:r>
      <w:r w:rsidRPr="00927071">
        <w:t xml:space="preserve">living pressures (a key concern for equity students who often work full-time and care for other family members and were disproportionately influenced by the costs/impost of getting medical certificates to apply for further time) </w:t>
      </w:r>
    </w:p>
    <w:p w14:paraId="392887F8" w14:textId="2E25443D" w:rsidR="003A0383" w:rsidRPr="00927071" w:rsidRDefault="001534B0" w:rsidP="00564496">
      <w:pPr>
        <w:pStyle w:val="ListParagraph"/>
        <w:numPr>
          <w:ilvl w:val="0"/>
          <w:numId w:val="67"/>
        </w:numPr>
      </w:pPr>
      <w:r w:rsidRPr="00927071">
        <w:t>staff-related issues</w:t>
      </w:r>
      <w:r w:rsidR="00773DB0" w:rsidRPr="00927071">
        <w:t>,</w:t>
      </w:r>
      <w:r w:rsidRPr="00927071">
        <w:t xml:space="preserve"> such as academic time and workload associated with supporting students to access time</w:t>
      </w:r>
      <w:r w:rsidR="00773DB0" w:rsidRPr="00927071">
        <w:t>,</w:t>
      </w:r>
      <w:r w:rsidRPr="00927071">
        <w:t xml:space="preserve"> the need to reduce costs in relation to workload</w:t>
      </w:r>
      <w:r w:rsidR="00773DB0" w:rsidRPr="00927071">
        <w:t>, and</w:t>
      </w:r>
      <w:r w:rsidRPr="00927071">
        <w:t xml:space="preserve"> the need for increased consistency of decision-making (see</w:t>
      </w:r>
      <w:r w:rsidR="00D115BA">
        <w:t xml:space="preserve"> </w:t>
      </w:r>
      <w:hyperlink w:anchor="_Decision-making_models." w:history="1">
        <w:r w:rsidR="00D115BA" w:rsidRPr="00D1606A">
          <w:rPr>
            <w:rStyle w:val="Hyperlink"/>
          </w:rPr>
          <w:t>Section</w:t>
        </w:r>
        <w:r w:rsidRPr="00D1606A">
          <w:rPr>
            <w:rStyle w:val="Hyperlink"/>
          </w:rPr>
          <w:t xml:space="preserve"> </w:t>
        </w:r>
        <w:r w:rsidRPr="00D1606A">
          <w:rPr>
            <w:rStyle w:val="Hyperlink"/>
            <w:iCs/>
          </w:rPr>
          <w:t>6.6.4.1</w:t>
        </w:r>
      </w:hyperlink>
      <w:r w:rsidRPr="00927071">
        <w:t>)</w:t>
      </w:r>
    </w:p>
    <w:p w14:paraId="487C4015" w14:textId="589516DD" w:rsidR="003A0383" w:rsidRPr="00927071" w:rsidRDefault="001534B0" w:rsidP="00564496">
      <w:pPr>
        <w:pStyle w:val="ListParagraph"/>
        <w:numPr>
          <w:ilvl w:val="0"/>
          <w:numId w:val="67"/>
        </w:numPr>
      </w:pPr>
      <w:r w:rsidRPr="00927071">
        <w:t>centralis</w:t>
      </w:r>
      <w:r w:rsidR="001E355D" w:rsidRPr="00927071">
        <w:t>ed</w:t>
      </w:r>
      <w:r w:rsidRPr="00927071">
        <w:t xml:space="preserve"> decision-making across the university</w:t>
      </w:r>
      <w:r w:rsidR="00CA46FD">
        <w:t xml:space="preserve">, including </w:t>
      </w:r>
      <w:r w:rsidRPr="00927071">
        <w:t>assessment extension</w:t>
      </w:r>
      <w:r w:rsidR="00CA46FD">
        <w:t xml:space="preserve"> approvals</w:t>
      </w:r>
    </w:p>
    <w:p w14:paraId="1936B655" w14:textId="03E59243" w:rsidR="00C37EB3" w:rsidRPr="00927071" w:rsidRDefault="001534B0" w:rsidP="00564496">
      <w:pPr>
        <w:pStyle w:val="ListParagraph"/>
        <w:numPr>
          <w:ilvl w:val="0"/>
          <w:numId w:val="67"/>
        </w:numPr>
      </w:pPr>
      <w:r w:rsidRPr="00927071">
        <w:t xml:space="preserve">issues impacting assessment design and practice (for example, concerns about </w:t>
      </w:r>
      <w:r w:rsidR="00DE46E9" w:rsidRPr="00927071">
        <w:t>Gen</w:t>
      </w:r>
      <w:r w:rsidRPr="00927071">
        <w:t>AI and assessment</w:t>
      </w:r>
      <w:r w:rsidR="00DE46E9" w:rsidRPr="00927071">
        <w:t>,</w:t>
      </w:r>
      <w:r w:rsidRPr="00927071">
        <w:t xml:space="preserve"> rising numbers of integrity cases</w:t>
      </w:r>
      <w:r w:rsidR="00DE46E9" w:rsidRPr="00927071">
        <w:t>,</w:t>
      </w:r>
      <w:r w:rsidRPr="00927071">
        <w:t xml:space="preserve"> the possibilities for more flexibility around assessment design and timing that were recognised during the COVID</w:t>
      </w:r>
      <w:r w:rsidR="001E355D" w:rsidRPr="00927071">
        <w:t>-19</w:t>
      </w:r>
      <w:r w:rsidRPr="00927071">
        <w:t xml:space="preserve"> pandemic). </w:t>
      </w:r>
    </w:p>
    <w:p w14:paraId="62FD96AB" w14:textId="1928CEA3" w:rsidR="00C37EB3" w:rsidRPr="00927071" w:rsidRDefault="00FB0E4D" w:rsidP="003B7A34">
      <w:pPr>
        <w:pStyle w:val="Heading4"/>
        <w:rPr>
          <w:i/>
          <w:iCs/>
        </w:rPr>
      </w:pPr>
      <w:r w:rsidRPr="00927071">
        <w:rPr>
          <w:rFonts w:eastAsia="Times New Roman" w:cs="Arial"/>
          <w:noProof/>
        </w:rPr>
        <w:lastRenderedPageBreak/>
        <mc:AlternateContent>
          <mc:Choice Requires="wps">
            <w:drawing>
              <wp:anchor distT="0" distB="0" distL="114300" distR="114300" simplePos="0" relativeHeight="251647488" behindDoc="0" locked="0" layoutInCell="1" allowOverlap="1" wp14:anchorId="1278122E" wp14:editId="43A880A9">
                <wp:simplePos x="0" y="0"/>
                <wp:positionH relativeFrom="margin">
                  <wp:posOffset>-74295</wp:posOffset>
                </wp:positionH>
                <wp:positionV relativeFrom="paragraph">
                  <wp:posOffset>258445</wp:posOffset>
                </wp:positionV>
                <wp:extent cx="5686425" cy="1035685"/>
                <wp:effectExtent l="0" t="0" r="28575" b="12065"/>
                <wp:wrapSquare wrapText="bothSides"/>
                <wp:docPr id="1148711976" name="Text Box 2"/>
                <wp:cNvGraphicFramePr/>
                <a:graphic xmlns:a="http://schemas.openxmlformats.org/drawingml/2006/main">
                  <a:graphicData uri="http://schemas.microsoft.com/office/word/2010/wordprocessingShape">
                    <wps:wsp>
                      <wps:cNvSpPr txBox="1"/>
                      <wps:spPr>
                        <a:xfrm>
                          <a:off x="0" y="0"/>
                          <a:ext cx="5686425" cy="1035685"/>
                        </a:xfrm>
                        <a:prstGeom prst="rect">
                          <a:avLst/>
                        </a:prstGeom>
                        <a:solidFill>
                          <a:srgbClr val="FFFFFF"/>
                        </a:solidFill>
                        <a:ln w="9528">
                          <a:solidFill>
                            <a:srgbClr val="000000"/>
                          </a:solidFill>
                          <a:prstDash val="solid"/>
                        </a:ln>
                      </wps:spPr>
                      <wps:txbx>
                        <w:txbxContent>
                          <w:p w14:paraId="3CC69547" w14:textId="3788F97A" w:rsidR="00C37EB3" w:rsidRPr="00927071" w:rsidRDefault="001534B0">
                            <w:pPr>
                              <w:spacing w:after="0"/>
                            </w:pPr>
                            <w:r w:rsidRPr="00927071">
                              <w:t xml:space="preserve">“COVID actually made it easy for us to implement because that … kind of gave the whole sector a reason to think differently … because we couldn't get a student to go and get a medical certificate or to go to the counselling services or to do all of that. </w:t>
                            </w:r>
                            <w:r w:rsidR="00DD7047" w:rsidRPr="00927071">
                              <w:t>So,</w:t>
                            </w:r>
                            <w:r w:rsidRPr="00927071">
                              <w:t xml:space="preserve"> we said, let's just take that off, understand that the world is a terrible place at the moment and that we want to be able to be a little more liberal</w:t>
                            </w:r>
                            <w:r w:rsidR="00B050E1" w:rsidRPr="00927071">
                              <w:t>.</w:t>
                            </w:r>
                            <w:r w:rsidRPr="00927071">
                              <w:t>” (</w:t>
                            </w:r>
                            <w:r w:rsidR="004C6908">
                              <w:t xml:space="preserve">Participant </w:t>
                            </w:r>
                            <w:r w:rsidRPr="00927071">
                              <w:t>Uni</w:t>
                            </w:r>
                            <w:r w:rsidR="000360D8">
                              <w:t>F</w:t>
                            </w:r>
                            <w:r w:rsidRPr="00927071">
                              <w:t>_L_E)</w:t>
                            </w:r>
                          </w:p>
                        </w:txbxContent>
                      </wps:txbx>
                      <wps:bodyPr vert="horz" wrap="square" lIns="91440" tIns="45720" rIns="91440" bIns="45720" anchor="t" anchorCtr="0" compatLnSpc="0">
                        <a:noAutofit/>
                      </wps:bodyPr>
                    </wps:wsp>
                  </a:graphicData>
                </a:graphic>
                <wp14:sizeRelV relativeFrom="margin">
                  <wp14:pctHeight>0</wp14:pctHeight>
                </wp14:sizeRelV>
              </wp:anchor>
            </w:drawing>
          </mc:Choice>
          <mc:Fallback>
            <w:pict>
              <v:shape w14:anchorId="1278122E" id="_x0000_s1029" type="#_x0000_t202" style="position:absolute;left:0;text-align:left;margin-left:-5.85pt;margin-top:20.35pt;width:447.75pt;height:81.55pt;z-index:2516474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" strokeweight=".26467mm">
                <v:textbox>
                  <w:txbxContent>
                    <w:p w14:paraId="3CC69547" w14:textId="3788F97A" w:rsidR="00C37EB3" w:rsidRPr="00927071" w:rsidRDefault="001534B0">
                      <w:pPr>
                        <w:spacing w:after="0"/>
                      </w:pPr>
                      <w:r w:rsidRPr="00927071">
                        <w:t xml:space="preserve">“COVID actually made it easy for us to implement because that … kind of gave the whole sector a reason to think differently … because we couldn't get a student to go and get a medical certificate or to go to the counselling services or to do all of that. </w:t>
                      </w:r>
                      <w:r w:rsidR="00DD7047" w:rsidRPr="00927071">
                        <w:t>So,</w:t>
                      </w:r>
                      <w:r w:rsidRPr="00927071">
                        <w:t xml:space="preserve"> we said, let's just take that off, understand that the world is a terrible place at the moment and that we want to be able to be a little more liberal</w:t>
                      </w:r>
                      <w:r w:rsidR="00B050E1" w:rsidRPr="00927071">
                        <w:t>.</w:t>
                      </w:r>
                      <w:r w:rsidRPr="00927071">
                        <w:t>” (</w:t>
                      </w:r>
                      <w:r w:rsidR="004C6908">
                        <w:t xml:space="preserve">Participant </w:t>
                      </w:r>
                      <w:r w:rsidRPr="00927071">
                        <w:t>Uni</w:t>
                      </w:r>
                      <w:r w:rsidR="000360D8">
                        <w:t>F</w:t>
                      </w:r>
                      <w:r w:rsidRPr="00927071">
                        <w:t>_L_E)</w:t>
                      </w:r>
                    </w:p>
                  </w:txbxContent>
                </v:textbox>
                <w10:wrap type="square" anchorx="margin"/>
              </v:shape>
            </w:pict>
          </mc:Fallback>
        </mc:AlternateContent>
      </w:r>
      <w:r w:rsidR="001534B0" w:rsidRPr="00927071">
        <w:t>Consultation processes</w:t>
      </w:r>
    </w:p>
    <w:p w14:paraId="358A1C60" w14:textId="5E63FE7F" w:rsidR="00C37EB3" w:rsidRPr="00927071" w:rsidRDefault="001534B0" w:rsidP="00564496">
      <w:pPr>
        <w:spacing w:before="240"/>
      </w:pPr>
      <w:r w:rsidRPr="00927071">
        <w:rPr>
          <w:rFonts w:cs="Arial"/>
          <w:noProof/>
        </w:rPr>
        <mc:AlternateContent>
          <mc:Choice Requires="wps">
            <w:drawing>
              <wp:anchor distT="71755" distB="71755" distL="114300" distR="114300" simplePos="0" relativeHeight="251649536" behindDoc="0" locked="0" layoutInCell="1" allowOverlap="1" wp14:anchorId="6BD6EE2E" wp14:editId="282EDF8B">
                <wp:simplePos x="0" y="0"/>
                <wp:positionH relativeFrom="margin">
                  <wp:posOffset>3350895</wp:posOffset>
                </wp:positionH>
                <wp:positionV relativeFrom="paragraph">
                  <wp:posOffset>2444115</wp:posOffset>
                </wp:positionV>
                <wp:extent cx="2361565" cy="3474085"/>
                <wp:effectExtent l="0" t="0" r="19685" b="12065"/>
                <wp:wrapSquare wrapText="bothSides"/>
                <wp:docPr id="1994052593" name="Text Box 2"/>
                <wp:cNvGraphicFramePr/>
                <a:graphic xmlns:a="http://schemas.openxmlformats.org/drawingml/2006/main">
                  <a:graphicData uri="http://schemas.microsoft.com/office/word/2010/wordprocessingShape">
                    <wps:wsp>
                      <wps:cNvSpPr txBox="1"/>
                      <wps:spPr>
                        <a:xfrm>
                          <a:off x="0" y="0"/>
                          <a:ext cx="2361565" cy="3474085"/>
                        </a:xfrm>
                        <a:prstGeom prst="rect">
                          <a:avLst/>
                        </a:prstGeom>
                        <a:solidFill>
                          <a:srgbClr val="FFFFFF"/>
                        </a:solidFill>
                        <a:ln w="9528">
                          <a:solidFill>
                            <a:srgbClr val="000000"/>
                          </a:solidFill>
                          <a:prstDash val="solid"/>
                        </a:ln>
                      </wps:spPr>
                      <wps:txbx>
                        <w:txbxContent>
                          <w:p w14:paraId="6D92053F" w14:textId="1CD79344" w:rsidR="00C37EB3" w:rsidRPr="00927071" w:rsidRDefault="0041782E">
                            <w:r w:rsidRPr="00927071">
                              <w:t>“</w:t>
                            </w:r>
                            <w:r w:rsidR="001534B0" w:rsidRPr="00927071">
                              <w:t>And then once you see examples that work, that may be part of the institutional way that we think about what that… how that might translate into policy or even procedure, and it's important. I think the… the bottom-up practice and innovation, because different faculties will be dealing with local, other things that come outside of institutional policy, for example, like faculty procedure or accreditation requirements or other things. So that might be a part of the… an ongoing narrative that it's not just occurring... policy in isolation. There's stuff preceding it</w:t>
                            </w:r>
                            <w:r w:rsidR="00B050E1" w:rsidRPr="00927071">
                              <w:t>.</w:t>
                            </w:r>
                            <w:r w:rsidRPr="00927071">
                              <w:t>”</w:t>
                            </w:r>
                            <w:r w:rsidR="001534B0" w:rsidRPr="00927071">
                              <w:t xml:space="preserve"> (</w:t>
                            </w:r>
                            <w:r w:rsidR="004C6908">
                              <w:t xml:space="preserve">Participant </w:t>
                            </w:r>
                            <w:r w:rsidR="001534B0" w:rsidRPr="00927071">
                              <w:t>Uni</w:t>
                            </w:r>
                            <w:r w:rsidR="000360D8">
                              <w:t>G</w:t>
                            </w:r>
                            <w:r w:rsidR="001534B0" w:rsidRPr="00927071">
                              <w:t>_L_A)</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6BD6EE2E" id="_x0000_s1030" type="#_x0000_t202" style="position:absolute;margin-left:263.85pt;margin-top:192.45pt;width:185.95pt;height:273.55pt;z-index:251649536;visibility:visible;mso-wrap-style:square;mso-width-percent:0;mso-height-percent:0;mso-wrap-distance-left:9pt;mso-wrap-distance-top:5.65pt;mso-wrap-distance-right:9pt;mso-wrap-distance-bottom:5.65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" strokeweight=".26467mm">
                <v:textbox>
                  <w:txbxContent>
                    <w:p w14:paraId="6D92053F" w14:textId="1CD79344" w:rsidR="00C37EB3" w:rsidRPr="00927071" w:rsidRDefault="0041782E">
                      <w:r w:rsidRPr="00927071">
                        <w:t>“</w:t>
                      </w:r>
                      <w:r w:rsidR="001534B0" w:rsidRPr="00927071">
                        <w:t>And then once you see examples that work, that may be part of the institutional way that we think about what that… how that might translate into policy or even procedure, and it's important. I think the… the bottom-up practice and innovation, because different faculties will be dealing with local, other things that come outside of institutional policy, for example, like faculty procedure or accreditation requirements or other things. So that might be a part of the… an ongoing narrative that it's not just occurring... policy in isolation. There's stuff preceding it</w:t>
                      </w:r>
                      <w:r w:rsidR="00B050E1" w:rsidRPr="00927071">
                        <w:t>.</w:t>
                      </w:r>
                      <w:r w:rsidRPr="00927071">
                        <w:t>”</w:t>
                      </w:r>
                      <w:r w:rsidR="001534B0" w:rsidRPr="00927071">
                        <w:t xml:space="preserve"> (</w:t>
                      </w:r>
                      <w:r w:rsidR="004C6908">
                        <w:t xml:space="preserve">Participant </w:t>
                      </w:r>
                      <w:r w:rsidR="001534B0" w:rsidRPr="00927071">
                        <w:t>Uni</w:t>
                      </w:r>
                      <w:r w:rsidR="000360D8">
                        <w:t>G</w:t>
                      </w:r>
                      <w:r w:rsidR="001534B0" w:rsidRPr="00927071">
                        <w:t>_L_A)</w:t>
                      </w:r>
                    </w:p>
                  </w:txbxContent>
                </v:textbox>
                <w10:wrap type="square" anchorx="margin"/>
              </v:shape>
            </w:pict>
          </mc:Fallback>
        </mc:AlternateContent>
      </w:r>
      <w:r w:rsidRPr="00927071">
        <w:rPr>
          <w:rFonts w:cs="Arial"/>
        </w:rPr>
        <w:t>Two contrasting approaches to institutional consultation on assessment policy (generally) and in relation to time were identified in the leader focus group</w:t>
      </w:r>
      <w:r w:rsidR="002E69A9" w:rsidRPr="00927071">
        <w:rPr>
          <w:rFonts w:cs="Arial"/>
        </w:rPr>
        <w:t xml:space="preserve"> and </w:t>
      </w:r>
      <w:r w:rsidRPr="00927071">
        <w:rPr>
          <w:rFonts w:cs="Arial"/>
        </w:rPr>
        <w:t>interview data. The first involves broad consultation across the university, with potential challenges including the need for a longer lead-in time to policy change to accommodate the range of voices (Uni</w:t>
      </w:r>
      <w:r w:rsidR="001E355D" w:rsidRPr="00927071">
        <w:rPr>
          <w:rFonts w:cs="Arial"/>
        </w:rPr>
        <w:t xml:space="preserve">versity </w:t>
      </w:r>
      <w:r w:rsidR="000360D8">
        <w:rPr>
          <w:rFonts w:cs="Arial"/>
        </w:rPr>
        <w:t>H</w:t>
      </w:r>
      <w:r w:rsidRPr="00927071">
        <w:rPr>
          <w:rFonts w:cs="Arial"/>
        </w:rPr>
        <w:t>). Broad consultation was also a feature of work being completed by Uni</w:t>
      </w:r>
      <w:r w:rsidR="001E355D" w:rsidRPr="00927071">
        <w:rPr>
          <w:rFonts w:cs="Arial"/>
        </w:rPr>
        <w:t>versity</w:t>
      </w:r>
      <w:r w:rsidR="0059349A" w:rsidRPr="00927071">
        <w:rPr>
          <w:rFonts w:cs="Arial"/>
        </w:rPr>
        <w:t xml:space="preserve"> </w:t>
      </w:r>
      <w:r w:rsidR="000360D8">
        <w:rPr>
          <w:rFonts w:cs="Arial"/>
        </w:rPr>
        <w:t>G</w:t>
      </w:r>
      <w:r w:rsidRPr="00927071">
        <w:rPr>
          <w:rFonts w:cs="Arial"/>
        </w:rPr>
        <w:t>, where the student voice was considered essential in developing their growing focus on equity and inclusion. Different mechanisms for hearing student voice</w:t>
      </w:r>
      <w:r w:rsidR="001E355D" w:rsidRPr="00927071">
        <w:rPr>
          <w:rFonts w:cs="Arial"/>
        </w:rPr>
        <w:t xml:space="preserve"> or </w:t>
      </w:r>
      <w:r w:rsidRPr="00927071">
        <w:rPr>
          <w:rFonts w:cs="Arial"/>
        </w:rPr>
        <w:t xml:space="preserve">getting feedback included students as partners initiatives, </w:t>
      </w:r>
      <w:r w:rsidR="001E355D" w:rsidRPr="00927071">
        <w:rPr>
          <w:rFonts w:cs="Arial"/>
        </w:rPr>
        <w:t>s</w:t>
      </w:r>
      <w:r w:rsidRPr="00927071">
        <w:rPr>
          <w:rFonts w:cs="Arial"/>
        </w:rPr>
        <w:t xml:space="preserve">tudent </w:t>
      </w:r>
      <w:r w:rsidR="001E355D" w:rsidRPr="00927071">
        <w:rPr>
          <w:rFonts w:cs="Arial"/>
        </w:rPr>
        <w:t>r</w:t>
      </w:r>
      <w:r w:rsidRPr="00927071">
        <w:rPr>
          <w:rFonts w:cs="Arial"/>
        </w:rPr>
        <w:t xml:space="preserve">epresentative </w:t>
      </w:r>
      <w:r w:rsidR="001E355D" w:rsidRPr="00927071">
        <w:rPr>
          <w:rFonts w:cs="Arial"/>
        </w:rPr>
        <w:t>c</w:t>
      </w:r>
      <w:r w:rsidRPr="00927071">
        <w:rPr>
          <w:rFonts w:cs="Arial"/>
        </w:rPr>
        <w:t>ouncil</w:t>
      </w:r>
      <w:r w:rsidR="002738D5" w:rsidRPr="00927071">
        <w:rPr>
          <w:rFonts w:cs="Arial"/>
        </w:rPr>
        <w:t>s</w:t>
      </w:r>
      <w:r w:rsidR="001E355D" w:rsidRPr="00927071">
        <w:rPr>
          <w:rFonts w:cs="Arial"/>
        </w:rPr>
        <w:t>,</w:t>
      </w:r>
      <w:r w:rsidRPr="00927071">
        <w:rPr>
          <w:rFonts w:cs="Arial"/>
        </w:rPr>
        <w:t xml:space="preserve"> student representative groups (undergraduate, postgraduate) that included disability and welfare officers, equity student group</w:t>
      </w:r>
      <w:r w:rsidR="002F4F7B" w:rsidRPr="00927071">
        <w:rPr>
          <w:rFonts w:cs="Arial"/>
        </w:rPr>
        <w:t>s</w:t>
      </w:r>
      <w:r w:rsidRPr="00927071">
        <w:rPr>
          <w:rFonts w:cs="Arial"/>
        </w:rPr>
        <w:t xml:space="preserve">, </w:t>
      </w:r>
      <w:r w:rsidR="001E355D" w:rsidRPr="00927071">
        <w:rPr>
          <w:rFonts w:cs="Arial"/>
        </w:rPr>
        <w:t xml:space="preserve">and </w:t>
      </w:r>
      <w:r w:rsidRPr="00927071">
        <w:rPr>
          <w:rFonts w:cs="Arial"/>
        </w:rPr>
        <w:t xml:space="preserve">committees that include student representatives. In addition, heads of schools, communities of academics, </w:t>
      </w:r>
      <w:r w:rsidR="00BF4557" w:rsidRPr="00927071">
        <w:rPr>
          <w:rFonts w:cs="Arial"/>
        </w:rPr>
        <w:t xml:space="preserve">and </w:t>
      </w:r>
      <w:r w:rsidRPr="00927071">
        <w:rPr>
          <w:rFonts w:cs="Arial"/>
        </w:rPr>
        <w:t xml:space="preserve">faculty representatives were included in discussions about assessment design. </w:t>
      </w:r>
      <w:r w:rsidR="001C2DCA">
        <w:rPr>
          <w:rFonts w:cs="Arial"/>
        </w:rPr>
        <w:t>S</w:t>
      </w:r>
      <w:r w:rsidRPr="00927071">
        <w:rPr>
          <w:rFonts w:cs="Arial"/>
        </w:rPr>
        <w:t>tudents as partners played a role in innovation that preceded policy through internal grants designed to develop more innovative practices. While these types of projects were not necessarily (or solely) focused on issues around time and assessment, involving students in this way prioritised their perspectives and voice</w:t>
      </w:r>
      <w:r w:rsidR="00C07955" w:rsidRPr="00927071">
        <w:rPr>
          <w:rFonts w:cs="Arial"/>
        </w:rPr>
        <w:t xml:space="preserve">, </w:t>
      </w:r>
      <w:r w:rsidR="0050325A" w:rsidRPr="00927071">
        <w:rPr>
          <w:rFonts w:cs="Arial"/>
        </w:rPr>
        <w:t>with one leader</w:t>
      </w:r>
      <w:r w:rsidR="005C3795" w:rsidRPr="00927071">
        <w:rPr>
          <w:rFonts w:cs="Arial"/>
        </w:rPr>
        <w:t xml:space="preserve"> indicating</w:t>
      </w:r>
      <w:r w:rsidR="0050325A" w:rsidRPr="00927071">
        <w:rPr>
          <w:rFonts w:cs="Arial"/>
        </w:rPr>
        <w:t xml:space="preserve"> this</w:t>
      </w:r>
      <w:r w:rsidRPr="00927071">
        <w:rPr>
          <w:rFonts w:cs="Arial"/>
        </w:rPr>
        <w:t xml:space="preserve"> “might proceed it through practice and chang(e)</w:t>
      </w:r>
      <w:r w:rsidR="00D60C03" w:rsidRPr="00927071">
        <w:rPr>
          <w:rFonts w:cs="Arial"/>
        </w:rPr>
        <w:t xml:space="preserve"> </w:t>
      </w:r>
      <w:r w:rsidRPr="00927071">
        <w:rPr>
          <w:rFonts w:cs="Arial"/>
        </w:rPr>
        <w:t>… the way people do things” (</w:t>
      </w:r>
      <w:r w:rsidR="004C6908">
        <w:t xml:space="preserve">Participant </w:t>
      </w:r>
      <w:proofErr w:type="spellStart"/>
      <w:r w:rsidRPr="00927071">
        <w:rPr>
          <w:rFonts w:cs="Arial"/>
        </w:rPr>
        <w:t>Uni</w:t>
      </w:r>
      <w:r w:rsidR="000360D8">
        <w:rPr>
          <w:rFonts w:cs="Arial"/>
        </w:rPr>
        <w:t>G</w:t>
      </w:r>
      <w:r w:rsidRPr="00927071">
        <w:rPr>
          <w:rFonts w:cs="Arial"/>
        </w:rPr>
        <w:t>_L_A</w:t>
      </w:r>
      <w:proofErr w:type="spellEnd"/>
      <w:r w:rsidRPr="00927071">
        <w:rPr>
          <w:rFonts w:cs="Arial"/>
        </w:rPr>
        <w:t>).</w:t>
      </w:r>
    </w:p>
    <w:p w14:paraId="0E6F6B31" w14:textId="0462702B" w:rsidR="00C37EB3" w:rsidRPr="00927071" w:rsidRDefault="004D0D03">
      <w:r w:rsidRPr="00927071">
        <w:rPr>
          <w:rFonts w:cs="Arial"/>
        </w:rPr>
        <w:t>One university (Uni</w:t>
      </w:r>
      <w:r w:rsidR="002E69A9" w:rsidRPr="00927071">
        <w:rPr>
          <w:rFonts w:cs="Arial"/>
        </w:rPr>
        <w:t>versity</w:t>
      </w:r>
      <w:r w:rsidRPr="00927071">
        <w:rPr>
          <w:rFonts w:cs="Arial"/>
        </w:rPr>
        <w:t xml:space="preserve"> </w:t>
      </w:r>
      <w:r w:rsidR="008E7795">
        <w:rPr>
          <w:rFonts w:cs="Arial"/>
        </w:rPr>
        <w:t>E</w:t>
      </w:r>
      <w:r w:rsidRPr="00927071">
        <w:rPr>
          <w:rFonts w:cs="Arial"/>
        </w:rPr>
        <w:t xml:space="preserve">) took a less </w:t>
      </w:r>
      <w:r w:rsidR="00274E30" w:rsidRPr="00927071">
        <w:rPr>
          <w:rFonts w:cs="Arial"/>
        </w:rPr>
        <w:t xml:space="preserve">widely </w:t>
      </w:r>
      <w:r w:rsidRPr="00927071">
        <w:rPr>
          <w:rFonts w:cs="Arial"/>
        </w:rPr>
        <w:t xml:space="preserve">consultative approach to </w:t>
      </w:r>
      <w:r w:rsidR="002E69A9" w:rsidRPr="00927071">
        <w:rPr>
          <w:rFonts w:cs="Arial"/>
        </w:rPr>
        <w:t xml:space="preserve">changing its </w:t>
      </w:r>
      <w:r w:rsidRPr="00927071">
        <w:rPr>
          <w:rFonts w:cs="Arial"/>
        </w:rPr>
        <w:t xml:space="preserve">assessment policy. </w:t>
      </w:r>
      <w:r w:rsidR="00274E30" w:rsidRPr="00927071">
        <w:rPr>
          <w:rFonts w:cs="Arial"/>
        </w:rPr>
        <w:t>Changes would generally</w:t>
      </w:r>
      <w:r w:rsidR="001534B0" w:rsidRPr="00927071">
        <w:rPr>
          <w:rFonts w:cs="Arial"/>
        </w:rPr>
        <w:t xml:space="preserve"> happen in response to feedback and data from relevant groups which </w:t>
      </w:r>
      <w:r w:rsidR="00600113" w:rsidRPr="00927071">
        <w:rPr>
          <w:rFonts w:cs="Arial"/>
        </w:rPr>
        <w:t xml:space="preserve">resulted in </w:t>
      </w:r>
      <w:r w:rsidR="001534B0" w:rsidRPr="00927071">
        <w:rPr>
          <w:rFonts w:cs="Arial"/>
        </w:rPr>
        <w:t xml:space="preserve">a draft document completed collaboratively by </w:t>
      </w:r>
      <w:r w:rsidR="002E69A9" w:rsidRPr="00927071">
        <w:rPr>
          <w:rFonts w:cs="Arial"/>
        </w:rPr>
        <w:t>the Deputy Deans Learning and Teaching (</w:t>
      </w:r>
      <w:r w:rsidR="001534B0" w:rsidRPr="00927071">
        <w:rPr>
          <w:rFonts w:cs="Arial"/>
        </w:rPr>
        <w:t>DDLT</w:t>
      </w:r>
      <w:r w:rsidR="002E69A9" w:rsidRPr="00927071">
        <w:rPr>
          <w:rFonts w:cs="Arial"/>
        </w:rPr>
        <w:t>)</w:t>
      </w:r>
      <w:r w:rsidR="001534B0" w:rsidRPr="00927071">
        <w:rPr>
          <w:rFonts w:cs="Arial"/>
        </w:rPr>
        <w:t xml:space="preserve">. A potential challenge of this approach was that the draft document was produced </w:t>
      </w:r>
      <w:r w:rsidR="001534B0" w:rsidRPr="00D62E0F">
        <w:rPr>
          <w:rFonts w:cs="Arial"/>
        </w:rPr>
        <w:t>after</w:t>
      </w:r>
      <w:r w:rsidR="001534B0" w:rsidRPr="00927071">
        <w:rPr>
          <w:rFonts w:cs="Arial"/>
        </w:rPr>
        <w:t xml:space="preserve"> DDLT discussion, but </w:t>
      </w:r>
      <w:r w:rsidR="001534B0" w:rsidRPr="00D62E0F">
        <w:rPr>
          <w:rFonts w:cs="Arial"/>
        </w:rPr>
        <w:t>prior</w:t>
      </w:r>
      <w:r w:rsidR="001534B0" w:rsidRPr="00927071">
        <w:rPr>
          <w:rFonts w:cs="Arial"/>
        </w:rPr>
        <w:t xml:space="preserve"> to student consultation. The </w:t>
      </w:r>
      <w:r w:rsidR="001E355D" w:rsidRPr="00927071">
        <w:rPr>
          <w:rFonts w:cs="Arial"/>
        </w:rPr>
        <w:t>student representative</w:t>
      </w:r>
      <w:r w:rsidR="002E69A9" w:rsidRPr="00927071">
        <w:rPr>
          <w:rFonts w:cs="Arial"/>
        </w:rPr>
        <w:t xml:space="preserve">s </w:t>
      </w:r>
      <w:r w:rsidR="001534B0" w:rsidRPr="00927071">
        <w:rPr>
          <w:rFonts w:cs="Arial"/>
        </w:rPr>
        <w:t xml:space="preserve">therefore provided feedback on a draft document rather than being involved in a dialogue aimed at developing ideas. </w:t>
      </w:r>
    </w:p>
    <w:p w14:paraId="636FE1E2" w14:textId="59C71CD0" w:rsidR="00C37EB3" w:rsidRPr="00927071" w:rsidRDefault="001534B0" w:rsidP="003B7A34">
      <w:pPr>
        <w:pStyle w:val="Heading4"/>
        <w:rPr>
          <w:i/>
          <w:iCs/>
        </w:rPr>
      </w:pPr>
      <w:r w:rsidRPr="00927071">
        <w:t>Processes and systems for policy enactment around time</w:t>
      </w:r>
    </w:p>
    <w:p w14:paraId="563985F3" w14:textId="7116A6EA" w:rsidR="00C37EB3" w:rsidRPr="00927071" w:rsidRDefault="002E69A9">
      <w:pPr>
        <w:rPr>
          <w:rFonts w:cs="Arial"/>
        </w:rPr>
      </w:pPr>
      <w:bookmarkStart w:id="145" w:name="_Hlk191629960"/>
      <w:r w:rsidRPr="00927071">
        <w:rPr>
          <w:rFonts w:cs="Arial"/>
        </w:rPr>
        <w:t>Data from f</w:t>
      </w:r>
      <w:r w:rsidR="001534B0" w:rsidRPr="00927071">
        <w:rPr>
          <w:rFonts w:cs="Arial"/>
        </w:rPr>
        <w:t>ocus group</w:t>
      </w:r>
      <w:r w:rsidRPr="00927071">
        <w:rPr>
          <w:rFonts w:cs="Arial"/>
        </w:rPr>
        <w:t xml:space="preserve">s and </w:t>
      </w:r>
      <w:r w:rsidR="001534B0" w:rsidRPr="00927071">
        <w:rPr>
          <w:rFonts w:cs="Arial"/>
        </w:rPr>
        <w:t>interview</w:t>
      </w:r>
      <w:r w:rsidRPr="00927071">
        <w:rPr>
          <w:rFonts w:cs="Arial"/>
        </w:rPr>
        <w:t>s</w:t>
      </w:r>
      <w:r w:rsidR="001534B0" w:rsidRPr="00927071">
        <w:rPr>
          <w:rFonts w:cs="Arial"/>
        </w:rPr>
        <w:t xml:space="preserve"> show </w:t>
      </w:r>
      <w:r w:rsidRPr="00927071">
        <w:rPr>
          <w:rFonts w:cs="Arial"/>
        </w:rPr>
        <w:t xml:space="preserve">that there are varying </w:t>
      </w:r>
      <w:r w:rsidR="001534B0" w:rsidRPr="00927071">
        <w:rPr>
          <w:rFonts w:cs="Arial"/>
        </w:rPr>
        <w:t xml:space="preserve">levels of flexibility in </w:t>
      </w:r>
      <w:r w:rsidRPr="00927071">
        <w:rPr>
          <w:rFonts w:cs="Arial"/>
        </w:rPr>
        <w:t xml:space="preserve">how </w:t>
      </w:r>
      <w:r w:rsidR="001534B0" w:rsidRPr="00927071">
        <w:rPr>
          <w:rFonts w:cs="Arial"/>
        </w:rPr>
        <w:t>policy</w:t>
      </w:r>
      <w:r w:rsidRPr="00927071">
        <w:rPr>
          <w:rFonts w:cs="Arial"/>
        </w:rPr>
        <w:t xml:space="preserve"> related to time is</w:t>
      </w:r>
      <w:r w:rsidR="001534B0" w:rsidRPr="00927071">
        <w:rPr>
          <w:rFonts w:cs="Arial"/>
        </w:rPr>
        <w:t xml:space="preserve"> appli</w:t>
      </w:r>
      <w:r w:rsidRPr="00927071">
        <w:rPr>
          <w:rFonts w:cs="Arial"/>
        </w:rPr>
        <w:t>ed</w:t>
      </w:r>
      <w:r w:rsidR="001534B0" w:rsidRPr="00927071">
        <w:rPr>
          <w:rFonts w:cs="Arial"/>
        </w:rPr>
        <w:t xml:space="preserve"> and interpret</w:t>
      </w:r>
      <w:r w:rsidRPr="00927071">
        <w:rPr>
          <w:rFonts w:cs="Arial"/>
        </w:rPr>
        <w:t>ed</w:t>
      </w:r>
      <w:r w:rsidR="001534B0" w:rsidRPr="00927071">
        <w:rPr>
          <w:rFonts w:cs="Arial"/>
        </w:rPr>
        <w:t xml:space="preserve"> within institutions and between participating institutions. </w:t>
      </w:r>
      <w:r w:rsidRPr="00927071">
        <w:rPr>
          <w:rFonts w:cs="Arial"/>
        </w:rPr>
        <w:t>This</w:t>
      </w:r>
      <w:r w:rsidR="001534B0" w:rsidRPr="00927071">
        <w:rPr>
          <w:rFonts w:cs="Arial"/>
        </w:rPr>
        <w:t xml:space="preserve"> was largely attributed to the different processes and systems within universities that determine who has responsibility for, and influence over</w:t>
      </w:r>
      <w:r w:rsidRPr="00927071">
        <w:rPr>
          <w:rFonts w:cs="Arial"/>
        </w:rPr>
        <w:t>,</w:t>
      </w:r>
      <w:r w:rsidR="001534B0" w:rsidRPr="00927071">
        <w:rPr>
          <w:rFonts w:cs="Arial"/>
        </w:rPr>
        <w:t xml:space="preserve"> access to time for students.  </w:t>
      </w:r>
    </w:p>
    <w:p w14:paraId="77D495DD" w14:textId="0D0E5E04" w:rsidR="00C37EB3" w:rsidRPr="00927071" w:rsidRDefault="001534B0">
      <w:pPr>
        <w:rPr>
          <w:rFonts w:cs="Arial"/>
        </w:rPr>
      </w:pPr>
      <w:r w:rsidRPr="00927071">
        <w:rPr>
          <w:rFonts w:cs="Arial"/>
        </w:rPr>
        <w:lastRenderedPageBreak/>
        <w:t>Inflexibility of systems within participating universities was seen as a common and multi-dimensional problem</w:t>
      </w:r>
      <w:r w:rsidR="002E69A9" w:rsidRPr="00927071">
        <w:rPr>
          <w:rFonts w:cs="Arial"/>
        </w:rPr>
        <w:t xml:space="preserve"> and</w:t>
      </w:r>
      <w:r w:rsidRPr="00927071">
        <w:rPr>
          <w:rFonts w:cs="Arial"/>
        </w:rPr>
        <w:t xml:space="preserve"> includ</w:t>
      </w:r>
      <w:r w:rsidR="002E69A9" w:rsidRPr="00927071">
        <w:rPr>
          <w:rFonts w:cs="Arial"/>
        </w:rPr>
        <w:t>ed</w:t>
      </w:r>
      <w:r w:rsidRPr="00927071">
        <w:rPr>
          <w:rFonts w:cs="Arial"/>
        </w:rPr>
        <w:t>:</w:t>
      </w:r>
    </w:p>
    <w:p w14:paraId="5C2142CA" w14:textId="654E6DE4" w:rsidR="002E69A9" w:rsidRPr="00927071" w:rsidRDefault="002E69A9" w:rsidP="000E6456">
      <w:pPr>
        <w:pStyle w:val="ListParagraph"/>
        <w:numPr>
          <w:ilvl w:val="0"/>
          <w:numId w:val="27"/>
        </w:numPr>
      </w:pPr>
      <w:r w:rsidRPr="00927071">
        <w:t>s</w:t>
      </w:r>
      <w:r w:rsidR="001534B0" w:rsidRPr="00927071">
        <w:t xml:space="preserve">tructural inflexibility that </w:t>
      </w:r>
      <w:r w:rsidRPr="00927071">
        <w:t>affects</w:t>
      </w:r>
      <w:r w:rsidR="001534B0" w:rsidRPr="00927071">
        <w:t xml:space="preserve"> learning and assessment time</w:t>
      </w:r>
      <w:r w:rsidRPr="00927071">
        <w:t xml:space="preserve"> due to</w:t>
      </w:r>
      <w:r w:rsidR="001534B0" w:rsidRPr="00927071">
        <w:t>:</w:t>
      </w:r>
    </w:p>
    <w:p w14:paraId="77ABEEC5" w14:textId="3C57155C" w:rsidR="002E69A9" w:rsidRPr="00927071" w:rsidRDefault="002E69A9" w:rsidP="00564496">
      <w:pPr>
        <w:pStyle w:val="ListParagraph"/>
        <w:numPr>
          <w:ilvl w:val="1"/>
          <w:numId w:val="27"/>
        </w:numPr>
      </w:pPr>
      <w:r w:rsidRPr="00927071">
        <w:t xml:space="preserve">a </w:t>
      </w:r>
      <w:r w:rsidR="001534B0" w:rsidRPr="00927071">
        <w:t>term</w:t>
      </w:r>
      <w:r w:rsidRPr="00927071">
        <w:t>-based</w:t>
      </w:r>
      <w:r w:rsidR="001534B0" w:rsidRPr="00927071">
        <w:t xml:space="preserve"> system of arbitrary due dates that restricts how time is made available and experienced by students</w:t>
      </w:r>
    </w:p>
    <w:p w14:paraId="03F6EA57" w14:textId="3E3E0B5B" w:rsidR="00C37EB3" w:rsidRPr="00927071" w:rsidRDefault="001534B0" w:rsidP="00564496">
      <w:pPr>
        <w:pStyle w:val="ListParagraph"/>
        <w:numPr>
          <w:ilvl w:val="1"/>
          <w:numId w:val="27"/>
        </w:numPr>
      </w:pPr>
      <w:r w:rsidRPr="00927071">
        <w:rPr>
          <w:rFonts w:cs="Arial"/>
        </w:rPr>
        <w:t>processes for marking/grading within term-based structures that influence how time is distributed to academic staff and how this structure influences the distribution of time to students</w:t>
      </w:r>
    </w:p>
    <w:p w14:paraId="3288B737" w14:textId="6D4680B1" w:rsidR="00C37EB3" w:rsidRPr="00927071" w:rsidRDefault="002E69A9" w:rsidP="000E6456">
      <w:pPr>
        <w:pStyle w:val="ListParagraph"/>
        <w:numPr>
          <w:ilvl w:val="0"/>
          <w:numId w:val="27"/>
        </w:numPr>
      </w:pPr>
      <w:r w:rsidRPr="00927071">
        <w:t>c</w:t>
      </w:r>
      <w:r w:rsidR="001534B0" w:rsidRPr="00927071">
        <w:t>omplex</w:t>
      </w:r>
      <w:r w:rsidR="00DA4BF4" w:rsidRPr="00927071">
        <w:t>,</w:t>
      </w:r>
      <w:r w:rsidR="001534B0" w:rsidRPr="00927071">
        <w:t xml:space="preserve"> centrally</w:t>
      </w:r>
      <w:r w:rsidR="00DA4BF4" w:rsidRPr="00927071">
        <w:t xml:space="preserve"> </w:t>
      </w:r>
      <w:r w:rsidR="001534B0" w:rsidRPr="00927071">
        <w:t>controlled systems that are sometimes not time effective</w:t>
      </w:r>
    </w:p>
    <w:p w14:paraId="41E987E1" w14:textId="430523D0" w:rsidR="00C37EB3" w:rsidRPr="00927071" w:rsidRDefault="002E69A9" w:rsidP="000E6456">
      <w:pPr>
        <w:pStyle w:val="ListParagraph"/>
        <w:numPr>
          <w:ilvl w:val="0"/>
          <w:numId w:val="27"/>
        </w:numPr>
      </w:pPr>
      <w:r w:rsidRPr="00927071">
        <w:t>i</w:t>
      </w:r>
      <w:r w:rsidR="001534B0" w:rsidRPr="00927071">
        <w:t>nflexible</w:t>
      </w:r>
      <w:r w:rsidRPr="00927071">
        <w:t>,</w:t>
      </w:r>
      <w:r w:rsidR="001534B0" w:rsidRPr="00927071">
        <w:t xml:space="preserve"> time-limited processes requiring documentation that </w:t>
      </w:r>
      <w:r w:rsidRPr="00927071">
        <w:t>affect</w:t>
      </w:r>
      <w:r w:rsidR="001534B0" w:rsidRPr="00927071">
        <w:t xml:space="preserve"> equity students (for example, </w:t>
      </w:r>
      <w:r w:rsidRPr="00927071">
        <w:t xml:space="preserve">submission of a </w:t>
      </w:r>
      <w:r w:rsidR="001534B0" w:rsidRPr="00927071">
        <w:t>doctor’s certificate)</w:t>
      </w:r>
    </w:p>
    <w:p w14:paraId="482379B8" w14:textId="0716EB5B" w:rsidR="00C37EB3" w:rsidRPr="00927071" w:rsidRDefault="002E69A9" w:rsidP="00564496">
      <w:pPr>
        <w:pStyle w:val="ListParagraph"/>
        <w:numPr>
          <w:ilvl w:val="0"/>
          <w:numId w:val="27"/>
        </w:numPr>
      </w:pPr>
      <w:r w:rsidRPr="00927071">
        <w:t>s</w:t>
      </w:r>
      <w:r w:rsidR="001534B0" w:rsidRPr="00927071">
        <w:t>ystems that do not interact, precluding oversight or coordination of information that can inform decision-making, or creating workloads</w:t>
      </w:r>
      <w:r w:rsidRPr="00927071">
        <w:t>.</w:t>
      </w:r>
    </w:p>
    <w:p w14:paraId="14016C1A" w14:textId="77777777" w:rsidR="00C37EB3" w:rsidRPr="00927071" w:rsidRDefault="001534B0">
      <w:pPr>
        <w:rPr>
          <w:rFonts w:cs="Arial"/>
        </w:rPr>
      </w:pPr>
      <w:r w:rsidRPr="00927071">
        <w:rPr>
          <w:rFonts w:cs="Arial"/>
        </w:rPr>
        <w:t xml:space="preserve">Educators must work within systems that make accessing time problematic for students. This reveals itself as a tension for both educators and students: </w:t>
      </w:r>
    </w:p>
    <w:p w14:paraId="159CD646" w14:textId="4542BEAF" w:rsidR="00C37EB3" w:rsidRPr="00927071" w:rsidRDefault="001534B0">
      <w:pPr>
        <w:ind w:left="720"/>
        <w:rPr>
          <w:rFonts w:cs="Arial"/>
        </w:rPr>
      </w:pPr>
      <w:r w:rsidRPr="00927071">
        <w:rPr>
          <w:rFonts w:cs="Arial"/>
        </w:rPr>
        <w:t>I'm trying to adhere to policy</w:t>
      </w:r>
      <w:r w:rsidR="00C04FC7" w:rsidRPr="00927071">
        <w:rPr>
          <w:rFonts w:cs="Arial"/>
        </w:rPr>
        <w:t xml:space="preserve"> </w:t>
      </w:r>
      <w:r w:rsidRPr="00927071">
        <w:rPr>
          <w:rFonts w:cs="Arial"/>
        </w:rPr>
        <w:t>…</w:t>
      </w:r>
      <w:r w:rsidR="00C04FC7" w:rsidRPr="00927071">
        <w:rPr>
          <w:rFonts w:cs="Arial"/>
        </w:rPr>
        <w:t xml:space="preserve"> </w:t>
      </w:r>
      <w:r w:rsidRPr="00927071">
        <w:rPr>
          <w:rFonts w:cs="Arial"/>
        </w:rPr>
        <w:t xml:space="preserve">yet we have many geographical isolated students who, being able to find a JP </w:t>
      </w:r>
      <w:r w:rsidR="002E7B08">
        <w:rPr>
          <w:rFonts w:cs="Arial"/>
        </w:rPr>
        <w:t xml:space="preserve">[Justice of the Peace] </w:t>
      </w:r>
      <w:r w:rsidRPr="00927071">
        <w:rPr>
          <w:rFonts w:cs="Arial"/>
        </w:rPr>
        <w:t>to be able to sign off on a stat dec</w:t>
      </w:r>
      <w:r w:rsidR="002E7B08">
        <w:rPr>
          <w:rFonts w:cs="Arial"/>
        </w:rPr>
        <w:t xml:space="preserve"> [st</w:t>
      </w:r>
      <w:r w:rsidR="00B85D59">
        <w:rPr>
          <w:rFonts w:cs="Arial"/>
        </w:rPr>
        <w:t>at</w:t>
      </w:r>
      <w:r w:rsidR="002E7B08">
        <w:rPr>
          <w:rFonts w:cs="Arial"/>
        </w:rPr>
        <w:t>utory declaration]</w:t>
      </w:r>
      <w:r w:rsidRPr="00927071">
        <w:rPr>
          <w:rFonts w:cs="Arial"/>
        </w:rPr>
        <w:t xml:space="preserve">, or a </w:t>
      </w:r>
      <w:r w:rsidR="00BE4C8D">
        <w:rPr>
          <w:rFonts w:cs="Arial"/>
        </w:rPr>
        <w:t>C</w:t>
      </w:r>
      <w:r w:rsidRPr="00927071">
        <w:rPr>
          <w:rFonts w:cs="Arial"/>
        </w:rPr>
        <w:t xml:space="preserve">ommissioner of </w:t>
      </w:r>
      <w:r w:rsidR="00BE4C8D">
        <w:rPr>
          <w:rFonts w:cs="Arial"/>
        </w:rPr>
        <w:t>D</w:t>
      </w:r>
      <w:r w:rsidRPr="00927071">
        <w:rPr>
          <w:rFonts w:cs="Arial"/>
        </w:rPr>
        <w:t>ecs</w:t>
      </w:r>
      <w:r w:rsidR="00B85D59">
        <w:rPr>
          <w:rFonts w:cs="Arial"/>
        </w:rPr>
        <w:t xml:space="preserve"> [</w:t>
      </w:r>
      <w:r w:rsidR="0040209B">
        <w:rPr>
          <w:rFonts w:cs="Arial"/>
        </w:rPr>
        <w:t>D</w:t>
      </w:r>
      <w:r w:rsidR="00B85D59">
        <w:rPr>
          <w:rFonts w:cs="Arial"/>
        </w:rPr>
        <w:t>eclarations]</w:t>
      </w:r>
      <w:r w:rsidRPr="00927071">
        <w:rPr>
          <w:rFonts w:cs="Arial"/>
        </w:rPr>
        <w:t xml:space="preserve"> is pretty difficult, and it's not something that they can get and have happen within the timeframes that they need to</w:t>
      </w:r>
      <w:r w:rsidR="00C04FC7" w:rsidRPr="00927071">
        <w:rPr>
          <w:rFonts w:cs="Arial"/>
        </w:rPr>
        <w:t>.</w:t>
      </w:r>
      <w:r w:rsidRPr="00927071">
        <w:rPr>
          <w:rFonts w:cs="Arial"/>
        </w:rPr>
        <w:t xml:space="preserve"> (</w:t>
      </w:r>
      <w:r w:rsidR="004C6908">
        <w:t xml:space="preserve">Participant </w:t>
      </w:r>
      <w:proofErr w:type="spellStart"/>
      <w:r w:rsidRPr="00927071">
        <w:rPr>
          <w:rFonts w:cs="Arial"/>
        </w:rPr>
        <w:t>Uni</w:t>
      </w:r>
      <w:r w:rsidR="000360D8">
        <w:rPr>
          <w:rFonts w:cs="Arial"/>
        </w:rPr>
        <w:t>E</w:t>
      </w:r>
      <w:r w:rsidRPr="00927071">
        <w:rPr>
          <w:rFonts w:cs="Arial"/>
        </w:rPr>
        <w:t>_P_F</w:t>
      </w:r>
      <w:proofErr w:type="spellEnd"/>
      <w:r w:rsidRPr="00927071">
        <w:rPr>
          <w:rFonts w:cs="Arial"/>
        </w:rPr>
        <w:t>)</w:t>
      </w:r>
    </w:p>
    <w:p w14:paraId="3CD4F114" w14:textId="79DAD338" w:rsidR="00C37EB3" w:rsidRPr="00927071" w:rsidRDefault="001534B0">
      <w:r w:rsidRPr="00927071">
        <w:rPr>
          <w:rFonts w:cs="Arial"/>
        </w:rPr>
        <w:t>Existing, inflexible systems can prevent change towards more equitable practices:</w:t>
      </w:r>
    </w:p>
    <w:p w14:paraId="09D83C04" w14:textId="00158DEC" w:rsidR="00C37EB3" w:rsidRPr="00927071" w:rsidRDefault="001534B0" w:rsidP="00564496">
      <w:pPr>
        <w:ind w:left="720"/>
      </w:pPr>
      <w:r w:rsidRPr="00927071">
        <w:t>If you have a student access plan, you’re meant to be able to use that to get automatic seven-day extensions. But … our student system doesn’t talk to our learning management system … so if a student applies for an extension they do it through this system</w:t>
      </w:r>
      <w:r w:rsidR="00C04FC7" w:rsidRPr="00927071">
        <w:t>,</w:t>
      </w:r>
      <w:r w:rsidRPr="00927071">
        <w:t xml:space="preserve"> which is not connected to their access plans, they have to attach that and then this is decided at a school level, say</w:t>
      </w:r>
      <w:r w:rsidR="00C04FC7" w:rsidRPr="00927071">
        <w:t xml:space="preserve"> </w:t>
      </w:r>
      <w:r w:rsidRPr="00927071">
        <w:t>… and then that doesn’t get through to the course coordinator, it’s sent through an email</w:t>
      </w:r>
      <w:r w:rsidR="00C04FC7" w:rsidRPr="00927071">
        <w:t xml:space="preserve"> </w:t>
      </w:r>
      <w:r w:rsidRPr="00927071">
        <w:t>… the schools end up managing these massive spreadsheets</w:t>
      </w:r>
      <w:r w:rsidR="00B050E1" w:rsidRPr="00927071">
        <w:t>.</w:t>
      </w:r>
      <w:r w:rsidRPr="00927071">
        <w:t xml:space="preserve"> (</w:t>
      </w:r>
      <w:r w:rsidR="004C6908">
        <w:t xml:space="preserve">Participant </w:t>
      </w:r>
      <w:proofErr w:type="spellStart"/>
      <w:r w:rsidRPr="00927071">
        <w:t>Uni</w:t>
      </w:r>
      <w:r w:rsidR="000360D8">
        <w:t>H</w:t>
      </w:r>
      <w:r w:rsidRPr="00927071">
        <w:t>_L_A</w:t>
      </w:r>
      <w:proofErr w:type="spellEnd"/>
      <w:r w:rsidRPr="00927071">
        <w:t>)</w:t>
      </w:r>
    </w:p>
    <w:p w14:paraId="478317CE" w14:textId="77777777" w:rsidR="00C37EB3" w:rsidRPr="00927071" w:rsidRDefault="001534B0" w:rsidP="009650DC">
      <w:pPr>
        <w:pStyle w:val="Heading3"/>
      </w:pPr>
      <w:bookmarkStart w:id="146" w:name="_Toc191900846"/>
      <w:bookmarkStart w:id="147" w:name="_Toc192230582"/>
      <w:bookmarkStart w:id="148" w:name="_Toc217020875"/>
      <w:bookmarkEnd w:id="145"/>
      <w:r w:rsidRPr="00927071">
        <w:t>Educator decision-making</w:t>
      </w:r>
      <w:bookmarkEnd w:id="146"/>
      <w:bookmarkEnd w:id="147"/>
      <w:bookmarkEnd w:id="148"/>
    </w:p>
    <w:p w14:paraId="0B351614" w14:textId="6131FAA5" w:rsidR="00C37EB3" w:rsidRPr="00927071" w:rsidRDefault="001534B0" w:rsidP="003B7A34">
      <w:pPr>
        <w:pStyle w:val="Heading4"/>
        <w:rPr>
          <w:i/>
          <w:iCs/>
        </w:rPr>
      </w:pPr>
      <w:bookmarkStart w:id="149" w:name="_Decision-making_models."/>
      <w:bookmarkEnd w:id="149"/>
      <w:r w:rsidRPr="00927071">
        <w:t>Decision-making models</w:t>
      </w:r>
    </w:p>
    <w:p w14:paraId="0E9CA162" w14:textId="4E8484BD" w:rsidR="00C37EB3" w:rsidRPr="00927071" w:rsidRDefault="00C04FC7">
      <w:r w:rsidRPr="00927071">
        <w:rPr>
          <w:rFonts w:cs="Arial"/>
        </w:rPr>
        <w:t xml:space="preserve">The data showed evidence of </w:t>
      </w:r>
      <w:proofErr w:type="gramStart"/>
      <w:r w:rsidRPr="00927071">
        <w:rPr>
          <w:rFonts w:cs="Arial"/>
        </w:rPr>
        <w:t>various d</w:t>
      </w:r>
      <w:r w:rsidR="001534B0" w:rsidRPr="00927071">
        <w:rPr>
          <w:rFonts w:cs="Arial"/>
        </w:rPr>
        <w:t>ifferent</w:t>
      </w:r>
      <w:proofErr w:type="gramEnd"/>
      <w:r w:rsidR="001534B0" w:rsidRPr="00927071">
        <w:rPr>
          <w:rFonts w:cs="Arial"/>
        </w:rPr>
        <w:t xml:space="preserve"> models of decision-making (</w:t>
      </w:r>
      <w:r w:rsidRPr="00927071">
        <w:rPr>
          <w:rFonts w:cs="Arial"/>
        </w:rPr>
        <w:t xml:space="preserve">such as, </w:t>
      </w:r>
      <w:r w:rsidR="001534B0" w:rsidRPr="00927071">
        <w:rPr>
          <w:rFonts w:cs="Arial"/>
        </w:rPr>
        <w:t>educator decision-making and centralised</w:t>
      </w:r>
      <w:r w:rsidR="00F82258" w:rsidRPr="00927071">
        <w:rPr>
          <w:rFonts w:cs="Arial"/>
        </w:rPr>
        <w:t xml:space="preserve"> </w:t>
      </w:r>
      <w:r w:rsidR="001534B0" w:rsidRPr="00927071">
        <w:rPr>
          <w:rFonts w:cs="Arial"/>
        </w:rPr>
        <w:t>decision-making). At Uni</w:t>
      </w:r>
      <w:r w:rsidRPr="00927071">
        <w:rPr>
          <w:rFonts w:cs="Arial"/>
        </w:rPr>
        <w:t>versity</w:t>
      </w:r>
      <w:r w:rsidR="0094092A" w:rsidRPr="00927071">
        <w:rPr>
          <w:rFonts w:cs="Arial"/>
        </w:rPr>
        <w:t xml:space="preserve"> </w:t>
      </w:r>
      <w:r w:rsidR="000360D8">
        <w:rPr>
          <w:rFonts w:cs="Arial"/>
        </w:rPr>
        <w:t>E</w:t>
      </w:r>
      <w:r w:rsidRPr="00927071">
        <w:rPr>
          <w:rFonts w:cs="Arial"/>
        </w:rPr>
        <w:t>,</w:t>
      </w:r>
      <w:r w:rsidR="001534B0" w:rsidRPr="00927071">
        <w:rPr>
          <w:rFonts w:cs="Arial"/>
        </w:rPr>
        <w:t xml:space="preserve"> key decision-making around time, the circumstances for time, and how policy related to time is enacted largely sits with educators</w:t>
      </w:r>
      <w:r w:rsidR="00F53B64" w:rsidRPr="00927071">
        <w:rPr>
          <w:rFonts w:cs="Arial"/>
        </w:rPr>
        <w:t>,</w:t>
      </w:r>
      <w:r w:rsidR="001534B0" w:rsidRPr="00927071">
        <w:rPr>
          <w:rFonts w:cs="Arial"/>
        </w:rPr>
        <w:t xml:space="preserve"> including school-based leaders who have responsibility for academic leadership in teaching and learning (for example, Associate Deans Academic). Such decision-making can involve others, including the accessibility team and subject</w:t>
      </w:r>
      <w:r w:rsidRPr="00927071">
        <w:rPr>
          <w:rFonts w:cs="Arial"/>
        </w:rPr>
        <w:t xml:space="preserve"> or </w:t>
      </w:r>
      <w:r w:rsidR="00024E05" w:rsidRPr="00927071">
        <w:rPr>
          <w:rFonts w:cs="Arial"/>
        </w:rPr>
        <w:t>unit</w:t>
      </w:r>
      <w:r w:rsidR="001534B0" w:rsidRPr="00927071">
        <w:rPr>
          <w:rFonts w:cs="Arial"/>
        </w:rPr>
        <w:t xml:space="preserve"> coordinators </w:t>
      </w:r>
      <w:r w:rsidRPr="00927071">
        <w:rPr>
          <w:rFonts w:cs="Arial"/>
        </w:rPr>
        <w:t>(</w:t>
      </w:r>
      <w:r w:rsidR="001534B0" w:rsidRPr="00927071">
        <w:rPr>
          <w:rFonts w:cs="Arial"/>
        </w:rPr>
        <w:t>at two of the participating institutions</w:t>
      </w:r>
      <w:r w:rsidRPr="00927071">
        <w:rPr>
          <w:rFonts w:cs="Arial"/>
        </w:rPr>
        <w:t>,</w:t>
      </w:r>
      <w:r w:rsidR="001534B0" w:rsidRPr="00927071">
        <w:rPr>
          <w:rFonts w:cs="Arial"/>
        </w:rPr>
        <w:t xml:space="preserve"> coordinators had approval responsibilities over shorter, one-off extensions</w:t>
      </w:r>
      <w:r w:rsidRPr="00927071">
        <w:rPr>
          <w:rFonts w:cs="Arial"/>
        </w:rPr>
        <w:t xml:space="preserve"> and </w:t>
      </w:r>
      <w:r w:rsidR="001534B0" w:rsidRPr="00927071">
        <w:rPr>
          <w:rFonts w:cs="Arial"/>
        </w:rPr>
        <w:t>special consideration</w:t>
      </w:r>
      <w:r w:rsidRPr="00927071">
        <w:rPr>
          <w:rFonts w:cs="Arial"/>
        </w:rPr>
        <w:t>s</w:t>
      </w:r>
      <w:r w:rsidR="001534B0" w:rsidRPr="00927071">
        <w:rPr>
          <w:rFonts w:cs="Arial"/>
        </w:rPr>
        <w:t xml:space="preserve"> </w:t>
      </w:r>
      <w:r w:rsidRPr="00927071">
        <w:rPr>
          <w:rFonts w:cs="Arial"/>
        </w:rPr>
        <w:t>[</w:t>
      </w:r>
      <w:r w:rsidR="001534B0" w:rsidRPr="00927071">
        <w:rPr>
          <w:rFonts w:cs="Arial"/>
        </w:rPr>
        <w:t>Uni</w:t>
      </w:r>
      <w:r w:rsidRPr="00927071">
        <w:rPr>
          <w:rFonts w:cs="Arial"/>
        </w:rPr>
        <w:t>versity</w:t>
      </w:r>
      <w:r w:rsidR="00024E05" w:rsidRPr="00927071">
        <w:rPr>
          <w:rFonts w:cs="Arial"/>
        </w:rPr>
        <w:t xml:space="preserve"> </w:t>
      </w:r>
      <w:r w:rsidR="000360D8">
        <w:rPr>
          <w:rFonts w:cs="Arial"/>
        </w:rPr>
        <w:t>E</w:t>
      </w:r>
      <w:r w:rsidR="001534B0" w:rsidRPr="00927071">
        <w:rPr>
          <w:rFonts w:cs="Arial"/>
        </w:rPr>
        <w:t>, Uni</w:t>
      </w:r>
      <w:r w:rsidRPr="00927071">
        <w:rPr>
          <w:rFonts w:cs="Arial"/>
        </w:rPr>
        <w:t>versity</w:t>
      </w:r>
      <w:r w:rsidR="00024E05" w:rsidRPr="00927071">
        <w:rPr>
          <w:rFonts w:cs="Arial"/>
        </w:rPr>
        <w:t xml:space="preserve"> </w:t>
      </w:r>
      <w:r w:rsidR="000360D8">
        <w:rPr>
          <w:rFonts w:cs="Arial"/>
        </w:rPr>
        <w:t>H</w:t>
      </w:r>
      <w:r w:rsidR="00B050E1" w:rsidRPr="00927071">
        <w:rPr>
          <w:rFonts w:cs="Arial"/>
        </w:rPr>
        <w:t>]</w:t>
      </w:r>
      <w:r w:rsidRPr="00927071">
        <w:rPr>
          <w:rFonts w:cs="Arial"/>
        </w:rPr>
        <w:t>)</w:t>
      </w:r>
      <w:r w:rsidR="001534B0" w:rsidRPr="00927071">
        <w:rPr>
          <w:rFonts w:cs="Arial"/>
        </w:rPr>
        <w:t>.</w:t>
      </w:r>
      <w:r w:rsidR="001534B0" w:rsidRPr="00927071">
        <w:rPr>
          <w:rFonts w:cs="Arial"/>
          <w:i/>
          <w:iCs/>
        </w:rPr>
        <w:t xml:space="preserve"> </w:t>
      </w:r>
    </w:p>
    <w:p w14:paraId="29E7F535" w14:textId="119FA575" w:rsidR="00C37EB3" w:rsidRPr="00927071" w:rsidRDefault="001534B0">
      <w:pPr>
        <w:rPr>
          <w:rFonts w:cs="Arial"/>
        </w:rPr>
      </w:pPr>
      <w:r w:rsidRPr="00927071">
        <w:rPr>
          <w:rFonts w:cs="Arial"/>
        </w:rPr>
        <w:t xml:space="preserve">School-based leaders involved in decision-making reported “some subjectivity” around decisions that are “on the borderline” in terms of extended time, with consideration applied differently depending on the student’s explanation of “the difficulties they’re facing” by </w:t>
      </w:r>
      <w:r w:rsidRPr="00927071">
        <w:rPr>
          <w:rFonts w:cs="Arial"/>
        </w:rPr>
        <w:lastRenderedPageBreak/>
        <w:t>leadership staff within the relevant school (</w:t>
      </w:r>
      <w:r w:rsidR="004C6908">
        <w:t xml:space="preserve">Participant </w:t>
      </w:r>
      <w:proofErr w:type="spellStart"/>
      <w:r w:rsidRPr="00927071">
        <w:rPr>
          <w:rFonts w:cs="Arial"/>
        </w:rPr>
        <w:t>Uni</w:t>
      </w:r>
      <w:r w:rsidR="000360D8">
        <w:rPr>
          <w:rFonts w:cs="Arial"/>
        </w:rPr>
        <w:t>E</w:t>
      </w:r>
      <w:r w:rsidRPr="00927071">
        <w:rPr>
          <w:rFonts w:cs="Arial"/>
        </w:rPr>
        <w:t>_L_C</w:t>
      </w:r>
      <w:proofErr w:type="spellEnd"/>
      <w:r w:rsidRPr="00927071">
        <w:rPr>
          <w:rFonts w:cs="Arial"/>
        </w:rPr>
        <w:t xml:space="preserve">). These types of discretionary powers were available to school-based leaders across </w:t>
      </w:r>
      <w:proofErr w:type="gramStart"/>
      <w:r w:rsidR="00C04FC7" w:rsidRPr="00927071">
        <w:rPr>
          <w:rFonts w:cs="Arial"/>
        </w:rPr>
        <w:t>a number of</w:t>
      </w:r>
      <w:proofErr w:type="gramEnd"/>
      <w:r w:rsidR="00C04FC7" w:rsidRPr="00927071">
        <w:rPr>
          <w:rFonts w:cs="Arial"/>
        </w:rPr>
        <w:t xml:space="preserve"> </w:t>
      </w:r>
      <w:r w:rsidRPr="00927071">
        <w:rPr>
          <w:rFonts w:cs="Arial"/>
        </w:rPr>
        <w:t>universities (</w:t>
      </w:r>
      <w:r w:rsidR="00942ED4" w:rsidRPr="00927071">
        <w:rPr>
          <w:rFonts w:cs="Arial"/>
        </w:rPr>
        <w:t>u</w:t>
      </w:r>
      <w:r w:rsidRPr="00927071">
        <w:rPr>
          <w:rFonts w:cs="Arial"/>
        </w:rPr>
        <w:t>ni</w:t>
      </w:r>
      <w:r w:rsidR="00C04FC7" w:rsidRPr="00927071">
        <w:rPr>
          <w:rFonts w:cs="Arial"/>
        </w:rPr>
        <w:t>versit</w:t>
      </w:r>
      <w:r w:rsidR="00942ED4" w:rsidRPr="00927071">
        <w:rPr>
          <w:rFonts w:cs="Arial"/>
        </w:rPr>
        <w:t>ies</w:t>
      </w:r>
      <w:r w:rsidRPr="00927071">
        <w:rPr>
          <w:rFonts w:cs="Arial"/>
        </w:rPr>
        <w:t xml:space="preserve"> </w:t>
      </w:r>
      <w:r w:rsidR="000360D8">
        <w:rPr>
          <w:rFonts w:cs="Arial"/>
        </w:rPr>
        <w:t>E</w:t>
      </w:r>
      <w:r w:rsidRPr="00927071">
        <w:rPr>
          <w:rFonts w:cs="Arial"/>
        </w:rPr>
        <w:t xml:space="preserve">, </w:t>
      </w:r>
      <w:r w:rsidR="000360D8">
        <w:rPr>
          <w:rFonts w:cs="Arial"/>
        </w:rPr>
        <w:t>F</w:t>
      </w:r>
      <w:r w:rsidRPr="00927071">
        <w:rPr>
          <w:rFonts w:cs="Arial"/>
        </w:rPr>
        <w:t>,</w:t>
      </w:r>
      <w:r w:rsidR="00C04FC7" w:rsidRPr="00927071">
        <w:rPr>
          <w:rFonts w:cs="Arial"/>
        </w:rPr>
        <w:t xml:space="preserve"> and</w:t>
      </w:r>
      <w:r w:rsidRPr="00927071">
        <w:rPr>
          <w:rFonts w:cs="Arial"/>
        </w:rPr>
        <w:t xml:space="preserve"> </w:t>
      </w:r>
      <w:r w:rsidR="000360D8">
        <w:rPr>
          <w:rFonts w:cs="Arial"/>
        </w:rPr>
        <w:t>H</w:t>
      </w:r>
      <w:r w:rsidRPr="00927071">
        <w:rPr>
          <w:rFonts w:cs="Arial"/>
        </w:rPr>
        <w:t xml:space="preserve">) and were written into policy. </w:t>
      </w:r>
      <w:r w:rsidR="003B7A52" w:rsidRPr="00927071">
        <w:rPr>
          <w:rFonts w:cs="Arial"/>
        </w:rPr>
        <w:t>D</w:t>
      </w:r>
      <w:r w:rsidRPr="00927071">
        <w:rPr>
          <w:rFonts w:cs="Arial"/>
        </w:rPr>
        <w:t xml:space="preserve">ecisions manifested as compassionate responses to students’ circumstances: </w:t>
      </w:r>
    </w:p>
    <w:p w14:paraId="42B6CC78" w14:textId="4CD6D11A" w:rsidR="00C37EB3" w:rsidRPr="00927071" w:rsidRDefault="001534B0">
      <w:pPr>
        <w:ind w:left="720"/>
        <w:rPr>
          <w:rFonts w:cs="Arial"/>
        </w:rPr>
      </w:pPr>
      <w:r w:rsidRPr="00927071">
        <w:rPr>
          <w:rFonts w:cs="Arial"/>
        </w:rPr>
        <w:t xml:space="preserve">If they've completed three of the four assessments, the first three of the assessments </w:t>
      </w:r>
      <w:proofErr w:type="gramStart"/>
      <w:r w:rsidRPr="00927071">
        <w:rPr>
          <w:rFonts w:cs="Arial"/>
        </w:rPr>
        <w:t>actually hit</w:t>
      </w:r>
      <w:proofErr w:type="gramEnd"/>
      <w:r w:rsidRPr="00927071">
        <w:rPr>
          <w:rFonts w:cs="Arial"/>
        </w:rPr>
        <w:t xml:space="preserve"> all the subject learning outcomes etcetera, we know that something bad happened they haven't initiated, but we </w:t>
      </w:r>
      <w:proofErr w:type="gramStart"/>
      <w:r w:rsidRPr="00927071">
        <w:rPr>
          <w:rFonts w:cs="Arial"/>
        </w:rPr>
        <w:t>have the ability to</w:t>
      </w:r>
      <w:proofErr w:type="gramEnd"/>
      <w:r w:rsidRPr="00927071">
        <w:rPr>
          <w:rFonts w:cs="Arial"/>
        </w:rPr>
        <w:t xml:space="preserve"> do that to assist the student</w:t>
      </w:r>
      <w:r w:rsidR="00B050E1" w:rsidRPr="00927071">
        <w:rPr>
          <w:rFonts w:cs="Arial"/>
        </w:rPr>
        <w:t>.</w:t>
      </w:r>
      <w:r w:rsidRPr="00927071">
        <w:rPr>
          <w:rFonts w:cs="Arial"/>
        </w:rPr>
        <w:t xml:space="preserve"> (</w:t>
      </w:r>
      <w:r w:rsidR="004C6908">
        <w:t xml:space="preserve">Participant </w:t>
      </w:r>
      <w:proofErr w:type="spellStart"/>
      <w:r w:rsidRPr="00927071">
        <w:rPr>
          <w:rFonts w:cs="Arial"/>
        </w:rPr>
        <w:t>Uni</w:t>
      </w:r>
      <w:r w:rsidR="000360D8">
        <w:rPr>
          <w:rFonts w:cs="Arial"/>
        </w:rPr>
        <w:t>F</w:t>
      </w:r>
      <w:r w:rsidRPr="00927071">
        <w:rPr>
          <w:rFonts w:cs="Arial"/>
        </w:rPr>
        <w:t>_L_D</w:t>
      </w:r>
      <w:proofErr w:type="spellEnd"/>
      <w:r w:rsidRPr="00927071">
        <w:rPr>
          <w:rFonts w:cs="Arial"/>
        </w:rPr>
        <w:t xml:space="preserve">) </w:t>
      </w:r>
    </w:p>
    <w:p w14:paraId="79CEE5BE" w14:textId="40A8CEEC" w:rsidR="00C37EB3" w:rsidRPr="00927071" w:rsidRDefault="001534B0">
      <w:r w:rsidRPr="00927071">
        <w:rPr>
          <w:rFonts w:cs="Arial"/>
        </w:rPr>
        <w:t>Despite the clear intention that policy is implemented as written, a key challenge in all institutions was the inconsistent application of decision-making regarding time across faculties, schools</w:t>
      </w:r>
      <w:r w:rsidR="00C04FC7" w:rsidRPr="00927071">
        <w:rPr>
          <w:rFonts w:cs="Arial"/>
        </w:rPr>
        <w:t>,</w:t>
      </w:r>
      <w:r w:rsidRPr="00927071">
        <w:rPr>
          <w:rFonts w:cs="Arial"/>
        </w:rPr>
        <w:t xml:space="preserve"> and institutions (expressed by both practitioners and leaders). Practitioners described a lack of standardisation and “correct” interpretation of the policy, with “inequities from unit coordinator to unit coordinator, which is not fair to students” (</w:t>
      </w:r>
      <w:r w:rsidR="004C6908">
        <w:t xml:space="preserve">Participant </w:t>
      </w:r>
      <w:proofErr w:type="spellStart"/>
      <w:r w:rsidRPr="00927071">
        <w:rPr>
          <w:rFonts w:cs="Arial"/>
        </w:rPr>
        <w:t>Uni</w:t>
      </w:r>
      <w:r w:rsidR="000360D8">
        <w:rPr>
          <w:rFonts w:cs="Arial"/>
        </w:rPr>
        <w:t>E</w:t>
      </w:r>
      <w:r w:rsidRPr="00927071">
        <w:rPr>
          <w:rFonts w:cs="Arial"/>
        </w:rPr>
        <w:t>_P_B</w:t>
      </w:r>
      <w:proofErr w:type="spellEnd"/>
      <w:r w:rsidRPr="00927071">
        <w:rPr>
          <w:rFonts w:cs="Arial"/>
        </w:rPr>
        <w:t>), and school-based differences: “Unfortunately not all schools have that flexibility and so you might have students who are taking a subject from a more strict school and then an elective from one of my subjects, and it can get confusing” (</w:t>
      </w:r>
      <w:r w:rsidR="004C6908">
        <w:t xml:space="preserve">Participant </w:t>
      </w:r>
      <w:proofErr w:type="spellStart"/>
      <w:r w:rsidRPr="00927071">
        <w:rPr>
          <w:rFonts w:cs="Arial"/>
        </w:rPr>
        <w:t>Uni</w:t>
      </w:r>
      <w:r w:rsidR="009B3FDE">
        <w:rPr>
          <w:rFonts w:cs="Arial"/>
        </w:rPr>
        <w:t>F</w:t>
      </w:r>
      <w:r w:rsidRPr="00927071">
        <w:rPr>
          <w:rFonts w:cs="Arial"/>
        </w:rPr>
        <w:t>_P_A</w:t>
      </w:r>
      <w:proofErr w:type="spellEnd"/>
      <w:r w:rsidRPr="00927071">
        <w:rPr>
          <w:rFonts w:cs="Arial"/>
        </w:rPr>
        <w:t xml:space="preserve">). This could include the ways in which coordinators </w:t>
      </w:r>
      <w:r w:rsidR="00232A07" w:rsidRPr="00927071">
        <w:rPr>
          <w:rFonts w:cs="Arial"/>
        </w:rPr>
        <w:t xml:space="preserve">foreground </w:t>
      </w:r>
      <w:r w:rsidR="00755491" w:rsidRPr="00927071">
        <w:rPr>
          <w:rFonts w:cs="Arial"/>
        </w:rPr>
        <w:t>extension mechanisms in their subjects</w:t>
      </w:r>
      <w:r w:rsidR="00C04FC7" w:rsidRPr="00927071">
        <w:rPr>
          <w:rFonts w:cs="Arial"/>
        </w:rPr>
        <w:t xml:space="preserve"> or </w:t>
      </w:r>
      <w:r w:rsidR="00755491" w:rsidRPr="00927071">
        <w:rPr>
          <w:rFonts w:cs="Arial"/>
        </w:rPr>
        <w:t xml:space="preserve">units </w:t>
      </w:r>
      <w:r w:rsidRPr="00927071">
        <w:rPr>
          <w:rFonts w:cs="Arial"/>
        </w:rPr>
        <w:t>(</w:t>
      </w:r>
      <w:r w:rsidR="00C04FC7" w:rsidRPr="00927071">
        <w:rPr>
          <w:rFonts w:cs="Arial"/>
        </w:rPr>
        <w:t>for example</w:t>
      </w:r>
      <w:r w:rsidRPr="00927071">
        <w:rPr>
          <w:rFonts w:cs="Arial"/>
        </w:rPr>
        <w:t xml:space="preserve">, simple extension policy of </w:t>
      </w:r>
      <w:r w:rsidR="00C04FC7" w:rsidRPr="00927071">
        <w:rPr>
          <w:rFonts w:cs="Arial"/>
        </w:rPr>
        <w:t>five</w:t>
      </w:r>
      <w:r w:rsidRPr="00927071">
        <w:rPr>
          <w:rFonts w:cs="Arial"/>
        </w:rPr>
        <w:t xml:space="preserve"> days at Uni</w:t>
      </w:r>
      <w:r w:rsidR="00C04FC7" w:rsidRPr="00927071">
        <w:rPr>
          <w:rFonts w:cs="Arial"/>
        </w:rPr>
        <w:t>versity</w:t>
      </w:r>
      <w:r w:rsidR="00AE6749" w:rsidRPr="00927071">
        <w:rPr>
          <w:rFonts w:cs="Arial"/>
        </w:rPr>
        <w:t xml:space="preserve"> </w:t>
      </w:r>
      <w:r w:rsidR="005A6918">
        <w:rPr>
          <w:rFonts w:cs="Arial"/>
        </w:rPr>
        <w:t>G</w:t>
      </w:r>
      <w:r w:rsidRPr="00927071">
        <w:rPr>
          <w:rFonts w:cs="Arial"/>
        </w:rPr>
        <w:t xml:space="preserve">), with the possibility that individual staff who disagree with this approach </w:t>
      </w:r>
      <w:r w:rsidR="002975EB" w:rsidRPr="00927071">
        <w:rPr>
          <w:rFonts w:cs="Arial"/>
        </w:rPr>
        <w:t>“</w:t>
      </w:r>
      <w:r w:rsidRPr="00927071">
        <w:rPr>
          <w:rFonts w:cs="Arial"/>
        </w:rPr>
        <w:t>will not disclose it or encourage it</w:t>
      </w:r>
      <w:r w:rsidR="002975EB" w:rsidRPr="00927071">
        <w:rPr>
          <w:rFonts w:cs="Arial"/>
        </w:rPr>
        <w:t>”</w:t>
      </w:r>
      <w:r w:rsidRPr="00927071">
        <w:rPr>
          <w:rFonts w:cs="Arial"/>
        </w:rPr>
        <w:t xml:space="preserve">. </w:t>
      </w:r>
    </w:p>
    <w:p w14:paraId="1150952D" w14:textId="29B8A2DF" w:rsidR="00C37EB3" w:rsidRPr="00927071" w:rsidRDefault="001534B0">
      <w:pPr>
        <w:rPr>
          <w:rFonts w:cs="Arial"/>
        </w:rPr>
      </w:pPr>
      <w:r w:rsidRPr="00927071">
        <w:rPr>
          <w:rFonts w:cs="Arial"/>
        </w:rPr>
        <w:t>In some instances, concern</w:t>
      </w:r>
      <w:r w:rsidR="00942ED4" w:rsidRPr="00927071">
        <w:rPr>
          <w:rFonts w:cs="Arial"/>
        </w:rPr>
        <w:t>s</w:t>
      </w:r>
      <w:r w:rsidRPr="00927071">
        <w:rPr>
          <w:rFonts w:cs="Arial"/>
        </w:rPr>
        <w:t xml:space="preserve"> </w:t>
      </w:r>
      <w:r w:rsidR="00942ED4" w:rsidRPr="00927071">
        <w:rPr>
          <w:rFonts w:cs="Arial"/>
        </w:rPr>
        <w:t>over</w:t>
      </w:r>
      <w:r w:rsidRPr="00927071">
        <w:rPr>
          <w:rFonts w:cs="Arial"/>
        </w:rPr>
        <w:t xml:space="preserve"> inconsistency </w:t>
      </w:r>
      <w:r w:rsidR="004C7B86">
        <w:rPr>
          <w:rFonts w:cs="Arial"/>
        </w:rPr>
        <w:t>l</w:t>
      </w:r>
      <w:r w:rsidR="004C7B86" w:rsidRPr="004C7B86">
        <w:rPr>
          <w:rFonts w:cs="Arial"/>
        </w:rPr>
        <w:t xml:space="preserve">ed to the implementation of automated or centralised processes, which altered who was involved in decision-making. </w:t>
      </w:r>
      <w:r w:rsidRPr="00927071">
        <w:rPr>
          <w:rFonts w:cs="Arial"/>
        </w:rPr>
        <w:t xml:space="preserve">This had occurred, was planned to occur, or had been part of institutional discussions at some level at </w:t>
      </w:r>
      <w:proofErr w:type="gramStart"/>
      <w:r w:rsidRPr="00927071">
        <w:rPr>
          <w:rFonts w:cs="Arial"/>
        </w:rPr>
        <w:t>all of</w:t>
      </w:r>
      <w:proofErr w:type="gramEnd"/>
      <w:r w:rsidRPr="00927071">
        <w:rPr>
          <w:rFonts w:cs="Arial"/>
        </w:rPr>
        <w:t xml:space="preserve"> the participating universities (</w:t>
      </w:r>
      <w:r w:rsidR="00942ED4" w:rsidRPr="00927071">
        <w:rPr>
          <w:rFonts w:cs="Arial"/>
        </w:rPr>
        <w:t>u</w:t>
      </w:r>
      <w:r w:rsidRPr="00927071">
        <w:rPr>
          <w:rFonts w:cs="Arial"/>
        </w:rPr>
        <w:t>ni</w:t>
      </w:r>
      <w:r w:rsidR="00942ED4" w:rsidRPr="00927071">
        <w:rPr>
          <w:rFonts w:cs="Arial"/>
        </w:rPr>
        <w:t>versities</w:t>
      </w:r>
      <w:r w:rsidR="0094092A" w:rsidRPr="00927071">
        <w:rPr>
          <w:rFonts w:cs="Arial"/>
        </w:rPr>
        <w:t xml:space="preserve"> </w:t>
      </w:r>
      <w:r w:rsidR="005A6918">
        <w:rPr>
          <w:rFonts w:cs="Arial"/>
        </w:rPr>
        <w:t>F</w:t>
      </w:r>
      <w:r w:rsidR="00942ED4" w:rsidRPr="00927071">
        <w:rPr>
          <w:rFonts w:cs="Arial"/>
        </w:rPr>
        <w:t xml:space="preserve"> and</w:t>
      </w:r>
      <w:r w:rsidR="0094092A" w:rsidRPr="00927071">
        <w:rPr>
          <w:rFonts w:cs="Arial"/>
        </w:rPr>
        <w:t xml:space="preserve"> </w:t>
      </w:r>
      <w:r w:rsidR="005A6918">
        <w:rPr>
          <w:rFonts w:cs="Arial"/>
        </w:rPr>
        <w:t>G</w:t>
      </w:r>
      <w:r w:rsidR="00942ED4" w:rsidRPr="00927071">
        <w:rPr>
          <w:rFonts w:cs="Arial"/>
        </w:rPr>
        <w:t xml:space="preserve">; </w:t>
      </w:r>
      <w:proofErr w:type="gramStart"/>
      <w:r w:rsidRPr="00927071">
        <w:rPr>
          <w:rFonts w:cs="Arial"/>
        </w:rPr>
        <w:t>future plans</w:t>
      </w:r>
      <w:proofErr w:type="gramEnd"/>
      <w:r w:rsidRPr="00927071">
        <w:rPr>
          <w:rFonts w:cs="Arial"/>
        </w:rPr>
        <w:t xml:space="preserve"> for </w:t>
      </w:r>
      <w:r w:rsidR="00942ED4" w:rsidRPr="00927071">
        <w:rPr>
          <w:rFonts w:cs="Arial"/>
        </w:rPr>
        <w:t>u</w:t>
      </w:r>
      <w:r w:rsidRPr="00927071">
        <w:rPr>
          <w:rFonts w:cs="Arial"/>
        </w:rPr>
        <w:t>ni</w:t>
      </w:r>
      <w:r w:rsidR="00942ED4" w:rsidRPr="00927071">
        <w:rPr>
          <w:rFonts w:cs="Arial"/>
        </w:rPr>
        <w:t>versities</w:t>
      </w:r>
      <w:r w:rsidR="0094092A" w:rsidRPr="00927071">
        <w:rPr>
          <w:rFonts w:cs="Arial"/>
        </w:rPr>
        <w:t xml:space="preserve"> </w:t>
      </w:r>
      <w:r w:rsidR="00F86924">
        <w:rPr>
          <w:rFonts w:cs="Arial"/>
        </w:rPr>
        <w:t>E</w:t>
      </w:r>
      <w:r w:rsidRPr="00927071">
        <w:rPr>
          <w:rFonts w:cs="Arial"/>
        </w:rPr>
        <w:t xml:space="preserve"> and</w:t>
      </w:r>
      <w:r w:rsidR="00942ED4" w:rsidRPr="00927071">
        <w:rPr>
          <w:rFonts w:cs="Arial"/>
        </w:rPr>
        <w:t xml:space="preserve"> </w:t>
      </w:r>
      <w:r w:rsidR="00E412DD">
        <w:rPr>
          <w:rFonts w:cs="Arial"/>
        </w:rPr>
        <w:t>H</w:t>
      </w:r>
      <w:r w:rsidRPr="00927071">
        <w:rPr>
          <w:rFonts w:cs="Arial"/>
        </w:rPr>
        <w:t>). The planned introduction (in 2025) of an automated three-day extension at Uni</w:t>
      </w:r>
      <w:r w:rsidR="00942ED4" w:rsidRPr="00927071">
        <w:rPr>
          <w:rFonts w:cs="Arial"/>
        </w:rPr>
        <w:t>versity</w:t>
      </w:r>
      <w:r w:rsidR="0094092A" w:rsidRPr="00927071">
        <w:rPr>
          <w:rFonts w:cs="Arial"/>
        </w:rPr>
        <w:t xml:space="preserve"> </w:t>
      </w:r>
      <w:r w:rsidR="005A6918">
        <w:rPr>
          <w:rFonts w:cs="Arial"/>
        </w:rPr>
        <w:t>F</w:t>
      </w:r>
      <w:r w:rsidRPr="00927071">
        <w:rPr>
          <w:rFonts w:cs="Arial"/>
        </w:rPr>
        <w:t xml:space="preserve"> removes subject</w:t>
      </w:r>
      <w:r w:rsidR="00024E05" w:rsidRPr="00927071">
        <w:rPr>
          <w:rFonts w:cs="Arial"/>
        </w:rPr>
        <w:t>/unit</w:t>
      </w:r>
      <w:r w:rsidRPr="00927071">
        <w:rPr>
          <w:rFonts w:cs="Arial"/>
        </w:rPr>
        <w:t xml:space="preserve"> coordinators from any decision-making around assessment and extra time</w:t>
      </w:r>
      <w:r w:rsidR="00666A73" w:rsidRPr="00927071">
        <w:rPr>
          <w:rFonts w:cs="Arial"/>
        </w:rPr>
        <w:t>. A</w:t>
      </w:r>
      <w:r w:rsidRPr="00927071">
        <w:rPr>
          <w:rFonts w:cs="Arial"/>
        </w:rPr>
        <w:t xml:space="preserve">ll decisions about extra time </w:t>
      </w:r>
      <w:r w:rsidR="00942ED4" w:rsidRPr="00927071">
        <w:rPr>
          <w:rFonts w:cs="Arial"/>
        </w:rPr>
        <w:t>(three</w:t>
      </w:r>
      <w:r w:rsidRPr="00927071">
        <w:rPr>
          <w:rFonts w:cs="Arial"/>
        </w:rPr>
        <w:t xml:space="preserve">-day extensions, special consideration, design of learning access plans, </w:t>
      </w:r>
      <w:r w:rsidR="00942ED4" w:rsidRPr="00927071">
        <w:rPr>
          <w:rFonts w:cs="Arial"/>
        </w:rPr>
        <w:t>and seven</w:t>
      </w:r>
      <w:r w:rsidRPr="00927071">
        <w:rPr>
          <w:rFonts w:cs="Arial"/>
        </w:rPr>
        <w:t>-day auto extensions for learning access plan holders</w:t>
      </w:r>
      <w:r w:rsidR="00942ED4" w:rsidRPr="00927071">
        <w:rPr>
          <w:rFonts w:cs="Arial"/>
        </w:rPr>
        <w:t>)</w:t>
      </w:r>
      <w:r w:rsidRPr="00927071">
        <w:rPr>
          <w:rFonts w:cs="Arial"/>
        </w:rPr>
        <w:t xml:space="preserve"> will be made by automated systems or staff other than the subject</w:t>
      </w:r>
      <w:r w:rsidR="00024E05" w:rsidRPr="00927071">
        <w:rPr>
          <w:rFonts w:cs="Arial"/>
        </w:rPr>
        <w:t>/unit</w:t>
      </w:r>
      <w:r w:rsidRPr="00927071">
        <w:rPr>
          <w:rFonts w:cs="Arial"/>
        </w:rPr>
        <w:t xml:space="preserve"> coordinator. According to leaders, this change was primarily intended to alleviate growing staff workloads, as numbers of students applying for applications increased exponentially since </w:t>
      </w:r>
      <w:r w:rsidR="00942ED4" w:rsidRPr="00927071">
        <w:rPr>
          <w:rFonts w:cs="Arial"/>
        </w:rPr>
        <w:t xml:space="preserve">the </w:t>
      </w:r>
      <w:r w:rsidRPr="00927071">
        <w:rPr>
          <w:rFonts w:cs="Arial"/>
        </w:rPr>
        <w:t>COVID</w:t>
      </w:r>
      <w:r w:rsidR="00942ED4" w:rsidRPr="00927071">
        <w:rPr>
          <w:rFonts w:cs="Arial"/>
        </w:rPr>
        <w:t>-19 pandemic</w:t>
      </w:r>
      <w:r w:rsidRPr="00927071">
        <w:rPr>
          <w:rFonts w:cs="Arial"/>
        </w:rPr>
        <w:t xml:space="preserve">. It was also designed to reduce the impost on students in applying for extensions under previous rules (which required applications with documentation </w:t>
      </w:r>
      <w:r w:rsidR="00942ED4" w:rsidRPr="00927071">
        <w:rPr>
          <w:rFonts w:cs="Arial"/>
        </w:rPr>
        <w:t>three</w:t>
      </w:r>
      <w:r w:rsidRPr="00927071">
        <w:rPr>
          <w:rFonts w:cs="Arial"/>
        </w:rPr>
        <w:t xml:space="preserve"> days prior to assessment due date), but also to improve consistent application of decision-making: “Different academics probably assess things differently, so having a centralised response also gives that consistency</w:t>
      </w:r>
      <w:r w:rsidR="00942ED4" w:rsidRPr="00927071">
        <w:rPr>
          <w:rFonts w:cs="Arial"/>
        </w:rPr>
        <w:t>; a</w:t>
      </w:r>
      <w:r w:rsidRPr="00927071">
        <w:rPr>
          <w:rFonts w:cs="Arial"/>
        </w:rPr>
        <w:t>nd predictability”</w:t>
      </w:r>
      <w:r w:rsidR="00D87B92" w:rsidRPr="00927071">
        <w:rPr>
          <w:rFonts w:cs="Arial"/>
        </w:rPr>
        <w:t xml:space="preserve"> (</w:t>
      </w:r>
      <w:r w:rsidR="004C6908">
        <w:t xml:space="preserve">Participant </w:t>
      </w:r>
      <w:proofErr w:type="spellStart"/>
      <w:r w:rsidRPr="00927071">
        <w:rPr>
          <w:rFonts w:cs="Arial"/>
        </w:rPr>
        <w:t>Uni</w:t>
      </w:r>
      <w:r w:rsidR="005A6918">
        <w:rPr>
          <w:rFonts w:cs="Arial"/>
        </w:rPr>
        <w:t>F</w:t>
      </w:r>
      <w:r w:rsidRPr="00927071">
        <w:rPr>
          <w:rFonts w:cs="Arial"/>
        </w:rPr>
        <w:t>_L_B</w:t>
      </w:r>
      <w:proofErr w:type="spellEnd"/>
      <w:r w:rsidR="00D87B92" w:rsidRPr="00927071">
        <w:rPr>
          <w:rFonts w:cs="Arial"/>
        </w:rPr>
        <w:t>)</w:t>
      </w:r>
      <w:r w:rsidR="00942ED4" w:rsidRPr="00927071">
        <w:rPr>
          <w:rFonts w:cs="Arial"/>
        </w:rPr>
        <w:t>.</w:t>
      </w:r>
    </w:p>
    <w:p w14:paraId="5B77893B" w14:textId="77777777" w:rsidR="00C37EB3" w:rsidRPr="00927071" w:rsidRDefault="001534B0">
      <w:pPr>
        <w:rPr>
          <w:rFonts w:cs="Arial"/>
        </w:rPr>
      </w:pPr>
      <w:r w:rsidRPr="00927071">
        <w:rPr>
          <w:rFonts w:cs="Arial"/>
        </w:rPr>
        <w:t>However, some educators were concerned that centralising decision-making in this way would remove “relational” aspects of the process and potentially lead to students abusing the system:</w:t>
      </w:r>
    </w:p>
    <w:p w14:paraId="13D88AE2" w14:textId="104BF128" w:rsidR="00C37EB3" w:rsidRPr="00927071" w:rsidRDefault="001534B0">
      <w:pPr>
        <w:ind w:left="567"/>
      </w:pPr>
      <w:r w:rsidRPr="00927071">
        <w:rPr>
          <w:rFonts w:cs="Arial"/>
        </w:rPr>
        <w:t xml:space="preserve">I'd much prefer to assess my own students’ extensions </w:t>
      </w:r>
      <w:proofErr w:type="gramStart"/>
      <w:r w:rsidRPr="00927071">
        <w:rPr>
          <w:rFonts w:cs="Arial"/>
        </w:rPr>
        <w:t>based on the fact that</w:t>
      </w:r>
      <w:proofErr w:type="gramEnd"/>
      <w:r w:rsidRPr="00927071">
        <w:rPr>
          <w:rFonts w:cs="Arial"/>
        </w:rPr>
        <w:t xml:space="preserve"> they are mitigating circumstances, so what might be, two days or three days, I might give them a little bit more or a little bit less. I also would want to see if they're making progress in the assessment or </w:t>
      </w:r>
      <w:proofErr w:type="gramStart"/>
      <w:r w:rsidRPr="00927071">
        <w:rPr>
          <w:rFonts w:cs="Arial"/>
        </w:rPr>
        <w:t>they're just wanting</w:t>
      </w:r>
      <w:proofErr w:type="gramEnd"/>
      <w:r w:rsidRPr="00927071">
        <w:rPr>
          <w:rFonts w:cs="Arial"/>
        </w:rPr>
        <w:t xml:space="preserve"> a couple of days because whatever else is going on</w:t>
      </w:r>
      <w:r w:rsidR="00E339AD" w:rsidRPr="00927071">
        <w:rPr>
          <w:rFonts w:cs="Arial"/>
        </w:rPr>
        <w:t>.</w:t>
      </w:r>
      <w:r w:rsidRPr="00927071">
        <w:rPr>
          <w:rFonts w:cs="Arial"/>
          <w:i/>
          <w:iCs/>
        </w:rPr>
        <w:t xml:space="preserve"> </w:t>
      </w:r>
      <w:r w:rsidRPr="00927071">
        <w:rPr>
          <w:rFonts w:cs="Arial"/>
        </w:rPr>
        <w:t>(</w:t>
      </w:r>
      <w:r w:rsidR="004C6908">
        <w:t xml:space="preserve">Participant </w:t>
      </w:r>
      <w:proofErr w:type="spellStart"/>
      <w:r w:rsidRPr="00927071">
        <w:rPr>
          <w:rFonts w:cs="Arial"/>
        </w:rPr>
        <w:t>Uni</w:t>
      </w:r>
      <w:r w:rsidR="005A6918">
        <w:rPr>
          <w:rFonts w:cs="Arial"/>
        </w:rPr>
        <w:t>F</w:t>
      </w:r>
      <w:r w:rsidRPr="00927071">
        <w:rPr>
          <w:rFonts w:cs="Arial"/>
        </w:rPr>
        <w:t>_P_C</w:t>
      </w:r>
      <w:proofErr w:type="spellEnd"/>
      <w:r w:rsidRPr="00927071">
        <w:rPr>
          <w:rFonts w:cs="Arial"/>
        </w:rPr>
        <w:t>)</w:t>
      </w:r>
    </w:p>
    <w:p w14:paraId="7554A989" w14:textId="2F36806C" w:rsidR="00C37EB3" w:rsidRPr="00927071" w:rsidRDefault="001534B0">
      <w:r w:rsidRPr="00927071">
        <w:rPr>
          <w:rFonts w:cs="Arial"/>
        </w:rPr>
        <w:lastRenderedPageBreak/>
        <w:t>The need for consistency also drove similar decision-making at Uni</w:t>
      </w:r>
      <w:r w:rsidR="00942ED4" w:rsidRPr="00927071">
        <w:rPr>
          <w:rFonts w:cs="Arial"/>
        </w:rPr>
        <w:t>versity</w:t>
      </w:r>
      <w:r w:rsidR="00D725C5" w:rsidRPr="00927071">
        <w:rPr>
          <w:rFonts w:cs="Arial"/>
        </w:rPr>
        <w:t xml:space="preserve"> </w:t>
      </w:r>
      <w:r w:rsidR="005A6918">
        <w:rPr>
          <w:rFonts w:cs="Arial"/>
        </w:rPr>
        <w:t>G</w:t>
      </w:r>
      <w:r w:rsidRPr="00927071">
        <w:rPr>
          <w:rFonts w:cs="Arial"/>
        </w:rPr>
        <w:t>, where special consideration decisions and academic adjustments (</w:t>
      </w:r>
      <w:r w:rsidR="00F92087" w:rsidRPr="00927071">
        <w:rPr>
          <w:rFonts w:cs="Arial"/>
        </w:rPr>
        <w:t xml:space="preserve">which </w:t>
      </w:r>
      <w:r w:rsidRPr="00927071">
        <w:rPr>
          <w:rFonts w:cs="Arial"/>
        </w:rPr>
        <w:t xml:space="preserve">are circumscribed) have been centralised. In this instance, </w:t>
      </w:r>
      <w:r w:rsidR="003643D5" w:rsidRPr="00927071">
        <w:rPr>
          <w:rFonts w:cs="Arial"/>
        </w:rPr>
        <w:t>subject/</w:t>
      </w:r>
      <w:r w:rsidRPr="00927071">
        <w:rPr>
          <w:rFonts w:cs="Arial"/>
        </w:rPr>
        <w:t>unit coordinators could make the choice to override semi-automated decision-making in their individual units. Leaders, however, indicate that “it used to be quite common, it's much less common now for people to say that theirs was different” (</w:t>
      </w:r>
      <w:r w:rsidR="004C6908">
        <w:t xml:space="preserve">Participant </w:t>
      </w:r>
      <w:proofErr w:type="spellStart"/>
      <w:r w:rsidRPr="00927071">
        <w:rPr>
          <w:rFonts w:cs="Arial"/>
        </w:rPr>
        <w:t>Uni</w:t>
      </w:r>
      <w:r w:rsidR="005A6918">
        <w:rPr>
          <w:rFonts w:cs="Arial"/>
        </w:rPr>
        <w:t>G</w:t>
      </w:r>
      <w:r w:rsidRPr="00927071">
        <w:rPr>
          <w:rFonts w:cs="Arial"/>
        </w:rPr>
        <w:t>_L_A</w:t>
      </w:r>
      <w:proofErr w:type="spellEnd"/>
      <w:r w:rsidRPr="00927071">
        <w:rPr>
          <w:rFonts w:cs="Arial"/>
        </w:rPr>
        <w:t xml:space="preserve">), with change towards this mechanism detected over time. </w:t>
      </w:r>
    </w:p>
    <w:p w14:paraId="4BF8D7C4" w14:textId="3045C6BB" w:rsidR="00C37EB3" w:rsidRPr="00927071" w:rsidRDefault="007B39CB" w:rsidP="003B7A34">
      <w:pPr>
        <w:pStyle w:val="Heading4"/>
        <w:rPr>
          <w:i/>
          <w:iCs/>
        </w:rPr>
      </w:pPr>
      <w:r w:rsidRPr="00927071">
        <w:rPr>
          <w:i/>
          <w:iCs/>
          <w:noProof/>
        </w:rPr>
        <mc:AlternateContent>
          <mc:Choice Requires="wps">
            <w:drawing>
              <wp:anchor distT="0" distB="0" distL="114300" distR="114300" simplePos="0" relativeHeight="251670016" behindDoc="0" locked="0" layoutInCell="1" allowOverlap="1" wp14:anchorId="4BF00BD9" wp14:editId="67AF4CC2">
                <wp:simplePos x="0" y="0"/>
                <wp:positionH relativeFrom="column">
                  <wp:posOffset>-7620</wp:posOffset>
                </wp:positionH>
                <wp:positionV relativeFrom="paragraph">
                  <wp:posOffset>354965</wp:posOffset>
                </wp:positionV>
                <wp:extent cx="5600700" cy="504190"/>
                <wp:effectExtent l="0" t="0" r="19050" b="10160"/>
                <wp:wrapTopAndBottom/>
                <wp:docPr id="1650221149" name="Text Box 2"/>
                <wp:cNvGraphicFramePr/>
                <a:graphic xmlns:a="http://schemas.openxmlformats.org/drawingml/2006/main">
                  <a:graphicData uri="http://schemas.microsoft.com/office/word/2010/wordprocessingShape">
                    <wps:wsp>
                      <wps:cNvSpPr txBox="1"/>
                      <wps:spPr>
                        <a:xfrm>
                          <a:off x="0" y="0"/>
                          <a:ext cx="5600700" cy="504190"/>
                        </a:xfrm>
                        <a:prstGeom prst="rect">
                          <a:avLst/>
                        </a:prstGeom>
                        <a:solidFill>
                          <a:srgbClr val="FFFFFF"/>
                        </a:solidFill>
                        <a:ln w="9528">
                          <a:solidFill>
                            <a:srgbClr val="000000"/>
                          </a:solidFill>
                          <a:prstDash val="solid"/>
                        </a:ln>
                      </wps:spPr>
                      <wps:txbx>
                        <w:txbxContent>
                          <w:p w14:paraId="54E19A4B" w14:textId="1539584B" w:rsidR="00C37EB3" w:rsidRPr="00927071" w:rsidRDefault="001534B0" w:rsidP="00564496">
                            <w:r w:rsidRPr="00927071">
                              <w:t>“No, I don't think they [students] do [access policy], but they get the information from our staff now</w:t>
                            </w:r>
                            <w:r w:rsidR="00E339AD" w:rsidRPr="00927071">
                              <w:t>.</w:t>
                            </w:r>
                            <w:r w:rsidRPr="00927071">
                              <w:t>” (</w:t>
                            </w:r>
                            <w:r w:rsidR="004C6908">
                              <w:t xml:space="preserve">Participant </w:t>
                            </w:r>
                            <w:r w:rsidRPr="00927071">
                              <w:t>Uni</w:t>
                            </w:r>
                            <w:r w:rsidR="005A6918">
                              <w:t>E</w:t>
                            </w:r>
                            <w:r w:rsidRPr="00927071">
                              <w:t>_L_A)</w:t>
                            </w:r>
                          </w:p>
                          <w:p w14:paraId="6DE91FA3" w14:textId="77777777" w:rsidR="00C37EB3" w:rsidRPr="00927071" w:rsidRDefault="00C37EB3"/>
                        </w:txbxContent>
                      </wps:txbx>
                      <wps:bodyPr vert="horz" wrap="square" lIns="91440" tIns="45720" rIns="91440" bIns="45720" anchor="t" anchorCtr="0" compatLnSpc="0">
                        <a:noAutofit/>
                      </wps:bodyPr>
                    </wps:wsp>
                  </a:graphicData>
                </a:graphic>
                <wp14:sizeRelH relativeFrom="margin">
                  <wp14:pctWidth>0</wp14:pctWidth>
                </wp14:sizeRelH>
              </wp:anchor>
            </w:drawing>
          </mc:Choice>
          <mc:Fallback>
            <w:pict>
              <v:shape w14:anchorId="4BF00BD9" id="_x0000_s1031" type="#_x0000_t202" style="position:absolute;left:0;text-align:left;margin-left:-.6pt;margin-top:27.95pt;width:441pt;height:39.7pt;z-index:251670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" strokeweight=".26467mm">
                <v:textbox>
                  <w:txbxContent>
                    <w:p w14:paraId="54E19A4B" w14:textId="1539584B" w:rsidR="00C37EB3" w:rsidRPr="00927071" w:rsidRDefault="001534B0" w:rsidP="00564496">
                      <w:r w:rsidRPr="00927071">
                        <w:t>“No, I don't think they [students] do [access policy], but they get the information from our staff now</w:t>
                      </w:r>
                      <w:r w:rsidR="00E339AD" w:rsidRPr="00927071">
                        <w:t>.</w:t>
                      </w:r>
                      <w:r w:rsidRPr="00927071">
                        <w:t>” (</w:t>
                      </w:r>
                      <w:r w:rsidR="004C6908">
                        <w:t xml:space="preserve">Participant </w:t>
                      </w:r>
                      <w:r w:rsidRPr="00927071">
                        <w:t>Uni</w:t>
                      </w:r>
                      <w:r w:rsidR="005A6918">
                        <w:t>E</w:t>
                      </w:r>
                      <w:r w:rsidRPr="00927071">
                        <w:t>_L_A)</w:t>
                      </w:r>
                    </w:p>
                    <w:p w14:paraId="6DE91FA3" w14:textId="77777777" w:rsidR="00C37EB3" w:rsidRPr="00927071" w:rsidRDefault="00C37EB3"/>
                  </w:txbxContent>
                </v:textbox>
                <w10:wrap type="topAndBottom"/>
              </v:shape>
            </w:pict>
          </mc:Fallback>
        </mc:AlternateContent>
      </w:r>
      <w:r w:rsidR="001534B0" w:rsidRPr="00927071">
        <w:t xml:space="preserve">Mediation of information about time and policy by educators </w:t>
      </w:r>
    </w:p>
    <w:p w14:paraId="28ECD4D5" w14:textId="0EF1731F" w:rsidR="00FA2795" w:rsidRPr="00927071" w:rsidRDefault="00FA2795" w:rsidP="004F7338">
      <w:pPr>
        <w:spacing w:after="0"/>
        <w:rPr>
          <w:rFonts w:cs="Arial"/>
        </w:rPr>
      </w:pPr>
    </w:p>
    <w:p w14:paraId="247A62BB" w14:textId="28D141BA" w:rsidR="00C37EB3" w:rsidRPr="00927071" w:rsidRDefault="00F77DD5">
      <w:r w:rsidRPr="00927071">
        <w:rPr>
          <w:rFonts w:cs="Arial"/>
        </w:rPr>
        <w:t>I</w:t>
      </w:r>
      <w:r w:rsidR="001534B0" w:rsidRPr="00927071">
        <w:rPr>
          <w:rFonts w:cs="Arial"/>
        </w:rPr>
        <w:t xml:space="preserve">n all </w:t>
      </w:r>
      <w:r w:rsidR="00942ED4" w:rsidRPr="00927071">
        <w:rPr>
          <w:rFonts w:cs="Arial"/>
        </w:rPr>
        <w:t xml:space="preserve">participating </w:t>
      </w:r>
      <w:r w:rsidR="001534B0" w:rsidRPr="00927071">
        <w:rPr>
          <w:rFonts w:cs="Arial"/>
        </w:rPr>
        <w:t>universities</w:t>
      </w:r>
      <w:r w:rsidRPr="00927071">
        <w:rPr>
          <w:rFonts w:cs="Arial"/>
        </w:rPr>
        <w:t>, policy is enacted</w:t>
      </w:r>
      <w:r w:rsidR="001534B0" w:rsidRPr="00927071">
        <w:rPr>
          <w:rFonts w:cs="Arial"/>
        </w:rPr>
        <w:t xml:space="preserve"> through interactions between staff (both leaders and teaching staff) and students. Policy information is mediated by teaching staff at most universities, with strong indications that students do not engage with policies for information about time</w:t>
      </w:r>
      <w:r w:rsidRPr="00927071">
        <w:rPr>
          <w:rFonts w:cs="Arial"/>
        </w:rPr>
        <w:t>. Staff expressed that,</w:t>
      </w:r>
      <w:r w:rsidR="001534B0" w:rsidRPr="00927071">
        <w:rPr>
          <w:rFonts w:cs="Arial"/>
        </w:rPr>
        <w:t xml:space="preserve"> “I’d be astonished if many students are reading them” (</w:t>
      </w:r>
      <w:r w:rsidR="004C6908">
        <w:t xml:space="preserve">Participant </w:t>
      </w:r>
      <w:proofErr w:type="spellStart"/>
      <w:r w:rsidR="001534B0" w:rsidRPr="00927071">
        <w:rPr>
          <w:rFonts w:cs="Arial"/>
        </w:rPr>
        <w:t>Uni</w:t>
      </w:r>
      <w:r w:rsidR="00FE65A4">
        <w:rPr>
          <w:rFonts w:cs="Arial"/>
        </w:rPr>
        <w:t>F</w:t>
      </w:r>
      <w:r w:rsidR="001534B0" w:rsidRPr="00927071">
        <w:rPr>
          <w:rFonts w:cs="Arial"/>
        </w:rPr>
        <w:t>_P_C</w:t>
      </w:r>
      <w:proofErr w:type="spellEnd"/>
      <w:r w:rsidR="00FD26BB" w:rsidRPr="00927071">
        <w:rPr>
          <w:rFonts w:cs="Arial"/>
        </w:rPr>
        <w:t>)</w:t>
      </w:r>
      <w:r w:rsidRPr="00927071">
        <w:rPr>
          <w:rFonts w:cs="Arial"/>
        </w:rPr>
        <w:t xml:space="preserve"> and</w:t>
      </w:r>
      <w:r w:rsidR="001534B0" w:rsidRPr="00927071">
        <w:rPr>
          <w:rFonts w:cs="Arial"/>
        </w:rPr>
        <w:t xml:space="preserve"> “feedback is that students don’t read the policies, they rely on… the shortened versions”</w:t>
      </w:r>
      <w:r w:rsidR="001534B0" w:rsidRPr="00927071">
        <w:rPr>
          <w:rFonts w:cs="Arial"/>
          <w:i/>
          <w:iCs/>
        </w:rPr>
        <w:t xml:space="preserve"> </w:t>
      </w:r>
      <w:r w:rsidR="001534B0" w:rsidRPr="00927071">
        <w:rPr>
          <w:rFonts w:cs="Arial"/>
        </w:rPr>
        <w:t>(</w:t>
      </w:r>
      <w:r w:rsidR="004C6908">
        <w:t xml:space="preserve">Participant </w:t>
      </w:r>
      <w:proofErr w:type="spellStart"/>
      <w:r w:rsidR="001534B0" w:rsidRPr="00927071">
        <w:rPr>
          <w:rFonts w:cs="Arial"/>
        </w:rPr>
        <w:t>Uni</w:t>
      </w:r>
      <w:r w:rsidR="00FE65A4">
        <w:rPr>
          <w:rFonts w:cs="Arial"/>
        </w:rPr>
        <w:t>G</w:t>
      </w:r>
      <w:r w:rsidR="001534B0" w:rsidRPr="00927071">
        <w:rPr>
          <w:rFonts w:cs="Arial"/>
        </w:rPr>
        <w:t>_L_A</w:t>
      </w:r>
      <w:proofErr w:type="spellEnd"/>
      <w:r w:rsidR="001534B0" w:rsidRPr="00927071">
        <w:rPr>
          <w:rFonts w:cs="Arial"/>
        </w:rPr>
        <w:t xml:space="preserve">), </w:t>
      </w:r>
      <w:r w:rsidRPr="00927071">
        <w:rPr>
          <w:rFonts w:cs="Arial"/>
        </w:rPr>
        <w:t xml:space="preserve">indicating that students </w:t>
      </w:r>
      <w:r w:rsidR="001534B0" w:rsidRPr="00927071">
        <w:rPr>
          <w:rFonts w:cs="Arial"/>
        </w:rPr>
        <w:t>access</w:t>
      </w:r>
      <w:r w:rsidRPr="00927071">
        <w:rPr>
          <w:rFonts w:cs="Arial"/>
        </w:rPr>
        <w:t xml:space="preserve"> the information through</w:t>
      </w:r>
      <w:r w:rsidR="001534B0" w:rsidRPr="00927071">
        <w:rPr>
          <w:rFonts w:cs="Arial"/>
        </w:rPr>
        <w:t xml:space="preserve"> other channels. </w:t>
      </w:r>
    </w:p>
    <w:p w14:paraId="062A6253" w14:textId="51BBDD49" w:rsidR="00C37EB3" w:rsidRPr="00927071" w:rsidRDefault="00F77DD5">
      <w:pPr>
        <w:rPr>
          <w:rFonts w:cs="Arial"/>
        </w:rPr>
      </w:pPr>
      <w:r w:rsidRPr="00927071">
        <w:rPr>
          <w:rFonts w:cs="Arial"/>
        </w:rPr>
        <w:t>F</w:t>
      </w:r>
      <w:r w:rsidR="001534B0" w:rsidRPr="00927071">
        <w:rPr>
          <w:rFonts w:cs="Arial"/>
        </w:rPr>
        <w:t xml:space="preserve">ocus group data </w:t>
      </w:r>
      <w:r w:rsidRPr="00927071">
        <w:rPr>
          <w:rFonts w:cs="Arial"/>
        </w:rPr>
        <w:t>showed</w:t>
      </w:r>
      <w:r w:rsidR="001534B0" w:rsidRPr="00927071">
        <w:rPr>
          <w:rFonts w:cs="Arial"/>
        </w:rPr>
        <w:t xml:space="preserve"> varied understandings about student</w:t>
      </w:r>
      <w:r w:rsidRPr="00927071">
        <w:rPr>
          <w:rFonts w:cs="Arial"/>
        </w:rPr>
        <w:t>s’</w:t>
      </w:r>
      <w:r w:rsidR="001534B0" w:rsidRPr="00927071">
        <w:rPr>
          <w:rFonts w:cs="Arial"/>
        </w:rPr>
        <w:t xml:space="preserve"> choice and agency in interpretating assessment policy to apply for and access extra time: </w:t>
      </w:r>
    </w:p>
    <w:p w14:paraId="230ABB15" w14:textId="2F251981" w:rsidR="00C37EB3" w:rsidRPr="00927071" w:rsidRDefault="00316BE8" w:rsidP="00D1606A">
      <w:pPr>
        <w:pStyle w:val="ListParagraph"/>
        <w:numPr>
          <w:ilvl w:val="0"/>
          <w:numId w:val="28"/>
        </w:numPr>
        <w:ind w:left="709"/>
      </w:pPr>
      <w:r w:rsidRPr="00927071">
        <w:t>s</w:t>
      </w:r>
      <w:r w:rsidR="001534B0" w:rsidRPr="00927071">
        <w:t>tudents may not see themselves as deserving of extra time, and therefore deploy agency by not applying for additional time</w:t>
      </w:r>
    </w:p>
    <w:p w14:paraId="6DB7DF8E" w14:textId="10B0331C" w:rsidR="00C37EB3" w:rsidRPr="00927071" w:rsidRDefault="00316BE8" w:rsidP="00D1606A">
      <w:pPr>
        <w:pStyle w:val="ListParagraph"/>
        <w:numPr>
          <w:ilvl w:val="0"/>
          <w:numId w:val="28"/>
        </w:numPr>
        <w:ind w:left="709"/>
      </w:pPr>
      <w:r w:rsidRPr="00927071">
        <w:t>s</w:t>
      </w:r>
      <w:r w:rsidR="001534B0" w:rsidRPr="00927071">
        <w:t>tudents ma</w:t>
      </w:r>
      <w:r w:rsidR="00614886" w:rsidRPr="00927071">
        <w:t>y</w:t>
      </w:r>
      <w:r w:rsidR="001534B0" w:rsidRPr="00927071">
        <w:t xml:space="preserve"> take advantage of extra time in ways that were unfair and inequitable (</w:t>
      </w:r>
      <w:r w:rsidR="00F77DD5" w:rsidRPr="00927071">
        <w:t>for example</w:t>
      </w:r>
      <w:r w:rsidR="001534B0" w:rsidRPr="00927071">
        <w:t xml:space="preserve">, applying for </w:t>
      </w:r>
      <w:r w:rsidR="00F77DD5" w:rsidRPr="00927071">
        <w:t>three</w:t>
      </w:r>
      <w:r w:rsidR="001534B0" w:rsidRPr="00927071">
        <w:t xml:space="preserve">-day extensions without documentation for reasons that do not fit within acceptable circumstances outlined in policy </w:t>
      </w:r>
      <w:r w:rsidR="00F77DD5" w:rsidRPr="00927071">
        <w:t>[</w:t>
      </w:r>
      <w:r w:rsidR="001534B0" w:rsidRPr="00927071">
        <w:t xml:space="preserve">discussed above in </w:t>
      </w:r>
      <w:r w:rsidR="00F77DD5" w:rsidRPr="00927071">
        <w:t>S</w:t>
      </w:r>
      <w:r w:rsidR="001534B0" w:rsidRPr="00927071">
        <w:t>ection 6</w:t>
      </w:r>
      <w:r w:rsidR="004C7B86">
        <w:t>.6.4.1</w:t>
      </w:r>
      <w:r w:rsidR="001534B0" w:rsidRPr="00927071">
        <w:t>)</w:t>
      </w:r>
    </w:p>
    <w:p w14:paraId="42083D00" w14:textId="1DF98BB9" w:rsidR="00C37EB3" w:rsidRPr="00927071" w:rsidRDefault="00316BE8" w:rsidP="00D1606A">
      <w:pPr>
        <w:pStyle w:val="ListParagraph"/>
        <w:numPr>
          <w:ilvl w:val="0"/>
          <w:numId w:val="28"/>
        </w:numPr>
        <w:ind w:left="709"/>
      </w:pPr>
      <w:r w:rsidRPr="00927071">
        <w:t>s</w:t>
      </w:r>
      <w:r w:rsidR="001534B0" w:rsidRPr="00927071">
        <w:t xml:space="preserve">tudents’ use of available mechanisms to deploy extra time strategically should be considered legitimate. </w:t>
      </w:r>
    </w:p>
    <w:p w14:paraId="511910ED" w14:textId="2022C4EE" w:rsidR="00C37EB3" w:rsidRPr="00927071" w:rsidRDefault="00F77DD5">
      <w:pPr>
        <w:rPr>
          <w:rFonts w:cs="Arial"/>
        </w:rPr>
      </w:pPr>
      <w:r w:rsidRPr="00927071">
        <w:rPr>
          <w:rFonts w:cs="Arial"/>
        </w:rPr>
        <w:t xml:space="preserve">This led to differences in how educators mediated policy information. </w:t>
      </w:r>
      <w:r w:rsidR="001534B0" w:rsidRPr="00927071">
        <w:rPr>
          <w:rFonts w:cs="Arial"/>
        </w:rPr>
        <w:t xml:space="preserve">Strategies for interpreting and reproducing policy understandings about time and the availability of time for students included: </w:t>
      </w:r>
    </w:p>
    <w:p w14:paraId="49AB2B77" w14:textId="38976247" w:rsidR="00C37EB3" w:rsidRPr="00927071" w:rsidRDefault="00316BE8" w:rsidP="000E6456">
      <w:pPr>
        <w:pStyle w:val="ListParagraph"/>
        <w:numPr>
          <w:ilvl w:val="0"/>
          <w:numId w:val="29"/>
        </w:numPr>
      </w:pPr>
      <w:r w:rsidRPr="00927071">
        <w:t>s</w:t>
      </w:r>
      <w:r w:rsidR="001534B0" w:rsidRPr="00927071">
        <w:t>ubjec</w:t>
      </w:r>
      <w:r w:rsidR="00A678C1" w:rsidRPr="00927071">
        <w:t>t/uni</w:t>
      </w:r>
      <w:r w:rsidR="001534B0" w:rsidRPr="00927071">
        <w:t xml:space="preserve">t learning guides housed on learning management sites (in each subject </w:t>
      </w:r>
      <w:r w:rsidR="004937AF" w:rsidRPr="00927071">
        <w:t>or unit</w:t>
      </w:r>
      <w:r w:rsidRPr="00927071">
        <w:t>—</w:t>
      </w:r>
      <w:r w:rsidR="001534B0" w:rsidRPr="00927071">
        <w:t xml:space="preserve">produced using a template)  </w:t>
      </w:r>
    </w:p>
    <w:p w14:paraId="46AF4621" w14:textId="3F5A748F" w:rsidR="00C37EB3" w:rsidRPr="00927071" w:rsidRDefault="00316BE8" w:rsidP="000E6456">
      <w:pPr>
        <w:pStyle w:val="ListParagraph"/>
        <w:numPr>
          <w:ilvl w:val="0"/>
          <w:numId w:val="29"/>
        </w:numPr>
      </w:pPr>
      <w:r w:rsidRPr="00927071">
        <w:t>u</w:t>
      </w:r>
      <w:r w:rsidR="001534B0" w:rsidRPr="00927071">
        <w:t>niform university</w:t>
      </w:r>
      <w:r w:rsidRPr="00927071">
        <w:t>-</w:t>
      </w:r>
      <w:r w:rsidR="001534B0" w:rsidRPr="00927071">
        <w:t xml:space="preserve">wide </w:t>
      </w:r>
      <w:r w:rsidR="003643D5" w:rsidRPr="00927071">
        <w:t>subject/</w:t>
      </w:r>
      <w:r w:rsidR="001534B0" w:rsidRPr="00927071">
        <w:t xml:space="preserve">unit outline includes links to various internet pages </w:t>
      </w:r>
      <w:r w:rsidR="003643D5" w:rsidRPr="00927071">
        <w:t>containing</w:t>
      </w:r>
      <w:r w:rsidR="001534B0" w:rsidRPr="00927071">
        <w:t xml:space="preserve"> plain English versions of the policies</w:t>
      </w:r>
      <w:r w:rsidR="00581105" w:rsidRPr="00927071">
        <w:t xml:space="preserve"> and </w:t>
      </w:r>
      <w:r w:rsidR="001534B0" w:rsidRPr="00927071">
        <w:t>links to full policy documents</w:t>
      </w:r>
    </w:p>
    <w:p w14:paraId="4D2227EB" w14:textId="1DF1C025" w:rsidR="00C37EB3" w:rsidRPr="00927071" w:rsidRDefault="00B17CF5" w:rsidP="000E6456">
      <w:pPr>
        <w:pStyle w:val="ListParagraph"/>
        <w:numPr>
          <w:ilvl w:val="0"/>
          <w:numId w:val="29"/>
        </w:numPr>
      </w:pPr>
      <w:r w:rsidRPr="00927071">
        <w:t>i</w:t>
      </w:r>
      <w:r w:rsidR="001534B0" w:rsidRPr="00927071">
        <w:t>nformation and activities aimed at first-year students</w:t>
      </w:r>
      <w:r w:rsidRPr="00927071">
        <w:t>, such as</w:t>
      </w:r>
      <w:r w:rsidR="001534B0" w:rsidRPr="00927071">
        <w:t xml:space="preserve"> training about their rights and the types of extensions and accommodations that are available</w:t>
      </w:r>
    </w:p>
    <w:p w14:paraId="32624A99" w14:textId="64F4AEBF" w:rsidR="00C37EB3" w:rsidRPr="00927071" w:rsidRDefault="00B17CF5" w:rsidP="000E6456">
      <w:pPr>
        <w:pStyle w:val="ListParagraph"/>
        <w:numPr>
          <w:ilvl w:val="0"/>
          <w:numId w:val="29"/>
        </w:numPr>
      </w:pPr>
      <w:r w:rsidRPr="00927071">
        <w:t>i</w:t>
      </w:r>
      <w:r w:rsidR="001534B0" w:rsidRPr="00927071">
        <w:t>nclusion of links to policy, videos from equity and accessibility</w:t>
      </w:r>
      <w:r w:rsidR="004C7B86">
        <w:t xml:space="preserve"> teams</w:t>
      </w:r>
      <w:r w:rsidR="001534B0" w:rsidRPr="00927071">
        <w:t xml:space="preserve">, pinned forum posts </w:t>
      </w:r>
      <w:r w:rsidRPr="00927071">
        <w:t xml:space="preserve">that </w:t>
      </w:r>
      <w:r w:rsidR="001534B0" w:rsidRPr="00927071">
        <w:t>talk about the policies and how to use them</w:t>
      </w:r>
      <w:r w:rsidRPr="00927071">
        <w:t>,</w:t>
      </w:r>
      <w:r w:rsidR="001534B0" w:rsidRPr="00927071">
        <w:t xml:space="preserve"> uploaded screenshots of the extension part of the policy on </w:t>
      </w:r>
      <w:r w:rsidR="00581105" w:rsidRPr="00927071">
        <w:t>subject/</w:t>
      </w:r>
      <w:r w:rsidR="001534B0" w:rsidRPr="00927071">
        <w:t xml:space="preserve">unit </w:t>
      </w:r>
      <w:r w:rsidRPr="00927071">
        <w:t>l</w:t>
      </w:r>
      <w:r w:rsidR="00581105" w:rsidRPr="00927071">
        <w:t xml:space="preserve">earning </w:t>
      </w:r>
      <w:r w:rsidRPr="00927071">
        <w:t>m</w:t>
      </w:r>
      <w:r w:rsidR="00581105" w:rsidRPr="00927071">
        <w:t xml:space="preserve">anagement </w:t>
      </w:r>
      <w:r w:rsidRPr="00927071">
        <w:t>s</w:t>
      </w:r>
      <w:r w:rsidR="00581105" w:rsidRPr="00927071">
        <w:t>ystems</w:t>
      </w:r>
      <w:r w:rsidRPr="00927071">
        <w:t xml:space="preserve"> </w:t>
      </w:r>
      <w:r w:rsidR="001534B0" w:rsidRPr="00927071">
        <w:t>for the unit and adding this to emails to students</w:t>
      </w:r>
    </w:p>
    <w:p w14:paraId="7FD49C74" w14:textId="225390E5" w:rsidR="00C37EB3" w:rsidRPr="00927071" w:rsidRDefault="00B17CF5" w:rsidP="000E6456">
      <w:pPr>
        <w:pStyle w:val="ListParagraph"/>
        <w:numPr>
          <w:ilvl w:val="0"/>
          <w:numId w:val="29"/>
        </w:numPr>
      </w:pPr>
      <w:r w:rsidRPr="00927071">
        <w:t xml:space="preserve">providing </w:t>
      </w:r>
      <w:r w:rsidR="001534B0" w:rsidRPr="00927071">
        <w:t>information about time</w:t>
      </w:r>
      <w:r w:rsidRPr="00927071">
        <w:t xml:space="preserve"> as related to </w:t>
      </w:r>
      <w:r w:rsidR="001534B0" w:rsidRPr="00927071">
        <w:t>assessment</w:t>
      </w:r>
      <w:r w:rsidRPr="00927071">
        <w:t xml:space="preserve"> </w:t>
      </w:r>
      <w:r w:rsidR="001534B0" w:rsidRPr="00927071">
        <w:t>at orientation</w:t>
      </w:r>
      <w:r w:rsidRPr="00927071">
        <w:t xml:space="preserve"> and</w:t>
      </w:r>
      <w:r w:rsidR="001534B0" w:rsidRPr="00927071">
        <w:t xml:space="preserve"> during tutorials and workshops</w:t>
      </w:r>
    </w:p>
    <w:p w14:paraId="1A831C48" w14:textId="0DD5723B" w:rsidR="00C37EB3" w:rsidRPr="00927071" w:rsidRDefault="00B17CF5" w:rsidP="000E6456">
      <w:pPr>
        <w:pStyle w:val="ListParagraph"/>
        <w:numPr>
          <w:ilvl w:val="0"/>
          <w:numId w:val="29"/>
        </w:numPr>
      </w:pPr>
      <w:r w:rsidRPr="00927071">
        <w:lastRenderedPageBreak/>
        <w:t>v</w:t>
      </w:r>
      <w:r w:rsidR="001534B0" w:rsidRPr="00927071">
        <w:t>ideo resources</w:t>
      </w:r>
      <w:r w:rsidRPr="00927071">
        <w:t>—</w:t>
      </w:r>
      <w:r w:rsidR="001534B0" w:rsidRPr="00927071">
        <w:t>previous students talking about time-related and other experiences in the unit</w:t>
      </w:r>
    </w:p>
    <w:p w14:paraId="32E0BFA9" w14:textId="41A1FFAB" w:rsidR="00C37EB3" w:rsidRPr="00927071" w:rsidRDefault="001534B0" w:rsidP="000E6456">
      <w:pPr>
        <w:pStyle w:val="ListParagraph"/>
        <w:numPr>
          <w:ilvl w:val="0"/>
          <w:numId w:val="29"/>
        </w:numPr>
      </w:pPr>
      <w:r w:rsidRPr="00927071">
        <w:t>“</w:t>
      </w:r>
      <w:proofErr w:type="gramStart"/>
      <w:r w:rsidR="00B17CF5" w:rsidRPr="00927071">
        <w:t>p</w:t>
      </w:r>
      <w:r w:rsidRPr="00927071">
        <w:t>ush</w:t>
      </w:r>
      <w:proofErr w:type="gramEnd"/>
      <w:r w:rsidRPr="00927071">
        <w:t xml:space="preserve"> notifications” via the </w:t>
      </w:r>
      <w:r w:rsidR="00B17CF5" w:rsidRPr="00927071">
        <w:t xml:space="preserve">learning management system </w:t>
      </w:r>
      <w:r w:rsidRPr="00927071">
        <w:t>to follow up on students who have not completed assessments by the due date</w:t>
      </w:r>
      <w:r w:rsidR="00B17CF5" w:rsidRPr="00927071">
        <w:t xml:space="preserve"> </w:t>
      </w:r>
      <w:r w:rsidRPr="00927071">
        <w:t>to find out whether there are extenuating circumstances that would meet the policy for an extension</w:t>
      </w:r>
    </w:p>
    <w:p w14:paraId="73259780" w14:textId="7EDA1AC9" w:rsidR="00C37EB3" w:rsidRPr="00927071" w:rsidRDefault="00B17CF5" w:rsidP="000E6456">
      <w:pPr>
        <w:pStyle w:val="ListParagraph"/>
        <w:numPr>
          <w:ilvl w:val="0"/>
          <w:numId w:val="29"/>
        </w:numPr>
      </w:pPr>
      <w:r w:rsidRPr="00927071">
        <w:t>s</w:t>
      </w:r>
      <w:r w:rsidR="001534B0" w:rsidRPr="00927071">
        <w:t xml:space="preserve">ending out reminders about assessment due dates in weekly messages to students. </w:t>
      </w:r>
    </w:p>
    <w:p w14:paraId="0431F2EE" w14:textId="1484DE07" w:rsidR="00C37EB3" w:rsidRPr="00927071" w:rsidRDefault="001534B0" w:rsidP="00564496">
      <w:r w:rsidRPr="00927071">
        <w:rPr>
          <w:rFonts w:cs="Arial"/>
        </w:rPr>
        <w:t>The emphasis on</w:t>
      </w:r>
      <w:r w:rsidR="00B17CF5" w:rsidRPr="00927071">
        <w:rPr>
          <w:rFonts w:cs="Arial"/>
        </w:rPr>
        <w:t xml:space="preserve"> the central role</w:t>
      </w:r>
      <w:r w:rsidRPr="00927071">
        <w:rPr>
          <w:rFonts w:cs="Arial"/>
        </w:rPr>
        <w:t xml:space="preserve"> educators</w:t>
      </w:r>
      <w:r w:rsidR="00B17CF5" w:rsidRPr="00927071">
        <w:rPr>
          <w:rFonts w:cs="Arial"/>
        </w:rPr>
        <w:t xml:space="preserve"> play</w:t>
      </w:r>
      <w:r w:rsidRPr="00927071">
        <w:rPr>
          <w:rFonts w:cs="Arial"/>
        </w:rPr>
        <w:t xml:space="preserve"> in mediating policy and processes around time and how to access extra time was common at all universities. Inconsistent understanding of policy and its application was seen as a challenge to this process. In addition, </w:t>
      </w:r>
      <w:r w:rsidR="00D019FE">
        <w:rPr>
          <w:rFonts w:cs="Arial"/>
        </w:rPr>
        <w:t xml:space="preserve">the casualisation of the higher education teaching workforce </w:t>
      </w:r>
      <w:r w:rsidR="007046C5">
        <w:rPr>
          <w:rFonts w:cs="Arial"/>
        </w:rPr>
        <w:t>was</w:t>
      </w:r>
      <w:r w:rsidRPr="00927071">
        <w:rPr>
          <w:rFonts w:cs="Arial"/>
        </w:rPr>
        <w:t xml:space="preserve"> seen as a threat to implementation of policy around time</w:t>
      </w:r>
      <w:r w:rsidR="00F145EB">
        <w:rPr>
          <w:rFonts w:cs="Arial"/>
        </w:rPr>
        <w:t xml:space="preserve"> as</w:t>
      </w:r>
      <w:r w:rsidR="008100D1">
        <w:rPr>
          <w:rFonts w:cs="Arial"/>
        </w:rPr>
        <w:t xml:space="preserve"> casual educators</w:t>
      </w:r>
      <w:r w:rsidRPr="00927071">
        <w:rPr>
          <w:rFonts w:cs="Arial"/>
        </w:rPr>
        <w:t xml:space="preserve"> “are not privy to all of the staff meetings that we have</w:t>
      </w:r>
      <w:r w:rsidR="00B17CF5" w:rsidRPr="00927071">
        <w:rPr>
          <w:rFonts w:cs="Arial"/>
        </w:rPr>
        <w:t xml:space="preserve"> </w:t>
      </w:r>
      <w:r w:rsidRPr="00927071">
        <w:rPr>
          <w:rFonts w:cs="Arial"/>
        </w:rPr>
        <w:t>… accessing our policies has been at times problematic for sessional staff”</w:t>
      </w:r>
      <w:r w:rsidRPr="00927071">
        <w:rPr>
          <w:rFonts w:cs="Arial"/>
          <w:i/>
          <w:iCs/>
        </w:rPr>
        <w:t xml:space="preserve"> </w:t>
      </w:r>
      <w:r w:rsidRPr="00927071">
        <w:rPr>
          <w:rFonts w:cs="Arial"/>
        </w:rPr>
        <w:t>(</w:t>
      </w:r>
      <w:r w:rsidR="004C6908">
        <w:t xml:space="preserve">Participant </w:t>
      </w:r>
      <w:proofErr w:type="spellStart"/>
      <w:r w:rsidRPr="00927071">
        <w:rPr>
          <w:rFonts w:cs="Arial"/>
        </w:rPr>
        <w:t>Uni</w:t>
      </w:r>
      <w:r w:rsidR="00FE65A4">
        <w:rPr>
          <w:rFonts w:cs="Arial"/>
        </w:rPr>
        <w:t>E</w:t>
      </w:r>
      <w:r w:rsidRPr="00927071">
        <w:rPr>
          <w:rFonts w:cs="Arial"/>
        </w:rPr>
        <w:t>_L_A</w:t>
      </w:r>
      <w:proofErr w:type="spellEnd"/>
      <w:r w:rsidRPr="00927071">
        <w:rPr>
          <w:rFonts w:cs="Arial"/>
        </w:rPr>
        <w:t>)</w:t>
      </w:r>
      <w:r w:rsidR="00FD26BB" w:rsidRPr="00927071">
        <w:rPr>
          <w:rFonts w:cs="Arial"/>
        </w:rPr>
        <w:t>.</w:t>
      </w:r>
      <w:r w:rsidRPr="00927071">
        <w:rPr>
          <w:rFonts w:cs="Arial"/>
        </w:rPr>
        <w:t xml:space="preserve"> The responsibility for knowing the policy sits with the academic but </w:t>
      </w:r>
      <w:r w:rsidR="00B17CF5" w:rsidRPr="00927071">
        <w:rPr>
          <w:rFonts w:cs="Arial"/>
        </w:rPr>
        <w:t xml:space="preserve">it </w:t>
      </w:r>
      <w:r w:rsidRPr="00927071">
        <w:rPr>
          <w:rFonts w:cs="Arial"/>
        </w:rPr>
        <w:t>depend</w:t>
      </w:r>
      <w:r w:rsidR="00B17CF5" w:rsidRPr="00927071">
        <w:rPr>
          <w:rFonts w:cs="Arial"/>
        </w:rPr>
        <w:t xml:space="preserve">s </w:t>
      </w:r>
      <w:r w:rsidRPr="00927071">
        <w:rPr>
          <w:rFonts w:cs="Arial"/>
        </w:rPr>
        <w:t>on them “having the time to engage with it in a meaningful way and we know like all people like in different contexts, they’re going to apply a policy differently based on maybe what they understand of the student” (</w:t>
      </w:r>
      <w:r w:rsidR="004C6908">
        <w:t xml:space="preserve">Participant </w:t>
      </w:r>
      <w:proofErr w:type="spellStart"/>
      <w:r w:rsidRPr="00927071">
        <w:rPr>
          <w:rFonts w:cs="Arial"/>
        </w:rPr>
        <w:t>Uni</w:t>
      </w:r>
      <w:r w:rsidR="00FE65A4">
        <w:rPr>
          <w:rFonts w:cs="Arial"/>
        </w:rPr>
        <w:t>F</w:t>
      </w:r>
      <w:r w:rsidRPr="00927071">
        <w:rPr>
          <w:rFonts w:cs="Arial"/>
        </w:rPr>
        <w:t>_L_D</w:t>
      </w:r>
      <w:proofErr w:type="spellEnd"/>
      <w:r w:rsidRPr="00927071">
        <w:rPr>
          <w:rFonts w:cs="Arial"/>
        </w:rPr>
        <w:t>).</w:t>
      </w:r>
      <w:r w:rsidRPr="00927071">
        <w:rPr>
          <w:rFonts w:cs="Arial"/>
          <w:i/>
          <w:iCs/>
        </w:rPr>
        <w:t xml:space="preserve"> </w:t>
      </w:r>
      <w:r w:rsidRPr="00927071">
        <w:rPr>
          <w:rFonts w:cs="Arial"/>
        </w:rPr>
        <w:t xml:space="preserve">Making a judgement, therefore, is a complex process </w:t>
      </w:r>
      <w:r w:rsidR="00B17CF5" w:rsidRPr="00927071">
        <w:rPr>
          <w:rFonts w:cs="Arial"/>
        </w:rPr>
        <w:t xml:space="preserve">that relies </w:t>
      </w:r>
      <w:r w:rsidRPr="00927071">
        <w:rPr>
          <w:rFonts w:cs="Arial"/>
        </w:rPr>
        <w:t>on</w:t>
      </w:r>
      <w:r w:rsidR="00B17CF5" w:rsidRPr="00927071">
        <w:rPr>
          <w:rFonts w:cs="Arial"/>
        </w:rPr>
        <w:t xml:space="preserve"> the educator’s </w:t>
      </w:r>
      <w:r w:rsidRPr="00927071">
        <w:rPr>
          <w:rFonts w:cs="Arial"/>
        </w:rPr>
        <w:t>knowledge of the policy and the student. This was seen as a key challenge, with the need for academic staff to be mentored and supported to engage with ideas around equity and inclusion and how this is realised through application of assessment policy (Uni</w:t>
      </w:r>
      <w:r w:rsidR="00B17CF5" w:rsidRPr="00927071">
        <w:rPr>
          <w:rFonts w:cs="Arial"/>
        </w:rPr>
        <w:t>versity</w:t>
      </w:r>
      <w:r w:rsidR="00AE6749" w:rsidRPr="00927071">
        <w:rPr>
          <w:rFonts w:cs="Arial"/>
        </w:rPr>
        <w:t xml:space="preserve"> </w:t>
      </w:r>
      <w:r w:rsidR="00FE65A4">
        <w:rPr>
          <w:rFonts w:cs="Arial"/>
        </w:rPr>
        <w:t>G</w:t>
      </w:r>
      <w:r w:rsidRPr="00927071">
        <w:rPr>
          <w:rFonts w:cs="Arial"/>
        </w:rPr>
        <w:t xml:space="preserve">). </w:t>
      </w:r>
    </w:p>
    <w:p w14:paraId="46358FC4" w14:textId="77777777" w:rsidR="00296221" w:rsidRPr="00927071" w:rsidRDefault="00296221">
      <w:pPr>
        <w:rPr>
          <w:rFonts w:ascii="Inter Medium" w:eastAsia="MS Gothic" w:hAnsi="Inter Medium"/>
          <w:color w:val="6B3B57"/>
          <w:sz w:val="52"/>
          <w:szCs w:val="40"/>
        </w:rPr>
      </w:pPr>
      <w:bookmarkStart w:id="150" w:name="_Toc191900847"/>
      <w:bookmarkStart w:id="151" w:name="_Toc192230583"/>
      <w:r w:rsidRPr="00927071">
        <w:br w:type="page"/>
      </w:r>
    </w:p>
    <w:p w14:paraId="5FF9304F" w14:textId="5AB3FE74" w:rsidR="00C37EB3" w:rsidRPr="00927071" w:rsidRDefault="001534B0" w:rsidP="006775C5">
      <w:pPr>
        <w:pStyle w:val="Heading1"/>
      </w:pPr>
      <w:bookmarkStart w:id="152" w:name="_Discussion"/>
      <w:bookmarkStart w:id="153" w:name="_Toc217020876"/>
      <w:bookmarkEnd w:id="152"/>
      <w:r w:rsidRPr="00927071">
        <w:lastRenderedPageBreak/>
        <w:t>Discussion</w:t>
      </w:r>
      <w:bookmarkEnd w:id="150"/>
      <w:bookmarkEnd w:id="151"/>
      <w:bookmarkEnd w:id="153"/>
    </w:p>
    <w:p w14:paraId="75BF385D" w14:textId="7C4FAA18" w:rsidR="00C37EB3" w:rsidRPr="00927071" w:rsidRDefault="001534B0">
      <w:r w:rsidRPr="00927071">
        <w:rPr>
          <w:rFonts w:cs="Arial"/>
        </w:rPr>
        <w:t>This project has considered how</w:t>
      </w:r>
      <w:r w:rsidR="00B17CF5" w:rsidRPr="00927071">
        <w:rPr>
          <w:rFonts w:cs="Arial"/>
        </w:rPr>
        <w:t>,</w:t>
      </w:r>
      <w:r w:rsidRPr="00927071">
        <w:rPr>
          <w:rFonts w:cs="Arial"/>
        </w:rPr>
        <w:t xml:space="preserve"> when transparency through policy is seen as unproblematic, timely completion of assessment puts responsibility on the student without acknowledging how their assessment completion can be undermined by many circumstances outside of their control (Burke et al., 2017). </w:t>
      </w:r>
      <w:r w:rsidR="00B17CF5" w:rsidRPr="00927071">
        <w:rPr>
          <w:rFonts w:cs="Arial"/>
        </w:rPr>
        <w:t xml:space="preserve">With </w:t>
      </w:r>
      <w:r w:rsidRPr="00927071">
        <w:rPr>
          <w:rFonts w:cs="Arial"/>
        </w:rPr>
        <w:t>research suggest</w:t>
      </w:r>
      <w:r w:rsidR="00B17CF5" w:rsidRPr="00927071">
        <w:rPr>
          <w:rFonts w:cs="Arial"/>
        </w:rPr>
        <w:t>ing</w:t>
      </w:r>
      <w:r w:rsidRPr="00927071">
        <w:rPr>
          <w:rFonts w:cs="Arial"/>
        </w:rPr>
        <w:t xml:space="preserve"> that equity students are more likely to withdraw from study due to such complexities (Li &amp; Carroll, 2017), it is important to make transparent and address any biases and barriers within policy that may disproportionately affect </w:t>
      </w:r>
      <w:r w:rsidR="00B17CF5" w:rsidRPr="00927071">
        <w:rPr>
          <w:rFonts w:cs="Arial"/>
        </w:rPr>
        <w:t xml:space="preserve">these </w:t>
      </w:r>
      <w:r w:rsidRPr="00927071">
        <w:rPr>
          <w:rFonts w:cs="Arial"/>
        </w:rPr>
        <w:t>student</w:t>
      </w:r>
      <w:r w:rsidR="00B17CF5" w:rsidRPr="00927071">
        <w:rPr>
          <w:rFonts w:cs="Arial"/>
        </w:rPr>
        <w:t xml:space="preserve"> groups</w:t>
      </w:r>
      <w:r w:rsidRPr="00927071">
        <w:rPr>
          <w:rFonts w:cs="Arial"/>
        </w:rPr>
        <w:t xml:space="preserve">. In this project, we adopted Bearman and </w:t>
      </w:r>
      <w:proofErr w:type="spellStart"/>
      <w:r w:rsidRPr="00927071">
        <w:rPr>
          <w:rFonts w:cs="Arial"/>
        </w:rPr>
        <w:t>Ajjawi’s</w:t>
      </w:r>
      <w:proofErr w:type="spellEnd"/>
      <w:r w:rsidRPr="00927071">
        <w:rPr>
          <w:rFonts w:cs="Arial"/>
        </w:rPr>
        <w:t xml:space="preserve"> (2018</w:t>
      </w:r>
      <w:r w:rsidR="003B27F2">
        <w:rPr>
          <w:rFonts w:cs="Arial"/>
        </w:rPr>
        <w:t>, p. 7</w:t>
      </w:r>
      <w:r w:rsidRPr="00927071">
        <w:rPr>
          <w:rFonts w:cs="Arial"/>
        </w:rPr>
        <w:t xml:space="preserve">) metaphor of transparency as </w:t>
      </w:r>
      <w:r w:rsidR="0042102B" w:rsidRPr="00927071">
        <w:rPr>
          <w:rFonts w:cs="Arial"/>
        </w:rPr>
        <w:t>“</w:t>
      </w:r>
      <w:r w:rsidRPr="00927071">
        <w:rPr>
          <w:rFonts w:cs="Arial"/>
        </w:rPr>
        <w:t>seeing through</w:t>
      </w:r>
      <w:r w:rsidR="0042102B" w:rsidRPr="00927071">
        <w:rPr>
          <w:rFonts w:cs="Arial"/>
        </w:rPr>
        <w:t>”</w:t>
      </w:r>
      <w:r w:rsidRPr="00927071">
        <w:rPr>
          <w:rFonts w:cs="Arial"/>
        </w:rPr>
        <w:t xml:space="preserve"> previously obscure assessment processes and Gonsalves and Lin’s (2024) understanding that transparency is not a </w:t>
      </w:r>
      <w:r w:rsidR="0042102B" w:rsidRPr="00927071">
        <w:rPr>
          <w:rFonts w:cs="Arial"/>
        </w:rPr>
        <w:t>“</w:t>
      </w:r>
      <w:r w:rsidRPr="00927071">
        <w:rPr>
          <w:rFonts w:cs="Arial"/>
        </w:rPr>
        <w:t>static attribute</w:t>
      </w:r>
      <w:r w:rsidR="00C24E69" w:rsidRPr="00927071">
        <w:rPr>
          <w:rFonts w:cs="Arial"/>
        </w:rPr>
        <w:t>”</w:t>
      </w:r>
      <w:r w:rsidRPr="00927071">
        <w:rPr>
          <w:rFonts w:cs="Arial"/>
        </w:rPr>
        <w:t xml:space="preserve">, but a </w:t>
      </w:r>
      <w:r w:rsidR="00C24E69" w:rsidRPr="00927071">
        <w:rPr>
          <w:rFonts w:cs="Arial"/>
        </w:rPr>
        <w:t>“</w:t>
      </w:r>
      <w:r w:rsidRPr="00927071">
        <w:rPr>
          <w:rFonts w:cs="Arial"/>
        </w:rPr>
        <w:t>dynamic interplay of multiple factors</w:t>
      </w:r>
      <w:r w:rsidR="00C24E69" w:rsidRPr="00927071">
        <w:rPr>
          <w:rFonts w:cs="Arial"/>
        </w:rPr>
        <w:t>”</w:t>
      </w:r>
      <w:r w:rsidRPr="00927071">
        <w:rPr>
          <w:rFonts w:cs="Arial"/>
        </w:rPr>
        <w:t xml:space="preserve"> (p. 3).  </w:t>
      </w:r>
    </w:p>
    <w:p w14:paraId="43E236AE" w14:textId="3C701481" w:rsidR="00C37EB3" w:rsidRPr="00564496" w:rsidRDefault="001534B0" w:rsidP="000E2D57">
      <w:pPr>
        <w:rPr>
          <w:rFonts w:cs="Arial"/>
          <w:color w:val="000000"/>
        </w:rPr>
      </w:pPr>
      <w:r w:rsidRPr="00927071">
        <w:rPr>
          <w:rFonts w:cs="Arial"/>
        </w:rPr>
        <w:t>This study provides a</w:t>
      </w:r>
      <w:r w:rsidR="008C7706">
        <w:rPr>
          <w:rFonts w:cs="Arial"/>
        </w:rPr>
        <w:t>n approach</w:t>
      </w:r>
      <w:r w:rsidR="00D62E0F">
        <w:rPr>
          <w:rFonts w:cs="Arial"/>
        </w:rPr>
        <w:t xml:space="preserve"> </w:t>
      </w:r>
      <w:r w:rsidRPr="00927071">
        <w:rPr>
          <w:rFonts w:cs="Arial"/>
        </w:rPr>
        <w:t xml:space="preserve">for </w:t>
      </w:r>
      <w:r w:rsidR="000E2D57" w:rsidRPr="00927071">
        <w:rPr>
          <w:rFonts w:cs="Arial"/>
        </w:rPr>
        <w:t xml:space="preserve">critically examining </w:t>
      </w:r>
      <w:r w:rsidRPr="00927071">
        <w:rPr>
          <w:rFonts w:cs="Arial"/>
        </w:rPr>
        <w:t>assessment policy in higher education</w:t>
      </w:r>
      <w:r w:rsidR="000E2D57" w:rsidRPr="00927071">
        <w:rPr>
          <w:rFonts w:cs="Arial"/>
        </w:rPr>
        <w:t>, aiming to clarify any</w:t>
      </w:r>
      <w:r w:rsidRPr="00927071">
        <w:rPr>
          <w:rFonts w:cs="Arial"/>
        </w:rPr>
        <w:t xml:space="preserve"> underlying discourses and assumptions </w:t>
      </w:r>
      <w:r w:rsidR="000E2D57" w:rsidRPr="00927071">
        <w:rPr>
          <w:rFonts w:cs="Arial"/>
        </w:rPr>
        <w:t>with</w:t>
      </w:r>
      <w:r w:rsidRPr="00927071">
        <w:rPr>
          <w:rFonts w:cs="Arial"/>
        </w:rPr>
        <w:t>in</w:t>
      </w:r>
      <w:r w:rsidR="000E2D57" w:rsidRPr="00927071">
        <w:rPr>
          <w:rFonts w:cs="Arial"/>
        </w:rPr>
        <w:t xml:space="preserve"> these</w:t>
      </w:r>
      <w:r w:rsidRPr="00927071">
        <w:rPr>
          <w:rFonts w:cs="Arial"/>
        </w:rPr>
        <w:t xml:space="preserve"> policies that </w:t>
      </w:r>
      <w:r w:rsidR="000E2D57" w:rsidRPr="00927071">
        <w:rPr>
          <w:rFonts w:cs="Arial"/>
        </w:rPr>
        <w:t>influence how</w:t>
      </w:r>
      <w:r w:rsidRPr="00927071">
        <w:rPr>
          <w:rFonts w:cs="Arial"/>
        </w:rPr>
        <w:t xml:space="preserve"> diverse student</w:t>
      </w:r>
      <w:r w:rsidR="000E2D57" w:rsidRPr="00927071">
        <w:rPr>
          <w:rFonts w:cs="Arial"/>
        </w:rPr>
        <w:t xml:space="preserve"> populations</w:t>
      </w:r>
      <w:r w:rsidRPr="00927071">
        <w:rPr>
          <w:rFonts w:cs="Arial"/>
        </w:rPr>
        <w:t xml:space="preserve"> are represented and may experience time during assessments. As outlined in</w:t>
      </w:r>
      <w:r w:rsidR="000E2D57" w:rsidRPr="00927071">
        <w:rPr>
          <w:rFonts w:cs="Arial"/>
        </w:rPr>
        <w:t xml:space="preserve"> </w:t>
      </w:r>
      <w:hyperlink w:anchor="_Phases_of_the" w:history="1">
        <w:r w:rsidR="000E2D57" w:rsidRPr="00927071">
          <w:rPr>
            <w:rStyle w:val="Hyperlink"/>
            <w:rFonts w:cs="Arial"/>
          </w:rPr>
          <w:t>Section</w:t>
        </w:r>
        <w:r w:rsidRPr="00927071">
          <w:rPr>
            <w:rStyle w:val="Hyperlink"/>
            <w:rFonts w:cs="Arial"/>
          </w:rPr>
          <w:t xml:space="preserve"> </w:t>
        </w:r>
        <w:r w:rsidRPr="00564496">
          <w:rPr>
            <w:rStyle w:val="Hyperlink"/>
          </w:rPr>
          <w:t>5.</w:t>
        </w:r>
        <w:r w:rsidR="000E2D57" w:rsidRPr="00927071">
          <w:rPr>
            <w:rStyle w:val="Hyperlink"/>
            <w:rFonts w:cs="Arial"/>
          </w:rPr>
          <w:t>2</w:t>
        </w:r>
      </w:hyperlink>
      <w:r w:rsidRPr="00927071">
        <w:rPr>
          <w:rFonts w:cs="Arial"/>
        </w:rPr>
        <w:t>, we employed a range of methods to look at policy through different lenses. In combination, these multiple ways into the policy have enabled the research to unearth a range of inequities (see</w:t>
      </w:r>
      <w:r w:rsidR="000E2D57" w:rsidRPr="00927071">
        <w:rPr>
          <w:rFonts w:cs="Arial"/>
        </w:rPr>
        <w:t xml:space="preserve"> </w:t>
      </w:r>
      <w:hyperlink w:anchor="_Findings" w:history="1">
        <w:r w:rsidR="000E2D57" w:rsidRPr="00927071">
          <w:rPr>
            <w:rStyle w:val="Hyperlink"/>
            <w:rFonts w:cs="Arial"/>
          </w:rPr>
          <w:t>Section</w:t>
        </w:r>
        <w:r w:rsidRPr="00927071">
          <w:rPr>
            <w:rStyle w:val="Hyperlink"/>
            <w:rFonts w:cs="Arial"/>
          </w:rPr>
          <w:t xml:space="preserve"> </w:t>
        </w:r>
        <w:r w:rsidRPr="00564496">
          <w:rPr>
            <w:rStyle w:val="Hyperlink"/>
            <w:iCs/>
          </w:rPr>
          <w:t>6</w:t>
        </w:r>
      </w:hyperlink>
      <w:r w:rsidRPr="00927071">
        <w:rPr>
          <w:rFonts w:cs="Arial"/>
        </w:rPr>
        <w:t xml:space="preserve">). </w:t>
      </w:r>
      <w:r w:rsidR="000E2D57" w:rsidRPr="00927071">
        <w:rPr>
          <w:rFonts w:cs="Arial"/>
        </w:rPr>
        <w:t>T</w:t>
      </w:r>
      <w:r w:rsidRPr="00927071">
        <w:rPr>
          <w:rFonts w:cs="Arial"/>
        </w:rPr>
        <w:t>hese analyses have</w:t>
      </w:r>
      <w:r w:rsidR="000E2D57" w:rsidRPr="00927071">
        <w:rPr>
          <w:rFonts w:cs="Arial"/>
        </w:rPr>
        <w:t xml:space="preserve"> also</w:t>
      </w:r>
      <w:r w:rsidRPr="00927071">
        <w:rPr>
          <w:rFonts w:cs="Arial"/>
        </w:rPr>
        <w:t xml:space="preserve"> allowed insights into </w:t>
      </w:r>
      <w:proofErr w:type="gramStart"/>
      <w:r w:rsidRPr="00927071">
        <w:rPr>
          <w:rFonts w:cs="Arial"/>
        </w:rPr>
        <w:t>particular aspects</w:t>
      </w:r>
      <w:proofErr w:type="gramEnd"/>
      <w:r w:rsidRPr="00927071">
        <w:rPr>
          <w:rFonts w:cs="Arial"/>
        </w:rPr>
        <w:t xml:space="preserve"> of policy.</w:t>
      </w:r>
    </w:p>
    <w:p w14:paraId="58588475" w14:textId="40B753D3" w:rsidR="00C37EB3" w:rsidRPr="00927071" w:rsidRDefault="000E2D57" w:rsidP="000E2D57">
      <w:pPr>
        <w:rPr>
          <w:rFonts w:cs="Arial"/>
        </w:rPr>
      </w:pPr>
      <w:r w:rsidRPr="00564496">
        <w:rPr>
          <w:rFonts w:cs="Arial"/>
          <w:color w:val="000000"/>
        </w:rPr>
        <w:t>This discussion section brings together the results from all analyses performed in Phases 1</w:t>
      </w:r>
      <w:r w:rsidRPr="00927071">
        <w:rPr>
          <w:rFonts w:cs="Arial"/>
          <w:color w:val="000000"/>
        </w:rPr>
        <w:t>–</w:t>
      </w:r>
      <w:r w:rsidRPr="00564496">
        <w:rPr>
          <w:rFonts w:cs="Arial"/>
          <w:color w:val="000000"/>
        </w:rPr>
        <w:t>3 of the study.</w:t>
      </w:r>
      <w:r w:rsidRPr="00927071">
        <w:rPr>
          <w:rFonts w:cs="Arial"/>
          <w:color w:val="000000"/>
        </w:rPr>
        <w:t xml:space="preserve"> </w:t>
      </w:r>
      <w:r w:rsidR="001534B0" w:rsidRPr="00927071">
        <w:rPr>
          <w:rFonts w:cs="Arial"/>
        </w:rPr>
        <w:t>It is intended that the model and framework</w:t>
      </w:r>
      <w:r w:rsidR="009C1605">
        <w:rPr>
          <w:rFonts w:cs="Arial"/>
        </w:rPr>
        <w:t xml:space="preserve"> of</w:t>
      </w:r>
      <w:r w:rsidR="001534B0" w:rsidRPr="00927071">
        <w:rPr>
          <w:rFonts w:cs="Arial"/>
        </w:rPr>
        <w:t xml:space="preserve"> questions could be used by institutions to guide the examinations of their own assessment polic</w:t>
      </w:r>
      <w:r w:rsidRPr="00927071">
        <w:rPr>
          <w:rFonts w:cs="Arial"/>
        </w:rPr>
        <w:t>ies</w:t>
      </w:r>
      <w:r w:rsidR="001534B0" w:rsidRPr="00927071">
        <w:rPr>
          <w:rFonts w:cs="Arial"/>
        </w:rPr>
        <w:t xml:space="preserve"> and practice</w:t>
      </w:r>
      <w:r w:rsidRPr="00927071">
        <w:rPr>
          <w:rFonts w:cs="Arial"/>
        </w:rPr>
        <w:t>s</w:t>
      </w:r>
      <w:r w:rsidR="001534B0" w:rsidRPr="00927071">
        <w:rPr>
          <w:rFonts w:cs="Arial"/>
        </w:rPr>
        <w:t xml:space="preserve"> and</w:t>
      </w:r>
      <w:r w:rsidR="00BB37F0" w:rsidRPr="00927071">
        <w:rPr>
          <w:rFonts w:cs="Arial"/>
        </w:rPr>
        <w:t xml:space="preserve"> </w:t>
      </w:r>
      <w:r w:rsidR="001534B0" w:rsidRPr="00927071">
        <w:rPr>
          <w:rFonts w:cs="Arial"/>
        </w:rPr>
        <w:t xml:space="preserve">inform adoption of more equitable assessment practices in relation to time. </w:t>
      </w:r>
    </w:p>
    <w:p w14:paraId="56DE4EC6" w14:textId="77777777" w:rsidR="00C37EB3" w:rsidRPr="00927071" w:rsidRDefault="001534B0">
      <w:pPr>
        <w:pStyle w:val="Heading2"/>
      </w:pPr>
      <w:bookmarkStart w:id="154" w:name="_Assessment_time_within"/>
      <w:bookmarkStart w:id="155" w:name="_Toc191900848"/>
      <w:bookmarkStart w:id="156" w:name="_Toc192230584"/>
      <w:bookmarkStart w:id="157" w:name="_Toc217020877"/>
      <w:bookmarkEnd w:id="154"/>
      <w:r w:rsidRPr="00927071">
        <w:t>Assessment time within complex systems</w:t>
      </w:r>
      <w:bookmarkEnd w:id="155"/>
      <w:bookmarkEnd w:id="156"/>
      <w:bookmarkEnd w:id="157"/>
    </w:p>
    <w:p w14:paraId="2980ECB4" w14:textId="0D494F23" w:rsidR="00C37EB3" w:rsidRPr="00927071" w:rsidRDefault="001534B0">
      <w:r w:rsidRPr="00927071">
        <w:rPr>
          <w:rFonts w:cs="Arial"/>
        </w:rPr>
        <w:t>Complexity theory was used to synthesise findings from the study, with this theory used to frame an understanding of how systems learn, evolve</w:t>
      </w:r>
      <w:r w:rsidR="000E2D57" w:rsidRPr="00927071">
        <w:rPr>
          <w:rFonts w:cs="Arial"/>
        </w:rPr>
        <w:t>,</w:t>
      </w:r>
      <w:r w:rsidRPr="00927071">
        <w:rPr>
          <w:rFonts w:cs="Arial"/>
        </w:rPr>
        <w:t xml:space="preserve"> and change. Complexity theory is a good fit for understanding assessment policy in higher education as university systems do not run to rule </w:t>
      </w:r>
      <w:r w:rsidR="000166A3" w:rsidRPr="00927071">
        <w:rPr>
          <w:rFonts w:cs="Arial"/>
        </w:rPr>
        <w:t xml:space="preserve">as suggested in </w:t>
      </w:r>
      <w:r w:rsidRPr="00927071">
        <w:rPr>
          <w:rFonts w:cs="Arial"/>
        </w:rPr>
        <w:t>organisational chart</w:t>
      </w:r>
      <w:r w:rsidR="000166A3" w:rsidRPr="00927071">
        <w:rPr>
          <w:rFonts w:cs="Arial"/>
        </w:rPr>
        <w:t>s</w:t>
      </w:r>
      <w:r w:rsidRPr="00927071">
        <w:rPr>
          <w:rFonts w:cs="Arial"/>
        </w:rPr>
        <w:t xml:space="preserve"> or formal policy</w:t>
      </w:r>
      <w:r w:rsidR="0098563B" w:rsidRPr="00927071">
        <w:rPr>
          <w:rFonts w:cs="Arial"/>
        </w:rPr>
        <w:t>,</w:t>
      </w:r>
      <w:r w:rsidRPr="00927071">
        <w:rPr>
          <w:rFonts w:cs="Arial"/>
        </w:rPr>
        <w:t xml:space="preserve"> but more like biological ecosystems that constantly adapt with nonlinear and unpredictable responses to environmental change (Eppel, 2009). Similarly, students interact within many complex family, group, and work systems beyond university, with university assessment creating feedback loops into their lives and these other systems (Balloo et al., 2024). Complexity </w:t>
      </w:r>
      <w:r w:rsidR="000E2D57" w:rsidRPr="00927071">
        <w:rPr>
          <w:rFonts w:cs="Arial"/>
        </w:rPr>
        <w:t xml:space="preserve">theory </w:t>
      </w:r>
      <w:r w:rsidRPr="00927071">
        <w:rPr>
          <w:rFonts w:cs="Arial"/>
        </w:rPr>
        <w:t>has been used previously to understand issues of equity (Jackson et al., 2022), student experiences of assessment (</w:t>
      </w:r>
      <w:r w:rsidR="00423644" w:rsidRPr="00927071">
        <w:rPr>
          <w:rFonts w:cs="Arial"/>
        </w:rPr>
        <w:t xml:space="preserve">Balloo et al., 2024; </w:t>
      </w:r>
      <w:r w:rsidRPr="00927071">
        <w:rPr>
          <w:rFonts w:cs="Arial"/>
        </w:rPr>
        <w:t>Haggis, 2011), and policy change in higher education (Eppel, 2009). This report brings these system elements together.</w:t>
      </w:r>
    </w:p>
    <w:p w14:paraId="52058903" w14:textId="2A7D905E" w:rsidR="00C37EB3" w:rsidRPr="00927071" w:rsidRDefault="001534B0">
      <w:pPr>
        <w:rPr>
          <w:rFonts w:cs="Arial"/>
        </w:rPr>
      </w:pPr>
      <w:r w:rsidRPr="00927071">
        <w:rPr>
          <w:rFonts w:cs="Arial"/>
        </w:rPr>
        <w:t xml:space="preserve">There is no one definition or theory of complexity, however a set of principles across several fields have been developed since the 1950s (Cochrane-Smith et al., 2014). The first is around the notion that the whole is greater than the parts, so patterns of interactions cannot be predicted by understanding how parts of the system work together (Mason, 2008). Another defining feature of complex systems is that time is not conceptualised as linear, where change </w:t>
      </w:r>
      <w:r w:rsidR="000E47F9" w:rsidRPr="00927071">
        <w:rPr>
          <w:rFonts w:cs="Arial"/>
        </w:rPr>
        <w:t>causes</w:t>
      </w:r>
      <w:r w:rsidR="003C3794" w:rsidRPr="00927071">
        <w:rPr>
          <w:rFonts w:cs="Arial"/>
        </w:rPr>
        <w:t xml:space="preserve"> further</w:t>
      </w:r>
      <w:r w:rsidRPr="00927071">
        <w:rPr>
          <w:rFonts w:cs="Arial"/>
        </w:rPr>
        <w:t xml:space="preserve"> change in the next layer of the system in predictable, repeatable ways. Change in one part of the system is theorised as causing ripples of </w:t>
      </w:r>
      <w:r w:rsidRPr="00927071">
        <w:rPr>
          <w:rFonts w:cs="Arial"/>
        </w:rPr>
        <w:lastRenderedPageBreak/>
        <w:t>emergent change in all layers at once, and the same action will have different consequences in the next instance as the system itself has already changed. Most often</w:t>
      </w:r>
      <w:r w:rsidR="000E2D57" w:rsidRPr="00927071">
        <w:rPr>
          <w:rFonts w:cs="Arial"/>
        </w:rPr>
        <w:t>,</w:t>
      </w:r>
      <w:r w:rsidRPr="00927071">
        <w:rPr>
          <w:rFonts w:cs="Arial"/>
        </w:rPr>
        <w:t xml:space="preserve"> change is occurring in several local adaptations from the bottom up, so the system is constantly organising and re-organising (Mason, 2008). Coherent patterns emerge from the dynamic way</w:t>
      </w:r>
      <w:r w:rsidR="00C95CE7" w:rsidRPr="00927071">
        <w:rPr>
          <w:rFonts w:cs="Arial"/>
        </w:rPr>
        <w:t>s</w:t>
      </w:r>
      <w:r w:rsidRPr="00927071">
        <w:rPr>
          <w:rFonts w:cs="Arial"/>
        </w:rPr>
        <w:t xml:space="preserve"> that many parts and agents interact together. </w:t>
      </w:r>
    </w:p>
    <w:p w14:paraId="396606D7" w14:textId="73923C1F" w:rsidR="00C37EB3" w:rsidRPr="00927071" w:rsidRDefault="001534B0">
      <w:pPr>
        <w:rPr>
          <w:rFonts w:cs="Arial"/>
        </w:rPr>
      </w:pPr>
      <w:r w:rsidRPr="00927071">
        <w:rPr>
          <w:rFonts w:cs="Arial"/>
        </w:rPr>
        <w:t>Trying to definitively model how assessment, time</w:t>
      </w:r>
      <w:r w:rsidR="000E2D57" w:rsidRPr="00927071">
        <w:rPr>
          <w:rFonts w:cs="Arial"/>
        </w:rPr>
        <w:t>,</w:t>
      </w:r>
      <w:r w:rsidRPr="00927071">
        <w:rPr>
          <w:rFonts w:cs="Arial"/>
        </w:rPr>
        <w:t xml:space="preserve"> and equity interact in universities is not possible as a model is necessarily simpler than the thing modelled (Osberg et al., 2008). However, an approximation of these relationships is modelled in Figure 6, which demonstrates the complexity of </w:t>
      </w:r>
      <w:proofErr w:type="spellStart"/>
      <w:r w:rsidRPr="00927071">
        <w:rPr>
          <w:rFonts w:cs="Arial"/>
        </w:rPr>
        <w:t>timescapes</w:t>
      </w:r>
      <w:proofErr w:type="spellEnd"/>
      <w:r w:rsidRPr="00927071">
        <w:rPr>
          <w:rFonts w:cs="Arial"/>
        </w:rPr>
        <w:t xml:space="preserve"> across institutional systems and personal circumstances </w:t>
      </w:r>
      <w:r w:rsidR="000E2D57" w:rsidRPr="00927071">
        <w:rPr>
          <w:rFonts w:cs="Arial"/>
        </w:rPr>
        <w:t xml:space="preserve">that </w:t>
      </w:r>
      <w:r w:rsidRPr="00927071">
        <w:rPr>
          <w:rFonts w:cs="Arial"/>
        </w:rPr>
        <w:t xml:space="preserve">an equity student </w:t>
      </w:r>
      <w:proofErr w:type="gramStart"/>
      <w:r w:rsidRPr="00927071">
        <w:rPr>
          <w:rFonts w:cs="Arial"/>
        </w:rPr>
        <w:t>has to</w:t>
      </w:r>
      <w:proofErr w:type="gramEnd"/>
      <w:r w:rsidRPr="00927071">
        <w:rPr>
          <w:rFonts w:cs="Arial"/>
        </w:rPr>
        <w:t xml:space="preserve"> navigate. The model’s overlapping layers highlight the challenges students experience</w:t>
      </w:r>
      <w:r w:rsidR="000E2D57" w:rsidRPr="00927071">
        <w:rPr>
          <w:rFonts w:cs="Arial"/>
        </w:rPr>
        <w:t>,</w:t>
      </w:r>
      <w:r w:rsidRPr="00927071">
        <w:rPr>
          <w:rFonts w:cs="Arial"/>
        </w:rPr>
        <w:t xml:space="preserve"> which </w:t>
      </w:r>
      <w:r w:rsidR="000E2D57" w:rsidRPr="00927071">
        <w:rPr>
          <w:rFonts w:cs="Arial"/>
        </w:rPr>
        <w:t xml:space="preserve">also </w:t>
      </w:r>
      <w:r w:rsidRPr="00927071">
        <w:rPr>
          <w:rFonts w:cs="Arial"/>
        </w:rPr>
        <w:t xml:space="preserve">impact on the availability of time. </w:t>
      </w:r>
    </w:p>
    <w:p w14:paraId="1A213C47" w14:textId="2CCC13A1" w:rsidR="00C37EB3" w:rsidRPr="00927071" w:rsidRDefault="001534B0">
      <w:r w:rsidRPr="00927071">
        <w:rPr>
          <w:rFonts w:cs="Arial"/>
        </w:rPr>
        <w:t>To accompany this model</w:t>
      </w:r>
      <w:r w:rsidR="00034B57" w:rsidRPr="00927071">
        <w:rPr>
          <w:rFonts w:cs="Arial"/>
        </w:rPr>
        <w:t>,</w:t>
      </w:r>
      <w:r w:rsidRPr="00927071">
        <w:rPr>
          <w:rFonts w:cs="Arial"/>
        </w:rPr>
        <w:t xml:space="preserve"> we have developed a framework </w:t>
      </w:r>
      <w:r w:rsidR="00303328">
        <w:rPr>
          <w:rFonts w:cs="Arial"/>
        </w:rPr>
        <w:t xml:space="preserve">of questions </w:t>
      </w:r>
      <w:r w:rsidRPr="00927071">
        <w:rPr>
          <w:rFonts w:cs="Arial"/>
        </w:rPr>
        <w:t>to try to “</w:t>
      </w:r>
      <w:r w:rsidRPr="00927071">
        <w:rPr>
          <w:rFonts w:eastAsia="Aptos" w:cs="Arial"/>
        </w:rPr>
        <w:t xml:space="preserve">keep a sense of these different levels and systems in relationship to one another” (Haggis, 2011, p. 192). As definitive causal pathways cannot be identified in complex systems, the “best chance of success lies in hitting the problem from as many angles, levels and perspectives as possible” (Mason, 2008, p. 45). It is for this reason that the report includes prompt questions that institutions can </w:t>
      </w:r>
      <w:r w:rsidR="0053097A" w:rsidRPr="00927071">
        <w:rPr>
          <w:rFonts w:eastAsia="Aptos" w:cs="Arial"/>
        </w:rPr>
        <w:t xml:space="preserve">use </w:t>
      </w:r>
      <w:r w:rsidRPr="00927071">
        <w:rPr>
          <w:rFonts w:eastAsia="Aptos" w:cs="Arial"/>
        </w:rPr>
        <w:t xml:space="preserve">to identify existing practices and the range of systems and people who enact assessment practices. Examples of potentially </w:t>
      </w:r>
      <w:r w:rsidR="00A15137" w:rsidRPr="00927071">
        <w:rPr>
          <w:rFonts w:eastAsia="Aptos" w:cs="Arial"/>
        </w:rPr>
        <w:t>high-equity</w:t>
      </w:r>
      <w:r w:rsidRPr="00927071">
        <w:rPr>
          <w:rFonts w:eastAsia="Aptos" w:cs="Arial"/>
        </w:rPr>
        <w:t xml:space="preserve"> practices and their benefits are presented, along with the trade-offs that </w:t>
      </w:r>
      <w:r w:rsidR="00E315CC" w:rsidRPr="00927071">
        <w:rPr>
          <w:rFonts w:eastAsia="Aptos" w:cs="Arial"/>
        </w:rPr>
        <w:t xml:space="preserve">may </w:t>
      </w:r>
      <w:r w:rsidRPr="00927071">
        <w:rPr>
          <w:rFonts w:eastAsia="Aptos" w:cs="Arial"/>
        </w:rPr>
        <w:t xml:space="preserve">be necessary to implement these in complex university contexts. For higher education actors seeking to bring out more equitable outcomes for students through assessment time, thinking with complexity theory can encourage </w:t>
      </w:r>
      <w:proofErr w:type="gramStart"/>
      <w:r w:rsidRPr="00927071">
        <w:rPr>
          <w:rFonts w:eastAsia="Aptos" w:cs="Arial"/>
        </w:rPr>
        <w:t>particular types</w:t>
      </w:r>
      <w:proofErr w:type="gramEnd"/>
      <w:r w:rsidRPr="00927071">
        <w:rPr>
          <w:rFonts w:eastAsia="Aptos" w:cs="Arial"/>
        </w:rPr>
        <w:t xml:space="preserve"> of actions</w:t>
      </w:r>
      <w:r w:rsidRPr="00927071">
        <w:rPr>
          <w:rFonts w:cs="Arial"/>
        </w:rPr>
        <w:t>:</w:t>
      </w:r>
    </w:p>
    <w:p w14:paraId="08121EED" w14:textId="7359F572" w:rsidR="00C37EB3" w:rsidRPr="00927071" w:rsidRDefault="001534B0" w:rsidP="000E6456">
      <w:pPr>
        <w:pStyle w:val="ListParagraph"/>
        <w:numPr>
          <w:ilvl w:val="0"/>
          <w:numId w:val="30"/>
        </w:numPr>
      </w:pPr>
      <w:r w:rsidRPr="00D1606A">
        <w:rPr>
          <w:b/>
          <w:bCs/>
        </w:rPr>
        <w:t>Recognise assumptions:</w:t>
      </w:r>
      <w:r w:rsidRPr="00927071">
        <w:t xml:space="preserve"> The literature review, focus groups</w:t>
      </w:r>
      <w:r w:rsidR="0053097A" w:rsidRPr="00927071">
        <w:t>,</w:t>
      </w:r>
      <w:r w:rsidRPr="00927071">
        <w:t xml:space="preserve"> and policy analysis about the concepts of time identify some hidden assumptions that have powerful consequences for students whose lives have complex dynamics and are not governed by linear experience</w:t>
      </w:r>
      <w:r w:rsidR="00BD34E6" w:rsidRPr="00927071">
        <w:t>s</w:t>
      </w:r>
      <w:r w:rsidRPr="00927071">
        <w:t xml:space="preserve"> of time. Linear, causal concepts of time that are often so strongly embedded within assessment practices are not helpful in understanding the emergent interactions in complex systems as “time is not a static variable unaffected by systems, but rather an operator in the system itself” (Osberg et al., 2008, p. 225). Time operates through the processes in the system, with interactions across layers of the system acti</w:t>
      </w:r>
      <w:r w:rsidR="0053097A" w:rsidRPr="00927071">
        <w:t>ng</w:t>
      </w:r>
      <w:r w:rsidRPr="00927071">
        <w:t xml:space="preserve"> as a series of feedback loops (Cochrane-Smith et al., 2014). Prompts for bringing some taken-for-granted assumptions in higher education assessment policy to the surface so they can be critically evaluated are outlined in Recommendation 1.</w:t>
      </w:r>
    </w:p>
    <w:p w14:paraId="3A39273D" w14:textId="77777777" w:rsidR="00C37EB3" w:rsidRPr="00927071" w:rsidRDefault="00C37EB3" w:rsidP="00564496">
      <w:pPr>
        <w:pStyle w:val="ListParagraph"/>
        <w:numPr>
          <w:ilvl w:val="0"/>
          <w:numId w:val="0"/>
        </w:numPr>
        <w:ind w:left="720"/>
      </w:pPr>
    </w:p>
    <w:p w14:paraId="3DA33164" w14:textId="51E2F83E" w:rsidR="00C37EB3" w:rsidRPr="00927071" w:rsidRDefault="001534B0" w:rsidP="000E6456">
      <w:pPr>
        <w:pStyle w:val="ListParagraph"/>
        <w:numPr>
          <w:ilvl w:val="0"/>
          <w:numId w:val="30"/>
        </w:numPr>
      </w:pPr>
      <w:r w:rsidRPr="00D1606A">
        <w:rPr>
          <w:b/>
          <w:bCs/>
        </w:rPr>
        <w:t>Raise awareness of tensions</w:t>
      </w:r>
      <w:r w:rsidR="0053097A" w:rsidRPr="00D1606A">
        <w:rPr>
          <w:b/>
          <w:bCs/>
        </w:rPr>
        <w:t>:</w:t>
      </w:r>
      <w:r w:rsidRPr="00927071">
        <w:rPr>
          <w:b/>
          <w:bCs/>
        </w:rPr>
        <w:t xml:space="preserve"> </w:t>
      </w:r>
      <w:r w:rsidRPr="00927071">
        <w:t>As assessment clock</w:t>
      </w:r>
      <w:r w:rsidR="0053097A" w:rsidRPr="00927071">
        <w:t>-</w:t>
      </w:r>
      <w:r w:rsidRPr="00927071">
        <w:t xml:space="preserve">time and student </w:t>
      </w:r>
      <w:proofErr w:type="gramStart"/>
      <w:r w:rsidRPr="00927071">
        <w:t>life-time</w:t>
      </w:r>
      <w:proofErr w:type="gramEnd"/>
      <w:r w:rsidRPr="00927071">
        <w:t xml:space="preserve"> may not </w:t>
      </w:r>
      <w:r w:rsidR="007358CD" w:rsidRPr="00927071">
        <w:t>correspond,</w:t>
      </w:r>
      <w:r w:rsidRPr="00927071">
        <w:t xml:space="preserve"> there are many tensions that can add pressures to students, especially those from equity groups. Complexity framing recognises the necessity of looking across multiple levels and systems simultaneously, keeping in mind the experiences of students, educators, administrators, </w:t>
      </w:r>
      <w:r w:rsidR="00C025D7" w:rsidRPr="00927071">
        <w:t xml:space="preserve">and </w:t>
      </w:r>
      <w:r w:rsidRPr="00927071">
        <w:t xml:space="preserve">policy makers (Haggis, 2011). The literature review highlighted many ways that student </w:t>
      </w:r>
      <w:proofErr w:type="gramStart"/>
      <w:r w:rsidRPr="00927071">
        <w:t>life-time</w:t>
      </w:r>
      <w:proofErr w:type="gramEnd"/>
      <w:r w:rsidRPr="00927071">
        <w:t xml:space="preserve"> is in tension with assessment clock-time. The focus groups and policy analysis illustrated how others within the university experience </w:t>
      </w:r>
      <w:r w:rsidR="0053097A" w:rsidRPr="00927071">
        <w:t xml:space="preserve">can </w:t>
      </w:r>
      <w:r w:rsidRPr="00927071">
        <w:t xml:space="preserve">manage these tensions via small local actions or inventive policy approaches. Prompts for exploring these tensions in productive ways across multiple levels of higher education policy are outlined in Recommendation 2. </w:t>
      </w:r>
    </w:p>
    <w:p w14:paraId="060311A2" w14:textId="0704667C" w:rsidR="00C37EB3" w:rsidRPr="00564496" w:rsidRDefault="001534B0" w:rsidP="000E6456">
      <w:pPr>
        <w:pStyle w:val="ListParagraph"/>
        <w:numPr>
          <w:ilvl w:val="0"/>
          <w:numId w:val="30"/>
        </w:numPr>
      </w:pPr>
      <w:r w:rsidRPr="00D1606A">
        <w:rPr>
          <w:b/>
          <w:bCs/>
        </w:rPr>
        <w:lastRenderedPageBreak/>
        <w:t>Talk within and across complex systems</w:t>
      </w:r>
      <w:r w:rsidR="0053097A" w:rsidRPr="008B0601">
        <w:t>:</w:t>
      </w:r>
      <w:r w:rsidRPr="00927071">
        <w:t xml:space="preserve"> In a complex system, small changes in one part can </w:t>
      </w:r>
      <w:r w:rsidR="0053097A" w:rsidRPr="00927071">
        <w:t xml:space="preserve">affect </w:t>
      </w:r>
      <w:r w:rsidRPr="00927071">
        <w:t>many layers. Actors can perturb the system, through “rich, exponentially generated connectivity among constituent elements</w:t>
      </w:r>
      <w:r w:rsidR="0053097A" w:rsidRPr="00927071">
        <w:t xml:space="preserve"> </w:t>
      </w:r>
      <w:r w:rsidRPr="00927071">
        <w:t>...</w:t>
      </w:r>
      <w:r w:rsidR="0053097A" w:rsidRPr="00927071">
        <w:t xml:space="preserve"> </w:t>
      </w:r>
      <w:r w:rsidRPr="00927071">
        <w:t>[with] the diversity of those constituent elements, and the rate of information flow—and feedback—[circulating] through the system across time” (Mason, 2008, p, 39). As Ueland, Hinds</w:t>
      </w:r>
      <w:r w:rsidR="0053097A" w:rsidRPr="00927071">
        <w:t>,</w:t>
      </w:r>
      <w:r w:rsidRPr="00927071">
        <w:t xml:space="preserve"> and Floyd (2021, p. 126) noted</w:t>
      </w:r>
      <w:r w:rsidR="0053097A" w:rsidRPr="00927071">
        <w:t>,</w:t>
      </w:r>
      <w:r w:rsidRPr="00927071">
        <w:t xml:space="preserve"> “small efforts may have large </w:t>
      </w:r>
      <w:r w:rsidR="00034B57" w:rsidRPr="00927071">
        <w:t>impacts,</w:t>
      </w:r>
      <w:r w:rsidRPr="00927071">
        <w:t xml:space="preserve"> or large efforts may have little or no impact creating a situation where cause and effect are rarely easy to isolate”. Kitto and Gibson (2024) give twelve examples of different levels of interventions ranging from smaller quantitative interventions to more structural and paradigmatic</w:t>
      </w:r>
      <w:r w:rsidR="00883916" w:rsidRPr="00927071">
        <w:t xml:space="preserve"> ones</w:t>
      </w:r>
      <w:r w:rsidRPr="00927071">
        <w:t xml:space="preserve">. The focus groups and policy analysis highlighted various potential </w:t>
      </w:r>
      <w:r w:rsidR="00A15137" w:rsidRPr="00927071">
        <w:t>high-equity</w:t>
      </w:r>
      <w:r w:rsidRPr="00927071">
        <w:t xml:space="preserve"> practices from many higher education institutions that can generate new ideas across the sector. P</w:t>
      </w:r>
      <w:r w:rsidRPr="00927071">
        <w:rPr>
          <w:rFonts w:eastAsia="Aptos"/>
        </w:rPr>
        <w:t>rompts for exploring such practices in higher education assessment policy are outlined in Recommendation 3.</w:t>
      </w:r>
    </w:p>
    <w:p w14:paraId="5E619606" w14:textId="77777777" w:rsidR="0053097A" w:rsidRPr="00927071" w:rsidRDefault="0053097A">
      <w:pPr>
        <w:suppressAutoHyphens w:val="0"/>
        <w:spacing w:line="257" w:lineRule="auto"/>
      </w:pPr>
      <w:r w:rsidRPr="00927071">
        <w:br w:type="page"/>
      </w:r>
    </w:p>
    <w:p w14:paraId="42348D29" w14:textId="535AC7F7" w:rsidR="006328CE" w:rsidRDefault="0053097A" w:rsidP="00564496">
      <w:pPr>
        <w:pStyle w:val="Caption"/>
      </w:pPr>
      <w:bookmarkStart w:id="158" w:name="_Toc215482695"/>
      <w:r w:rsidRPr="00927071">
        <w:lastRenderedPageBreak/>
        <w:t xml:space="preserve">Figure </w:t>
      </w:r>
      <w:r>
        <w:fldChar w:fldCharType="begin"/>
      </w:r>
      <w:r>
        <w:instrText xml:space="preserve"> SEQ Figure \* ARABIC </w:instrText>
      </w:r>
      <w:r>
        <w:fldChar w:fldCharType="separate"/>
      </w:r>
      <w:r w:rsidRPr="00927071">
        <w:t>6</w:t>
      </w:r>
      <w:r>
        <w:fldChar w:fldCharType="end"/>
      </w:r>
      <w:r w:rsidRPr="00927071">
        <w:t>: Assessment time in complex systems</w:t>
      </w:r>
      <w:bookmarkEnd w:id="158"/>
    </w:p>
    <w:p w14:paraId="39813F28" w14:textId="23668EEF" w:rsidR="006328CE" w:rsidRPr="006328CE" w:rsidRDefault="006328CE" w:rsidP="00D62E0F">
      <w:pPr>
        <w:pStyle w:val="Caption"/>
        <w:rPr>
          <w:rFonts w:cs="Arial"/>
        </w:rPr>
      </w:pPr>
      <w:r w:rsidRPr="006328CE">
        <w:rPr>
          <w:rFonts w:cs="Arial"/>
          <w:noProof/>
        </w:rPr>
        <w:drawing>
          <wp:inline distT="0" distB="0" distL="0" distR="0" wp14:anchorId="3D6DD495" wp14:editId="3D197C1F">
            <wp:extent cx="5731510" cy="7390130"/>
            <wp:effectExtent l="0" t="0" r="2540" b="1270"/>
            <wp:docPr id="1541262468" name="Picture 12" descr="A horizontal timeline showing student time demands from Classes start to Classes end throughout a semester or term, surrounded by five overlapping institutional contexts: Educators, Support teams, Disciplines/programs/faculties, University values and governance, and Policy. Within Policy, GenAI disruption leads to two verified identity assessment approaches. A callout notes that students navigate all these layers simultaneously. Below are seven additional time experiences affecting students: Cultural, Fractured, Lost, Uncertain shift, Multiple hoop, Empty spoons, and Trauma-impaired time, each with explanatory text and c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262468" name="Picture 12" descr="A horizontal timeline showing student time demands from Classes start to Classes end throughout a semester or term, surrounded by five overlapping institutional contexts: Educators, Support teams, Disciplines/programs/faculties, University values and governance, and Policy. Within Policy, GenAI disruption leads to two verified identity assessment approaches. A callout notes that students navigate all these layers simultaneously. Below are seven additional time experiences affecting students: Cultural, Fractured, Lost, Uncertain shift, Multiple hoop, Empty spoons, and Trauma-impaired time, each with explanatory text and citation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7390130"/>
                    </a:xfrm>
                    <a:prstGeom prst="rect">
                      <a:avLst/>
                    </a:prstGeom>
                    <a:noFill/>
                    <a:ln>
                      <a:noFill/>
                    </a:ln>
                  </pic:spPr>
                </pic:pic>
              </a:graphicData>
            </a:graphic>
          </wp:inline>
        </w:drawing>
      </w:r>
    </w:p>
    <w:p w14:paraId="22D276B9" w14:textId="69966E08" w:rsidR="0053097A" w:rsidRPr="00927071" w:rsidRDefault="0053097A" w:rsidP="00564496">
      <w:pPr>
        <w:pStyle w:val="Caption"/>
        <w:rPr>
          <w:rFonts w:cs="Arial"/>
        </w:rPr>
      </w:pPr>
    </w:p>
    <w:p w14:paraId="4A422F87" w14:textId="5FE8B54B" w:rsidR="00C37EB3" w:rsidRPr="00927071" w:rsidRDefault="00C37EB3"/>
    <w:p w14:paraId="5B8EA9F5" w14:textId="77777777" w:rsidR="0053097A" w:rsidRPr="00927071" w:rsidRDefault="0053097A">
      <w:pPr>
        <w:suppressAutoHyphens w:val="0"/>
        <w:spacing w:line="257" w:lineRule="auto"/>
        <w:rPr>
          <w:rFonts w:eastAsia="MS Gothic"/>
          <w:color w:val="6B3B57"/>
          <w:sz w:val="40"/>
          <w:szCs w:val="40"/>
          <w:lang w:eastAsia="en-AU"/>
        </w:rPr>
      </w:pPr>
      <w:bookmarkStart w:id="159" w:name="_Recommendation_1_–"/>
      <w:bookmarkStart w:id="160" w:name="_Toc191900849"/>
      <w:bookmarkStart w:id="161" w:name="_Toc192230585"/>
      <w:bookmarkEnd w:id="159"/>
      <w:r w:rsidRPr="00927071">
        <w:br w:type="page"/>
      </w:r>
    </w:p>
    <w:p w14:paraId="68261A8B" w14:textId="5E31E30C" w:rsidR="00C37EB3" w:rsidRPr="00927071" w:rsidRDefault="001534B0">
      <w:pPr>
        <w:pStyle w:val="Heading2"/>
      </w:pPr>
      <w:bookmarkStart w:id="162" w:name="_Toc217020878"/>
      <w:r w:rsidRPr="00927071">
        <w:lastRenderedPageBreak/>
        <w:t>Recommendation 1</w:t>
      </w:r>
      <w:r w:rsidR="0053097A" w:rsidRPr="00927071">
        <w:t>:</w:t>
      </w:r>
      <w:r w:rsidRPr="00927071">
        <w:t xml:space="preserve"> Recognise assumptions</w:t>
      </w:r>
      <w:bookmarkEnd w:id="160"/>
      <w:bookmarkEnd w:id="161"/>
      <w:bookmarkEnd w:id="162"/>
      <w:r w:rsidRPr="00927071">
        <w:t xml:space="preserve"> </w:t>
      </w:r>
    </w:p>
    <w:p w14:paraId="18D531CC" w14:textId="5BB7B0E8" w:rsidR="00C37EB3" w:rsidRPr="00927071" w:rsidRDefault="001534B0">
      <w:r w:rsidRPr="00927071">
        <w:rPr>
          <w:rFonts w:cs="Arial"/>
        </w:rPr>
        <w:t xml:space="preserve">The first project recommendation is based on the need to recognise and challenge assumptions about students </w:t>
      </w:r>
      <w:r w:rsidR="0053097A" w:rsidRPr="00927071">
        <w:rPr>
          <w:rFonts w:cs="Arial"/>
        </w:rPr>
        <w:t xml:space="preserve">that </w:t>
      </w:r>
      <w:r w:rsidRPr="00927071">
        <w:rPr>
          <w:rFonts w:cs="Arial"/>
        </w:rPr>
        <w:t xml:space="preserve">are implicitly informed by linear and causal notions of time. </w:t>
      </w:r>
      <w:proofErr w:type="gramStart"/>
      <w:r w:rsidRPr="00927071">
        <w:rPr>
          <w:rFonts w:cs="Arial"/>
        </w:rPr>
        <w:t>It is clear that assessment</w:t>
      </w:r>
      <w:proofErr w:type="gramEnd"/>
      <w:r w:rsidRPr="00927071">
        <w:rPr>
          <w:rFonts w:cs="Arial"/>
        </w:rPr>
        <w:t xml:space="preserve"> policy and practice </w:t>
      </w:r>
      <w:r w:rsidR="00034B57" w:rsidRPr="00927071">
        <w:rPr>
          <w:rFonts w:cs="Arial"/>
        </w:rPr>
        <w:t>need</w:t>
      </w:r>
      <w:r w:rsidRPr="00927071">
        <w:rPr>
          <w:rFonts w:cs="Arial"/>
        </w:rPr>
        <w:t xml:space="preserve"> to be examined for assumptions </w:t>
      </w:r>
      <w:r w:rsidR="0053097A" w:rsidRPr="00927071">
        <w:rPr>
          <w:rFonts w:cs="Arial"/>
        </w:rPr>
        <w:t xml:space="preserve">that </w:t>
      </w:r>
      <w:r w:rsidRPr="00927071">
        <w:rPr>
          <w:rFonts w:cs="Arial"/>
        </w:rPr>
        <w:t xml:space="preserve">privilege linear time. </w:t>
      </w:r>
      <w:r w:rsidR="00001972">
        <w:rPr>
          <w:rFonts w:cs="Arial"/>
        </w:rPr>
        <w:t>R</w:t>
      </w:r>
      <w:r w:rsidR="00001972" w:rsidRPr="00927071">
        <w:rPr>
          <w:rFonts w:cs="Arial"/>
        </w:rPr>
        <w:t>esearch</w:t>
      </w:r>
      <w:r w:rsidR="00001972">
        <w:rPr>
          <w:rFonts w:cs="Arial"/>
        </w:rPr>
        <w:t>ers elsewhere (Bennett &amp; Burke, 2018; Burke et al., 2017)</w:t>
      </w:r>
      <w:r w:rsidR="00001972" w:rsidRPr="00927071">
        <w:rPr>
          <w:rFonts w:cs="Arial"/>
        </w:rPr>
        <w:t xml:space="preserve"> ha</w:t>
      </w:r>
      <w:r w:rsidR="00001972">
        <w:rPr>
          <w:rFonts w:cs="Arial"/>
        </w:rPr>
        <w:t>ve</w:t>
      </w:r>
      <w:r w:rsidR="00001972" w:rsidRPr="00927071">
        <w:rPr>
          <w:rFonts w:cs="Arial"/>
        </w:rPr>
        <w:t xml:space="preserve"> </w:t>
      </w:r>
      <w:r w:rsidR="009B2A11">
        <w:rPr>
          <w:rFonts w:cs="Arial"/>
        </w:rPr>
        <w:t>posited</w:t>
      </w:r>
      <w:r w:rsidR="000C7DF0">
        <w:rPr>
          <w:rFonts w:cs="Arial"/>
        </w:rPr>
        <w:t xml:space="preserve"> </w:t>
      </w:r>
      <w:r w:rsidR="008F193E">
        <w:rPr>
          <w:rFonts w:cs="Arial"/>
        </w:rPr>
        <w:t xml:space="preserve">that </w:t>
      </w:r>
      <w:r w:rsidR="00A86CBC">
        <w:rPr>
          <w:rFonts w:cs="Arial"/>
        </w:rPr>
        <w:t xml:space="preserve">diverse </w:t>
      </w:r>
      <w:r w:rsidR="00001972" w:rsidRPr="00927071">
        <w:rPr>
          <w:rFonts w:cs="Arial"/>
        </w:rPr>
        <w:t xml:space="preserve">students </w:t>
      </w:r>
      <w:r w:rsidR="008F193E">
        <w:rPr>
          <w:rFonts w:cs="Arial"/>
        </w:rPr>
        <w:t xml:space="preserve">have very different </w:t>
      </w:r>
      <w:r w:rsidR="00001972" w:rsidRPr="00927071">
        <w:rPr>
          <w:rFonts w:cs="Arial"/>
        </w:rPr>
        <w:t>access to time</w:t>
      </w:r>
      <w:r w:rsidR="008D22CE">
        <w:rPr>
          <w:rFonts w:cs="Arial"/>
        </w:rPr>
        <w:t>, foregrounding</w:t>
      </w:r>
      <w:r w:rsidR="00001972" w:rsidRPr="00927071">
        <w:rPr>
          <w:rFonts w:cs="Arial"/>
        </w:rPr>
        <w:t xml:space="preserve"> </w:t>
      </w:r>
      <w:r w:rsidR="000C7DF0">
        <w:rPr>
          <w:rFonts w:cs="Arial"/>
        </w:rPr>
        <w:t>this</w:t>
      </w:r>
      <w:r w:rsidR="00001972" w:rsidRPr="00927071">
        <w:rPr>
          <w:rFonts w:cs="Arial"/>
        </w:rPr>
        <w:t xml:space="preserve"> as an equity issue. </w:t>
      </w:r>
      <w:r w:rsidR="00580BC9">
        <w:rPr>
          <w:rFonts w:cs="Arial"/>
        </w:rPr>
        <w:t xml:space="preserve">Despite this, </w:t>
      </w:r>
      <w:r w:rsidR="00D62801">
        <w:rPr>
          <w:rFonts w:cs="Arial"/>
        </w:rPr>
        <w:t xml:space="preserve">this project has found that current </w:t>
      </w:r>
      <w:r w:rsidR="00002776">
        <w:rPr>
          <w:rFonts w:cs="Arial"/>
        </w:rPr>
        <w:t xml:space="preserve">assessment </w:t>
      </w:r>
      <w:r w:rsidR="00D62801">
        <w:rPr>
          <w:rFonts w:cs="Arial"/>
        </w:rPr>
        <w:t xml:space="preserve">policy documents </w:t>
      </w:r>
      <w:r w:rsidR="00D72BE3">
        <w:rPr>
          <w:rFonts w:cs="Arial"/>
        </w:rPr>
        <w:t xml:space="preserve">often position </w:t>
      </w:r>
      <w:r w:rsidR="001D7D83">
        <w:rPr>
          <w:rFonts w:cs="Arial"/>
        </w:rPr>
        <w:t xml:space="preserve">students </w:t>
      </w:r>
      <w:r w:rsidRPr="00927071">
        <w:rPr>
          <w:rFonts w:cs="Arial"/>
        </w:rPr>
        <w:t xml:space="preserve">as having equal access to time and of experiencing it in similar ways. The following assumptions about students and time have been identified in the policy analyses and focus group discussions and provide advice for both policy makers and educators. </w:t>
      </w:r>
    </w:p>
    <w:p w14:paraId="45E416C8" w14:textId="5803B18B" w:rsidR="00C37EB3" w:rsidRPr="00927071" w:rsidRDefault="001534B0">
      <w:r w:rsidRPr="00927071">
        <w:rPr>
          <w:rFonts w:cs="Arial"/>
          <w:b/>
          <w:bCs/>
        </w:rPr>
        <w:t>Assumption 1</w:t>
      </w:r>
      <w:r w:rsidR="00CE19EC" w:rsidRPr="00927071">
        <w:rPr>
          <w:rFonts w:cs="Arial"/>
          <w:b/>
          <w:bCs/>
        </w:rPr>
        <w:t xml:space="preserve">: </w:t>
      </w:r>
      <w:r w:rsidRPr="00564496">
        <w:rPr>
          <w:rFonts w:cs="Arial"/>
          <w:b/>
          <w:bCs/>
        </w:rPr>
        <w:t>Students have equal access to time and experience time in similar ways</w:t>
      </w:r>
    </w:p>
    <w:p w14:paraId="5A4ACEEC" w14:textId="0D6D1387" w:rsidR="00C37EB3" w:rsidRPr="00927071" w:rsidRDefault="001534B0">
      <w:r w:rsidRPr="00927071">
        <w:rPr>
          <w:rFonts w:cs="Arial"/>
        </w:rPr>
        <w:t xml:space="preserve">Students </w:t>
      </w:r>
      <w:r w:rsidRPr="00927071">
        <w:rPr>
          <w:rFonts w:eastAsia="MS Mincho" w:cs="Arial"/>
        </w:rPr>
        <w:t>are responsible for “finding” time to fit within university assessment requirements, or work within the structures, systems</w:t>
      </w:r>
      <w:r w:rsidR="00CE19EC" w:rsidRPr="00927071">
        <w:rPr>
          <w:rFonts w:eastAsia="MS Mincho" w:cs="Arial"/>
        </w:rPr>
        <w:t>,</w:t>
      </w:r>
      <w:r w:rsidRPr="00927071">
        <w:rPr>
          <w:rFonts w:eastAsia="MS Mincho" w:cs="Arial"/>
        </w:rPr>
        <w:t xml:space="preserve"> and processes available to access extra time. Consistent with other research that found responsibility for time lies with the student (Bennet</w:t>
      </w:r>
      <w:r w:rsidR="002A6DFE" w:rsidRPr="00927071">
        <w:rPr>
          <w:rFonts w:eastAsia="MS Mincho" w:cs="Arial"/>
        </w:rPr>
        <w:t>t</w:t>
      </w:r>
      <w:r w:rsidRPr="00927071">
        <w:rPr>
          <w:rFonts w:eastAsia="MS Mincho" w:cs="Arial"/>
        </w:rPr>
        <w:t xml:space="preserve"> &amp; Burke, 2018), time-related concepts used in many policy documents analysed in this study position students as responsible for adherence to university guidelines around time, with common “solutions” including resources to help students develop time-management skills (Burke, 2022; French, 2019; Greenland &amp; Moore, 2022). In contrast, </w:t>
      </w:r>
      <w:r w:rsidRPr="00927071">
        <w:rPr>
          <w:rFonts w:cs="Arial"/>
        </w:rPr>
        <w:t xml:space="preserve">interview and focus group data indicated that not all students have the time resources to be successful in assessment, with some existing mechanisms for extra time (for example, extensions that need documentation, allowable circumstances that are exclusionary of equity students’ realities, applications that must be submitted before due dates) unable to respond to equity students’ complex circumstances and </w:t>
      </w:r>
      <w:proofErr w:type="spellStart"/>
      <w:r w:rsidRPr="00927071">
        <w:rPr>
          <w:rFonts w:cs="Arial"/>
        </w:rPr>
        <w:t>timescapes</w:t>
      </w:r>
      <w:proofErr w:type="spellEnd"/>
      <w:r w:rsidRPr="00927071">
        <w:rPr>
          <w:rFonts w:cs="Arial"/>
        </w:rPr>
        <w:t>. This finding aligns with previous research (Benne</w:t>
      </w:r>
      <w:r w:rsidR="002A6DFE" w:rsidRPr="00927071">
        <w:rPr>
          <w:rFonts w:cs="Arial"/>
        </w:rPr>
        <w:t>t</w:t>
      </w:r>
      <w:r w:rsidRPr="00927071">
        <w:rPr>
          <w:rFonts w:cs="Arial"/>
        </w:rPr>
        <w:t xml:space="preserve">t &amp; Burke, 2018; Burke, et al., 2017) and provides further evidence that </w:t>
      </w:r>
      <w:r w:rsidR="00CE19EC" w:rsidRPr="00927071">
        <w:rPr>
          <w:rFonts w:cs="Arial"/>
        </w:rPr>
        <w:t>limited access to time (as a resource) disproportionally affects</w:t>
      </w:r>
      <w:r w:rsidRPr="00927071">
        <w:rPr>
          <w:rFonts w:cs="Arial"/>
        </w:rPr>
        <w:t xml:space="preserve"> </w:t>
      </w:r>
      <w:r w:rsidR="00CE19EC" w:rsidRPr="00927071">
        <w:rPr>
          <w:rFonts w:cs="Arial"/>
        </w:rPr>
        <w:t>students from equity backgrounds, especially in</w:t>
      </w:r>
      <w:r w:rsidRPr="00927071">
        <w:rPr>
          <w:rFonts w:cs="Arial"/>
        </w:rPr>
        <w:t xml:space="preserve"> their ability to conform to traditional university </w:t>
      </w:r>
      <w:proofErr w:type="spellStart"/>
      <w:r w:rsidRPr="00927071">
        <w:rPr>
          <w:rFonts w:cs="Arial"/>
        </w:rPr>
        <w:t>timescapes</w:t>
      </w:r>
      <w:proofErr w:type="spellEnd"/>
      <w:r w:rsidRPr="00927071">
        <w:rPr>
          <w:rFonts w:cs="Arial"/>
        </w:rPr>
        <w:t xml:space="preserve">. </w:t>
      </w:r>
      <w:r w:rsidRPr="00927071">
        <w:rPr>
          <w:rFonts w:eastAsia="MS Mincho" w:cs="Arial"/>
        </w:rPr>
        <w:t xml:space="preserve"> </w:t>
      </w:r>
    </w:p>
    <w:p w14:paraId="02F10C87" w14:textId="1A3B6832" w:rsidR="00C37EB3" w:rsidRPr="00564496" w:rsidRDefault="001534B0" w:rsidP="00795CA5">
      <w:pPr>
        <w:rPr>
          <w:rFonts w:cs="Arial"/>
          <w:color w:val="000000"/>
        </w:rPr>
      </w:pPr>
      <w:r w:rsidRPr="00927071">
        <w:t xml:space="preserve">This points to the importance of questioning deficit discourses and assumptions about student advantage through adjustments that were prominent in a range of policies analysed in this study (see </w:t>
      </w:r>
      <w:hyperlink w:anchor="_Phase_2:_Analysing" w:history="1">
        <w:r w:rsidR="00CE19EC" w:rsidRPr="00927071">
          <w:rPr>
            <w:rStyle w:val="Hyperlink"/>
          </w:rPr>
          <w:t xml:space="preserve">Section </w:t>
        </w:r>
        <w:r w:rsidRPr="00564496">
          <w:rPr>
            <w:rStyle w:val="Hyperlink"/>
          </w:rPr>
          <w:t>5.</w:t>
        </w:r>
        <w:r w:rsidR="00CE19EC" w:rsidRPr="00927071">
          <w:rPr>
            <w:rStyle w:val="Hyperlink"/>
          </w:rPr>
          <w:t>2</w:t>
        </w:r>
        <w:r w:rsidRPr="00564496">
          <w:rPr>
            <w:rStyle w:val="Hyperlink"/>
          </w:rPr>
          <w:t>.2</w:t>
        </w:r>
      </w:hyperlink>
      <w:r w:rsidRPr="00927071">
        <w:rPr>
          <w:i/>
          <w:iCs/>
        </w:rPr>
        <w:t xml:space="preserve"> </w:t>
      </w:r>
      <w:r w:rsidRPr="00927071">
        <w:t>and</w:t>
      </w:r>
      <w:r w:rsidRPr="00564496">
        <w:t xml:space="preserve"> </w:t>
      </w:r>
      <w:hyperlink w:anchor="_Findings" w:history="1">
        <w:r w:rsidR="00CE19EC" w:rsidRPr="00927071">
          <w:rPr>
            <w:rStyle w:val="Hyperlink"/>
          </w:rPr>
          <w:t xml:space="preserve">Section </w:t>
        </w:r>
        <w:r w:rsidRPr="00564496">
          <w:rPr>
            <w:rStyle w:val="Hyperlink"/>
          </w:rPr>
          <w:t>6</w:t>
        </w:r>
      </w:hyperlink>
      <w:r w:rsidRPr="00927071">
        <w:t xml:space="preserve">). Particular attention should be given to the role of higher education staff in responding to student difficulties rather than seeing students as responsible for removing barriers to their own learning. Indeed, in policies where interruptions were </w:t>
      </w:r>
      <w:r w:rsidR="00795CA5" w:rsidRPr="00927071">
        <w:t xml:space="preserve">anticipated </w:t>
      </w:r>
      <w:r w:rsidRPr="00927071">
        <w:t xml:space="preserve">or </w:t>
      </w:r>
      <w:r w:rsidR="00795CA5" w:rsidRPr="00927071">
        <w:t>seen as</w:t>
      </w:r>
      <w:r w:rsidR="00EE1D68" w:rsidRPr="00927071">
        <w:t xml:space="preserve"> </w:t>
      </w:r>
      <w:r w:rsidRPr="00927071">
        <w:t xml:space="preserve">part of students’ lives, there was greater scope to negotiate support that was responsive to students’ circumstances with a wide variety of circumstances acknowledged as impacting a student’s ability to complete assessment. </w:t>
      </w:r>
      <w:r w:rsidR="00F42C98" w:rsidRPr="00927071">
        <w:t>In th</w:t>
      </w:r>
      <w:r w:rsidR="002622BE" w:rsidRPr="00927071">
        <w:t>is framing</w:t>
      </w:r>
      <w:r w:rsidR="005B301D" w:rsidRPr="00927071">
        <w:t>, s</w:t>
      </w:r>
      <w:r w:rsidRPr="00927071">
        <w:t>upport for completing assessment</w:t>
      </w:r>
      <w:r w:rsidR="00795CA5" w:rsidRPr="00927071">
        <w:t>—</w:t>
      </w:r>
      <w:r w:rsidRPr="00927071">
        <w:t>such as variation to time conditions</w:t>
      </w:r>
      <w:r w:rsidR="00795CA5" w:rsidRPr="00927071">
        <w:t>—</w:t>
      </w:r>
      <w:r w:rsidRPr="00927071">
        <w:t>is seen as a right and a shared responsibility negotiate</w:t>
      </w:r>
      <w:r w:rsidR="00F54C51" w:rsidRPr="00927071">
        <w:t>d</w:t>
      </w:r>
      <w:r w:rsidRPr="00927071">
        <w:t xml:space="preserve"> between students and teaching staff. Negotiations can lead to students getting the kind of support they need, rather than support they do not need. </w:t>
      </w:r>
    </w:p>
    <w:p w14:paraId="7A659597" w14:textId="506AD38C" w:rsidR="002E74B7" w:rsidRPr="00A67D6F" w:rsidRDefault="001534B0" w:rsidP="00A67D6F">
      <w:pPr>
        <w:pStyle w:val="paragraph"/>
        <w:spacing w:line="274" w:lineRule="auto"/>
        <w:textAlignment w:val="baseline"/>
        <w:rPr>
          <w:rFonts w:ascii="Arial" w:hAnsi="Arial" w:cs="Arial"/>
          <w:sz w:val="22"/>
          <w:szCs w:val="22"/>
        </w:rPr>
      </w:pPr>
      <w:r w:rsidRPr="00927071">
        <w:rPr>
          <w:rFonts w:ascii="Arial" w:hAnsi="Arial" w:cs="Arial"/>
          <w:sz w:val="22"/>
          <w:szCs w:val="22"/>
        </w:rPr>
        <w:t>Moreover, as institutions seek to transition to more equitable and inclusive assessment policies</w:t>
      </w:r>
      <w:r w:rsidR="006036D7" w:rsidRPr="00927071">
        <w:rPr>
          <w:rFonts w:ascii="Arial" w:hAnsi="Arial" w:cs="Arial"/>
          <w:sz w:val="22"/>
          <w:szCs w:val="22"/>
        </w:rPr>
        <w:t>,</w:t>
      </w:r>
      <w:r w:rsidRPr="00927071">
        <w:rPr>
          <w:rFonts w:ascii="Arial" w:hAnsi="Arial" w:cs="Arial"/>
          <w:sz w:val="22"/>
          <w:szCs w:val="22"/>
        </w:rPr>
        <w:t xml:space="preserve"> it is essential for all educators to understand the diverse needs of students, beyond</w:t>
      </w:r>
      <w:r w:rsidR="00795CA5" w:rsidRPr="00927071">
        <w:rPr>
          <w:rFonts w:ascii="Arial" w:hAnsi="Arial" w:cs="Arial"/>
          <w:sz w:val="22"/>
          <w:szCs w:val="22"/>
        </w:rPr>
        <w:t>—</w:t>
      </w:r>
      <w:r w:rsidRPr="00927071">
        <w:rPr>
          <w:rFonts w:ascii="Arial" w:hAnsi="Arial" w:cs="Arial"/>
          <w:sz w:val="22"/>
          <w:szCs w:val="22"/>
        </w:rPr>
        <w:t>but including</w:t>
      </w:r>
      <w:r w:rsidR="00795CA5" w:rsidRPr="00927071">
        <w:rPr>
          <w:rFonts w:ascii="Arial" w:hAnsi="Arial" w:cs="Arial"/>
          <w:sz w:val="22"/>
          <w:szCs w:val="22"/>
        </w:rPr>
        <w:t>—</w:t>
      </w:r>
      <w:r w:rsidRPr="00927071">
        <w:rPr>
          <w:rFonts w:ascii="Arial" w:hAnsi="Arial" w:cs="Arial"/>
          <w:sz w:val="22"/>
          <w:szCs w:val="22"/>
        </w:rPr>
        <w:t xml:space="preserve">those with equity </w:t>
      </w:r>
      <w:proofErr w:type="spellStart"/>
      <w:r w:rsidRPr="00927071">
        <w:rPr>
          <w:rFonts w:ascii="Arial" w:hAnsi="Arial" w:cs="Arial"/>
          <w:sz w:val="22"/>
          <w:szCs w:val="22"/>
        </w:rPr>
        <w:t>markers</w:t>
      </w:r>
      <w:proofErr w:type="spellEnd"/>
      <w:r w:rsidRPr="00927071">
        <w:rPr>
          <w:rFonts w:ascii="Arial" w:hAnsi="Arial" w:cs="Arial"/>
          <w:sz w:val="22"/>
          <w:szCs w:val="22"/>
        </w:rPr>
        <w:t xml:space="preserve"> that have been recognised for some time in universities (</w:t>
      </w:r>
      <w:r w:rsidR="0002024A" w:rsidRPr="00927071">
        <w:rPr>
          <w:rFonts w:ascii="Arial" w:hAnsi="Arial" w:cs="Arial"/>
          <w:sz w:val="22"/>
          <w:szCs w:val="22"/>
        </w:rPr>
        <w:t>for example,</w:t>
      </w:r>
      <w:r w:rsidRPr="00927071">
        <w:rPr>
          <w:rFonts w:ascii="Arial" w:hAnsi="Arial" w:cs="Arial"/>
          <w:sz w:val="22"/>
          <w:szCs w:val="22"/>
        </w:rPr>
        <w:t xml:space="preserve"> students with disabilities).</w:t>
      </w:r>
    </w:p>
    <w:p w14:paraId="13F0F1D4" w14:textId="53FBB542" w:rsidR="00C37EB3" w:rsidRPr="00D1606A" w:rsidRDefault="001534B0">
      <w:pPr>
        <w:rPr>
          <w:rFonts w:cs="Arial"/>
          <w:b/>
          <w:bCs/>
        </w:rPr>
      </w:pPr>
      <w:r w:rsidRPr="00D1606A">
        <w:rPr>
          <w:rFonts w:cs="Arial"/>
          <w:b/>
          <w:bCs/>
        </w:rPr>
        <w:lastRenderedPageBreak/>
        <w:t>Action/reflection questions to prompt thinking in institutions include:</w:t>
      </w:r>
    </w:p>
    <w:p w14:paraId="1D7A0BA3" w14:textId="77777777" w:rsidR="00C37EB3" w:rsidRPr="00927071" w:rsidRDefault="001534B0" w:rsidP="00D1606A">
      <w:pPr>
        <w:pStyle w:val="ListParagraph"/>
        <w:numPr>
          <w:ilvl w:val="0"/>
          <w:numId w:val="31"/>
        </w:numPr>
        <w:ind w:left="709"/>
      </w:pPr>
      <w:bookmarkStart w:id="163" w:name="_Hlk192140917"/>
      <w:r w:rsidRPr="00927071">
        <w:t>Who are the students from equity backgrounds enrolled in your institution?</w:t>
      </w:r>
    </w:p>
    <w:p w14:paraId="6E1D39D7" w14:textId="77777777" w:rsidR="00C37EB3" w:rsidRPr="00927071" w:rsidRDefault="001534B0" w:rsidP="00D1606A">
      <w:pPr>
        <w:pStyle w:val="ListParagraph"/>
        <w:numPr>
          <w:ilvl w:val="0"/>
          <w:numId w:val="31"/>
        </w:numPr>
        <w:ind w:left="709"/>
      </w:pPr>
      <w:r w:rsidRPr="00927071">
        <w:t xml:space="preserve">Which equity backgrounds are represented within your student community?  </w:t>
      </w:r>
    </w:p>
    <w:p w14:paraId="412BE497" w14:textId="07D9B376" w:rsidR="005C621B" w:rsidRPr="00927071" w:rsidRDefault="001534B0" w:rsidP="00D1606A">
      <w:pPr>
        <w:pStyle w:val="ListParagraph"/>
        <w:numPr>
          <w:ilvl w:val="0"/>
          <w:numId w:val="32"/>
        </w:numPr>
        <w:ind w:left="709"/>
      </w:pPr>
      <w:r w:rsidRPr="00927071">
        <w:t>How are</w:t>
      </w:r>
      <w:r w:rsidR="002E74B7" w:rsidRPr="00927071">
        <w:t xml:space="preserve"> the complex circumstances of</w:t>
      </w:r>
      <w:r w:rsidRPr="00927071">
        <w:t xml:space="preserve"> students from equity backgrounds likely</w:t>
      </w:r>
      <w:r w:rsidR="004C2591">
        <w:t xml:space="preserve"> to</w:t>
      </w:r>
      <w:r w:rsidRPr="00927071">
        <w:t xml:space="preserve"> </w:t>
      </w:r>
      <w:r w:rsidR="002E74B7" w:rsidRPr="00927071">
        <w:t xml:space="preserve">affect </w:t>
      </w:r>
      <w:r w:rsidRPr="00927071">
        <w:t xml:space="preserve">how they experience time and assessment? </w:t>
      </w:r>
    </w:p>
    <w:p w14:paraId="3AA517C1" w14:textId="77777777" w:rsidR="005C621B" w:rsidRPr="00927071" w:rsidRDefault="001534B0" w:rsidP="00D1606A">
      <w:pPr>
        <w:pStyle w:val="ListParagraph"/>
        <w:numPr>
          <w:ilvl w:val="0"/>
          <w:numId w:val="32"/>
        </w:numPr>
        <w:ind w:left="709"/>
        <w:rPr>
          <w:bCs/>
        </w:rPr>
      </w:pPr>
      <w:r w:rsidRPr="00927071">
        <w:t xml:space="preserve">What is the assessment pass rate? Does it vary by equity group? </w:t>
      </w:r>
    </w:p>
    <w:p w14:paraId="721FDE7D" w14:textId="77777777" w:rsidR="005C621B" w:rsidRPr="00927071" w:rsidRDefault="001534B0" w:rsidP="00D1606A">
      <w:pPr>
        <w:pStyle w:val="ListParagraph"/>
        <w:numPr>
          <w:ilvl w:val="0"/>
          <w:numId w:val="32"/>
        </w:numPr>
        <w:ind w:left="709"/>
        <w:rPr>
          <w:bCs/>
        </w:rPr>
      </w:pPr>
      <w:r w:rsidRPr="00927071">
        <w:t xml:space="preserve">What is the assessment extension rate? Does it vary by equity group?  </w:t>
      </w:r>
    </w:p>
    <w:p w14:paraId="229A5DB8" w14:textId="77777777" w:rsidR="005C621B" w:rsidRPr="00927071" w:rsidRDefault="001534B0" w:rsidP="00D1606A">
      <w:pPr>
        <w:pStyle w:val="ListParagraph"/>
        <w:numPr>
          <w:ilvl w:val="0"/>
          <w:numId w:val="32"/>
        </w:numPr>
        <w:ind w:left="709"/>
        <w:rPr>
          <w:bCs/>
        </w:rPr>
      </w:pPr>
      <w:r w:rsidRPr="00927071">
        <w:t>What forms of inequity might students be navigating within your institution</w:t>
      </w:r>
      <w:bookmarkEnd w:id="163"/>
      <w:r w:rsidRPr="00927071">
        <w:t>?</w:t>
      </w:r>
    </w:p>
    <w:p w14:paraId="7F24DBD7" w14:textId="0E2BB29A" w:rsidR="002E74B7" w:rsidRPr="00927071" w:rsidRDefault="001534B0" w:rsidP="00D1606A">
      <w:pPr>
        <w:pStyle w:val="ListParagraph"/>
        <w:numPr>
          <w:ilvl w:val="0"/>
          <w:numId w:val="32"/>
        </w:numPr>
        <w:ind w:left="709"/>
        <w:rPr>
          <w:bCs/>
        </w:rPr>
      </w:pPr>
      <w:r w:rsidRPr="00927071">
        <w:t>How does your university’s assessment policy determine who has access to time flexibility within assessment?</w:t>
      </w:r>
    </w:p>
    <w:p w14:paraId="5D1B10D3" w14:textId="33FDF5C7" w:rsidR="002E74B7" w:rsidRPr="00927071" w:rsidRDefault="001534B0" w:rsidP="00564496">
      <w:pPr>
        <w:pStyle w:val="ListParagraph"/>
        <w:numPr>
          <w:ilvl w:val="1"/>
          <w:numId w:val="32"/>
        </w:numPr>
      </w:pPr>
      <w:r w:rsidRPr="00927071">
        <w:t>What assumptions does this policy make about students from equity backgrounds and their relationship with</w:t>
      </w:r>
      <w:r w:rsidR="002E74B7" w:rsidRPr="00927071">
        <w:t>,</w:t>
      </w:r>
      <w:r w:rsidRPr="00927071">
        <w:t xml:space="preserve"> and access to</w:t>
      </w:r>
      <w:r w:rsidR="002E74B7" w:rsidRPr="00927071">
        <w:t>,</w:t>
      </w:r>
      <w:r w:rsidRPr="00927071">
        <w:t xml:space="preserve"> time (</w:t>
      </w:r>
      <w:r w:rsidR="0002024A" w:rsidRPr="00927071">
        <w:t>for example,</w:t>
      </w:r>
      <w:r w:rsidRPr="00927071">
        <w:t xml:space="preserve"> their right to extra time, responsible for their own time, ability to access tim</w:t>
      </w:r>
      <w:r w:rsidR="00D3327B" w:rsidRPr="00927071">
        <w:t>e</w:t>
      </w:r>
      <w:r w:rsidRPr="00927071">
        <w:t>)</w:t>
      </w:r>
      <w:r w:rsidR="002E74B7" w:rsidRPr="00927071">
        <w:t>?</w:t>
      </w:r>
      <w:r w:rsidRPr="00927071">
        <w:t xml:space="preserve"> </w:t>
      </w:r>
    </w:p>
    <w:p w14:paraId="34013E5D" w14:textId="30CAA7BD" w:rsidR="00C37EB3" w:rsidRPr="00927071" w:rsidRDefault="001534B0" w:rsidP="00564496">
      <w:pPr>
        <w:pStyle w:val="ListParagraph"/>
        <w:numPr>
          <w:ilvl w:val="1"/>
          <w:numId w:val="32"/>
        </w:numPr>
      </w:pPr>
      <w:r w:rsidRPr="00927071">
        <w:t>How does this policy support diverse students to access extra time to complete assessments?</w:t>
      </w:r>
      <w:r w:rsidRPr="00927071">
        <w:rPr>
          <w:rFonts w:eastAsia="Arial"/>
        </w:rPr>
        <w:t xml:space="preserve">  </w:t>
      </w:r>
      <w:r w:rsidRPr="00927071">
        <w:t xml:space="preserve">   </w:t>
      </w:r>
    </w:p>
    <w:p w14:paraId="0899ECD6" w14:textId="6991CC55" w:rsidR="005A119A" w:rsidRPr="00927071" w:rsidRDefault="001534B0" w:rsidP="000E6456">
      <w:pPr>
        <w:pStyle w:val="ListParagraph"/>
        <w:numPr>
          <w:ilvl w:val="0"/>
          <w:numId w:val="36"/>
        </w:numPr>
      </w:pPr>
      <w:r w:rsidRPr="00927071">
        <w:t>How would students experiencing complex circumstances in relation to time answer these questions</w:t>
      </w:r>
      <w:r w:rsidR="002E74B7" w:rsidRPr="00927071">
        <w:t>:</w:t>
      </w:r>
      <w:r w:rsidRPr="00927071">
        <w:t xml:space="preserve"> </w:t>
      </w:r>
    </w:p>
    <w:p w14:paraId="2550D225" w14:textId="5FEF9647" w:rsidR="005A119A" w:rsidRPr="00927071" w:rsidRDefault="001534B0" w:rsidP="00564496">
      <w:pPr>
        <w:pStyle w:val="ListParagraph"/>
        <w:numPr>
          <w:ilvl w:val="1"/>
          <w:numId w:val="32"/>
        </w:numPr>
      </w:pPr>
      <w:r w:rsidRPr="00927071">
        <w:t>What can I</w:t>
      </w:r>
      <w:r w:rsidR="002E74B7" w:rsidRPr="00927071">
        <w:t>,</w:t>
      </w:r>
      <w:r w:rsidRPr="00927071">
        <w:t xml:space="preserve"> and can’t I</w:t>
      </w:r>
      <w:r w:rsidR="002E74B7" w:rsidRPr="00927071">
        <w:t>,</w:t>
      </w:r>
      <w:r w:rsidRPr="00927071">
        <w:t xml:space="preserve"> control in terms of time and assessment in my course? </w:t>
      </w:r>
    </w:p>
    <w:p w14:paraId="46856FD3" w14:textId="1958CE72" w:rsidR="006775C5" w:rsidRPr="00927071" w:rsidRDefault="001534B0" w:rsidP="00564496">
      <w:pPr>
        <w:pStyle w:val="ListParagraph"/>
        <w:numPr>
          <w:ilvl w:val="1"/>
          <w:numId w:val="32"/>
        </w:numPr>
      </w:pPr>
      <w:r w:rsidRPr="00927071">
        <w:t>How does the university recognise me and support me to access additional time?</w:t>
      </w:r>
    </w:p>
    <w:p w14:paraId="10C6A14D" w14:textId="0977C2E4" w:rsidR="00FA0953" w:rsidRPr="00564496" w:rsidRDefault="001534B0" w:rsidP="00564496">
      <w:pPr>
        <w:spacing w:before="240"/>
        <w:rPr>
          <w:rFonts w:eastAsia="MS Mincho" w:cs="Arial"/>
          <w:b/>
          <w:bCs/>
        </w:rPr>
      </w:pPr>
      <w:r w:rsidRPr="00927071">
        <w:rPr>
          <w:rFonts w:eastAsia="MS Mincho" w:cs="Arial"/>
          <w:b/>
          <w:bCs/>
        </w:rPr>
        <w:t>Assumption 2</w:t>
      </w:r>
      <w:r w:rsidR="002E74B7" w:rsidRPr="00927071">
        <w:rPr>
          <w:rFonts w:eastAsia="MS Mincho" w:cs="Arial"/>
          <w:b/>
          <w:bCs/>
        </w:rPr>
        <w:t xml:space="preserve">: </w:t>
      </w:r>
      <w:r w:rsidRPr="00564496">
        <w:rPr>
          <w:rFonts w:eastAsia="MS Mincho" w:cs="Arial"/>
          <w:b/>
          <w:bCs/>
        </w:rPr>
        <w:t xml:space="preserve">Students can independently locate relevant policy and apply it to their circumstances </w:t>
      </w:r>
    </w:p>
    <w:p w14:paraId="4675A130" w14:textId="3FB68A06" w:rsidR="00C37EB3" w:rsidRPr="00927071" w:rsidRDefault="001534B0">
      <w:r w:rsidRPr="00927071">
        <w:rPr>
          <w:rFonts w:eastAsia="MS Mincho" w:cs="Arial"/>
        </w:rPr>
        <w:t>For students from equity backgrounds to get the additional time they need, assessment information needs to be accessible. Heat-mapping analysis of policy documents identified that accessibility to information exists in multiple layers</w:t>
      </w:r>
      <w:r w:rsidR="00B42226" w:rsidRPr="00927071">
        <w:rPr>
          <w:rFonts w:eastAsia="MS Mincho" w:cs="Arial"/>
        </w:rPr>
        <w:t xml:space="preserve">. </w:t>
      </w:r>
      <w:r w:rsidRPr="00927071">
        <w:rPr>
          <w:rFonts w:cs="Arial"/>
        </w:rPr>
        <w:t>Where documents are difficult to find (</w:t>
      </w:r>
      <w:r w:rsidR="002E74B7" w:rsidRPr="00927071">
        <w:rPr>
          <w:rFonts w:cs="Arial"/>
        </w:rPr>
        <w:t xml:space="preserve">for example, due to </w:t>
      </w:r>
      <w:r w:rsidRPr="00927071">
        <w:rPr>
          <w:rFonts w:cs="Arial"/>
        </w:rPr>
        <w:t>inconsistent naming conventions, not eas</w:t>
      </w:r>
      <w:r w:rsidR="004C2591">
        <w:rPr>
          <w:rFonts w:cs="Arial"/>
        </w:rPr>
        <w:t>y</w:t>
      </w:r>
      <w:r w:rsidRPr="00927071">
        <w:rPr>
          <w:rFonts w:cs="Arial"/>
        </w:rPr>
        <w:t xml:space="preserve"> </w:t>
      </w:r>
      <w:r w:rsidR="002E74B7" w:rsidRPr="00927071">
        <w:rPr>
          <w:rFonts w:cs="Arial"/>
        </w:rPr>
        <w:t xml:space="preserve">to </w:t>
      </w:r>
      <w:r w:rsidRPr="00927071">
        <w:rPr>
          <w:rFonts w:cs="Arial"/>
        </w:rPr>
        <w:t>download</w:t>
      </w:r>
      <w:r w:rsidR="002E74B7" w:rsidRPr="00927071">
        <w:rPr>
          <w:rFonts w:cs="Arial"/>
        </w:rPr>
        <w:t xml:space="preserve"> or </w:t>
      </w:r>
      <w:r w:rsidRPr="00927071">
        <w:rPr>
          <w:rFonts w:cs="Arial"/>
        </w:rPr>
        <w:t>search</w:t>
      </w:r>
      <w:r w:rsidR="002E74B7" w:rsidRPr="00927071">
        <w:rPr>
          <w:rFonts w:cs="Arial"/>
        </w:rPr>
        <w:t xml:space="preserve"> for</w:t>
      </w:r>
      <w:r w:rsidRPr="00927071">
        <w:rPr>
          <w:rFonts w:cs="Arial"/>
        </w:rPr>
        <w:t>,</w:t>
      </w:r>
      <w:r w:rsidR="002E74B7" w:rsidRPr="00927071">
        <w:rPr>
          <w:rFonts w:cs="Arial"/>
        </w:rPr>
        <w:t xml:space="preserve"> or</w:t>
      </w:r>
      <w:r w:rsidRPr="00927071">
        <w:rPr>
          <w:rFonts w:cs="Arial"/>
        </w:rPr>
        <w:t xml:space="preserve"> links not</w:t>
      </w:r>
      <w:r w:rsidR="002E74B7" w:rsidRPr="00927071">
        <w:rPr>
          <w:rFonts w:cs="Arial"/>
        </w:rPr>
        <w:t xml:space="preserve"> being</w:t>
      </w:r>
      <w:r w:rsidRPr="00927071">
        <w:rPr>
          <w:rFonts w:cs="Arial"/>
        </w:rPr>
        <w:t xml:space="preserve"> current or direct), difficult to read (</w:t>
      </w:r>
      <w:r w:rsidR="002E74B7" w:rsidRPr="00927071">
        <w:rPr>
          <w:rFonts w:cs="Arial"/>
        </w:rPr>
        <w:t>for example, jargon-rich or</w:t>
      </w:r>
      <w:r w:rsidRPr="00927071">
        <w:rPr>
          <w:rFonts w:cs="Arial"/>
        </w:rPr>
        <w:t xml:space="preserve"> formal language, extremely lengthy and detailed, and </w:t>
      </w:r>
      <w:r w:rsidR="00D70E08" w:rsidRPr="00927071">
        <w:rPr>
          <w:rFonts w:cs="Arial"/>
        </w:rPr>
        <w:t>difficult to navigate</w:t>
      </w:r>
      <w:r w:rsidRPr="00927071">
        <w:rPr>
          <w:rFonts w:cs="Arial"/>
        </w:rPr>
        <w:t>), difficult to use (</w:t>
      </w:r>
      <w:r w:rsidR="002E74B7" w:rsidRPr="00927071">
        <w:rPr>
          <w:rFonts w:cs="Arial"/>
        </w:rPr>
        <w:t xml:space="preserve">for example, </w:t>
      </w:r>
      <w:r w:rsidRPr="00927071">
        <w:rPr>
          <w:rFonts w:cs="Arial"/>
        </w:rPr>
        <w:t>no clear processes or not draw</w:t>
      </w:r>
      <w:r w:rsidR="002E74B7" w:rsidRPr="00927071">
        <w:rPr>
          <w:rFonts w:cs="Arial"/>
        </w:rPr>
        <w:t>ing</w:t>
      </w:r>
      <w:r w:rsidRPr="00927071">
        <w:rPr>
          <w:rFonts w:cs="Arial"/>
        </w:rPr>
        <w:t xml:space="preserve"> the student to key information), or difficult to trust (</w:t>
      </w:r>
      <w:r w:rsidR="002E74B7" w:rsidRPr="00927071">
        <w:rPr>
          <w:rFonts w:cs="Arial"/>
        </w:rPr>
        <w:t xml:space="preserve">for example, </w:t>
      </w:r>
      <w:r w:rsidRPr="00927071">
        <w:rPr>
          <w:rFonts w:cs="Arial"/>
        </w:rPr>
        <w:t>the student cannot recognise themselves or use the information to evaluate risks</w:t>
      </w:r>
      <w:r w:rsidR="002E74B7" w:rsidRPr="00927071">
        <w:rPr>
          <w:rFonts w:cs="Arial"/>
        </w:rPr>
        <w:t xml:space="preserve"> or</w:t>
      </w:r>
      <w:r w:rsidRPr="00927071">
        <w:rPr>
          <w:rFonts w:cs="Arial"/>
        </w:rPr>
        <w:t xml:space="preserve"> there is a lack of transparency), then students are unable to easily access the necessary time to suit their circumstances. (See </w:t>
      </w:r>
      <w:hyperlink w:anchor="_Policy" w:history="1">
        <w:r w:rsidR="002E74B7" w:rsidRPr="00927071">
          <w:rPr>
            <w:rStyle w:val="Hyperlink"/>
            <w:rFonts w:cs="Arial"/>
          </w:rPr>
          <w:t xml:space="preserve">Section </w:t>
        </w:r>
        <w:r w:rsidRPr="00564496">
          <w:rPr>
            <w:rStyle w:val="Hyperlink"/>
          </w:rPr>
          <w:t>6.</w:t>
        </w:r>
        <w:r w:rsidR="002E74B7" w:rsidRPr="00927071">
          <w:rPr>
            <w:rStyle w:val="Hyperlink"/>
            <w:rFonts w:cs="Arial"/>
          </w:rPr>
          <w:t>6</w:t>
        </w:r>
        <w:r w:rsidRPr="00564496">
          <w:rPr>
            <w:rStyle w:val="Hyperlink"/>
          </w:rPr>
          <w:t>.2</w:t>
        </w:r>
      </w:hyperlink>
      <w:r w:rsidRPr="00927071">
        <w:rPr>
          <w:rFonts w:cs="Arial"/>
        </w:rPr>
        <w:t xml:space="preserve"> for further information).  </w:t>
      </w:r>
    </w:p>
    <w:p w14:paraId="29B59936" w14:textId="631C0606" w:rsidR="00C37EB3" w:rsidRPr="00927071" w:rsidRDefault="001534B0">
      <w:r w:rsidRPr="00927071">
        <w:rPr>
          <w:rFonts w:eastAsia="MS Mincho" w:cs="Arial"/>
        </w:rPr>
        <w:t>It is important for institutions to consider how policy documents name and describe the circumstances considered as grounds for extra time</w:t>
      </w:r>
      <w:r w:rsidR="0052001A" w:rsidRPr="00927071">
        <w:rPr>
          <w:rFonts w:eastAsia="MS Mincho" w:cs="Arial"/>
        </w:rPr>
        <w:t>. A</w:t>
      </w:r>
      <w:r w:rsidRPr="00927071">
        <w:rPr>
          <w:rFonts w:eastAsia="MS Mincho" w:cs="Arial"/>
        </w:rPr>
        <w:t xml:space="preserve"> wide-ranging set of descriptions and inclusionary and exclusionary practices </w:t>
      </w:r>
      <w:r w:rsidR="00872212" w:rsidRPr="00927071">
        <w:rPr>
          <w:rFonts w:eastAsia="MS Mincho" w:cs="Arial"/>
        </w:rPr>
        <w:t xml:space="preserve">were </w:t>
      </w:r>
      <w:r w:rsidR="00A025A2" w:rsidRPr="00927071">
        <w:rPr>
          <w:rFonts w:eastAsia="MS Mincho" w:cs="Arial"/>
        </w:rPr>
        <w:t>identified in this study</w:t>
      </w:r>
      <w:r w:rsidRPr="00927071">
        <w:rPr>
          <w:rFonts w:eastAsia="MS Mincho" w:cs="Arial"/>
        </w:rPr>
        <w:t xml:space="preserve">. Content analysis conducted on assessment policies showed variation in the specific circumstances named in policy. While medical reasons were recognised in all policies, specific concerns including mental health, pregnancy, and childbirth, which students may not classify as illness, were not named in many policies. Likewise, there were high levels of variation between policies around the extent to which circumstances </w:t>
      </w:r>
      <w:r w:rsidR="002E74B7" w:rsidRPr="00927071">
        <w:rPr>
          <w:rFonts w:eastAsia="MS Mincho" w:cs="Arial"/>
        </w:rPr>
        <w:t xml:space="preserve">that </w:t>
      </w:r>
      <w:r w:rsidRPr="00927071">
        <w:rPr>
          <w:rFonts w:eastAsia="MS Mincho" w:cs="Arial"/>
        </w:rPr>
        <w:t xml:space="preserve">may disproportionately </w:t>
      </w:r>
      <w:r w:rsidR="002E74B7" w:rsidRPr="00927071">
        <w:rPr>
          <w:rFonts w:eastAsia="MS Mincho" w:cs="Arial"/>
        </w:rPr>
        <w:t>affect</w:t>
      </w:r>
      <w:r w:rsidRPr="00927071">
        <w:rPr>
          <w:rFonts w:eastAsia="MS Mincho" w:cs="Arial"/>
        </w:rPr>
        <w:t xml:space="preserve"> students from equity backgrounds were recognised, particularly around work, caring responsibilities, and cultural commitments. This variation surfaces a broader equity issue within higher education</w:t>
      </w:r>
      <w:r w:rsidR="002E74B7" w:rsidRPr="00927071">
        <w:rPr>
          <w:rFonts w:eastAsia="MS Mincho" w:cs="Arial"/>
        </w:rPr>
        <w:t>:</w:t>
      </w:r>
      <w:r w:rsidRPr="00927071">
        <w:rPr>
          <w:rFonts w:eastAsia="MS Mincho" w:cs="Arial"/>
        </w:rPr>
        <w:t xml:space="preserve"> </w:t>
      </w:r>
      <w:r w:rsidR="002E74B7" w:rsidRPr="00927071">
        <w:rPr>
          <w:rFonts w:eastAsia="MS Mincho" w:cs="Arial"/>
        </w:rPr>
        <w:t>g</w:t>
      </w:r>
      <w:r w:rsidRPr="00927071">
        <w:rPr>
          <w:rFonts w:eastAsia="MS Mincho" w:cs="Arial"/>
        </w:rPr>
        <w:t>iven the wide variation in policy, an individual student’s abilit</w:t>
      </w:r>
      <w:r w:rsidR="00966AD2" w:rsidRPr="00927071">
        <w:rPr>
          <w:rFonts w:eastAsia="MS Mincho" w:cs="Arial"/>
        </w:rPr>
        <w:t>y</w:t>
      </w:r>
      <w:r w:rsidRPr="00927071">
        <w:rPr>
          <w:rFonts w:eastAsia="MS Mincho" w:cs="Arial"/>
        </w:rPr>
        <w:t xml:space="preserve"> to access </w:t>
      </w:r>
      <w:r w:rsidR="002E74B7" w:rsidRPr="00927071">
        <w:rPr>
          <w:rFonts w:eastAsia="MS Mincho" w:cs="Arial"/>
        </w:rPr>
        <w:t xml:space="preserve">additional </w:t>
      </w:r>
      <w:r w:rsidRPr="00927071">
        <w:rPr>
          <w:rFonts w:eastAsia="MS Mincho" w:cs="Arial"/>
        </w:rPr>
        <w:t xml:space="preserve">time due to </w:t>
      </w:r>
      <w:r w:rsidR="00966AD2" w:rsidRPr="00927071">
        <w:rPr>
          <w:rFonts w:eastAsia="MS Mincho" w:cs="Arial"/>
        </w:rPr>
        <w:t xml:space="preserve">their </w:t>
      </w:r>
      <w:r w:rsidRPr="00927071">
        <w:rPr>
          <w:rFonts w:eastAsia="MS Mincho" w:cs="Arial"/>
        </w:rPr>
        <w:t xml:space="preserve">circumstances appears to be highly contingent on which institution </w:t>
      </w:r>
      <w:r w:rsidR="002E74B7" w:rsidRPr="00927071">
        <w:rPr>
          <w:rFonts w:eastAsia="MS Mincho" w:cs="Arial"/>
        </w:rPr>
        <w:t>they</w:t>
      </w:r>
      <w:r w:rsidRPr="00927071">
        <w:rPr>
          <w:rFonts w:eastAsia="MS Mincho" w:cs="Arial"/>
        </w:rPr>
        <w:t xml:space="preserve"> attend. There is a clear need for cross-sector dialogue to improve consistency.  </w:t>
      </w:r>
    </w:p>
    <w:p w14:paraId="36C3803D" w14:textId="78C0DC08" w:rsidR="00C37EB3" w:rsidRPr="00927071" w:rsidRDefault="001534B0">
      <w:pPr>
        <w:rPr>
          <w:rFonts w:cs="Arial"/>
        </w:rPr>
      </w:pPr>
      <w:r w:rsidRPr="00927071">
        <w:rPr>
          <w:rFonts w:cs="Arial"/>
        </w:rPr>
        <w:lastRenderedPageBreak/>
        <w:t>Furthermore, even when policy attempts to be inclusive of a range of circumstances, strong evidence exists in other research that equity students are unaware that they qualify for accommodations or are unsure if they are eligible (</w:t>
      </w:r>
      <w:r w:rsidR="0002024A" w:rsidRPr="00927071">
        <w:rPr>
          <w:rFonts w:cs="Arial"/>
        </w:rPr>
        <w:t>for example,</w:t>
      </w:r>
      <w:r w:rsidRPr="00927071">
        <w:rPr>
          <w:rFonts w:cs="Arial"/>
        </w:rPr>
        <w:t xml:space="preserve"> Bunn et al., 2019; Claiborne, et al., 2011). The disjuncture between what students use</w:t>
      </w:r>
      <w:r w:rsidR="002E74B7" w:rsidRPr="00927071">
        <w:rPr>
          <w:rFonts w:cs="Arial"/>
        </w:rPr>
        <w:t xml:space="preserve"> and </w:t>
      </w:r>
      <w:r w:rsidRPr="00927071">
        <w:rPr>
          <w:rFonts w:cs="Arial"/>
        </w:rPr>
        <w:t xml:space="preserve">know and what policy documents make available (identified in the data gathered in this study), would contribute to equity students’ uncertainty. </w:t>
      </w:r>
    </w:p>
    <w:p w14:paraId="051B72EA" w14:textId="737A4DDA" w:rsidR="00C37EB3" w:rsidRPr="00927071" w:rsidRDefault="001534B0">
      <w:r w:rsidRPr="00927071">
        <w:rPr>
          <w:rFonts w:cs="Arial"/>
        </w:rPr>
        <w:t xml:space="preserve">Participants in our study (see </w:t>
      </w:r>
      <w:hyperlink w:anchor="_Focus_group_findings" w:history="1">
        <w:r w:rsidR="002E74B7" w:rsidRPr="00927071">
          <w:rPr>
            <w:rStyle w:val="Hyperlink"/>
            <w:rFonts w:cs="Arial"/>
          </w:rPr>
          <w:t xml:space="preserve">Section </w:t>
        </w:r>
        <w:r w:rsidRPr="00564496">
          <w:rPr>
            <w:rStyle w:val="Hyperlink"/>
            <w:iCs/>
          </w:rPr>
          <w:t>6.6</w:t>
        </w:r>
      </w:hyperlink>
      <w:r w:rsidRPr="00927071">
        <w:rPr>
          <w:rFonts w:cs="Arial"/>
        </w:rPr>
        <w:t>) identified the need for high levels of policy literacy, and that this can be difficult for students, especially when they are feeling overwhelmed or requiring assistance with their studies. While some institutions are</w:t>
      </w:r>
      <w:r w:rsidR="008244C6" w:rsidRPr="00927071">
        <w:rPr>
          <w:rFonts w:cs="Arial"/>
        </w:rPr>
        <w:t xml:space="preserve"> introducing</w:t>
      </w:r>
      <w:r w:rsidR="00073428" w:rsidRPr="00927071">
        <w:rPr>
          <w:rFonts w:cs="Arial"/>
        </w:rPr>
        <w:t xml:space="preserve">, or </w:t>
      </w:r>
      <w:r w:rsidRPr="00927071">
        <w:rPr>
          <w:rFonts w:cs="Arial"/>
        </w:rPr>
        <w:t>have introduced</w:t>
      </w:r>
      <w:r w:rsidR="00073428" w:rsidRPr="00927071">
        <w:rPr>
          <w:rFonts w:cs="Arial"/>
        </w:rPr>
        <w:t>,</w:t>
      </w:r>
      <w:r w:rsidRPr="00927071">
        <w:rPr>
          <w:rFonts w:cs="Arial"/>
        </w:rPr>
        <w:t xml:space="preserve"> AI</w:t>
      </w:r>
      <w:r w:rsidR="00073428" w:rsidRPr="00927071">
        <w:rPr>
          <w:rFonts w:cs="Arial"/>
        </w:rPr>
        <w:t xml:space="preserve"> </w:t>
      </w:r>
      <w:r w:rsidRPr="00927071">
        <w:rPr>
          <w:rFonts w:cs="Arial"/>
        </w:rPr>
        <w:t xml:space="preserve">support (for example, bots) to assist students to find the information they need, a common </w:t>
      </w:r>
      <w:r w:rsidR="00073428" w:rsidRPr="00927071">
        <w:rPr>
          <w:rFonts w:cs="Arial"/>
        </w:rPr>
        <w:t>“</w:t>
      </w:r>
      <w:r w:rsidRPr="00927071">
        <w:rPr>
          <w:rFonts w:cs="Arial"/>
        </w:rPr>
        <w:t>fix</w:t>
      </w:r>
      <w:r w:rsidR="00073428" w:rsidRPr="00927071">
        <w:rPr>
          <w:rFonts w:cs="Arial"/>
        </w:rPr>
        <w:t>”</w:t>
      </w:r>
      <w:r w:rsidRPr="00927071">
        <w:rPr>
          <w:rFonts w:cs="Arial"/>
        </w:rPr>
        <w:t xml:space="preserve"> reported in the focus group</w:t>
      </w:r>
      <w:r w:rsidR="00073428" w:rsidRPr="00927071">
        <w:rPr>
          <w:rFonts w:cs="Arial"/>
        </w:rPr>
        <w:t xml:space="preserve"> and </w:t>
      </w:r>
      <w:r w:rsidRPr="00927071">
        <w:rPr>
          <w:rFonts w:cs="Arial"/>
        </w:rPr>
        <w:t>interview data was educator mediation of assessment information (for example, providing links to policy documents, simple versions of policy,</w:t>
      </w:r>
      <w:r w:rsidR="00073428" w:rsidRPr="00927071">
        <w:rPr>
          <w:rFonts w:cs="Arial"/>
        </w:rPr>
        <w:t xml:space="preserve"> and</w:t>
      </w:r>
      <w:r w:rsidRPr="00927071">
        <w:rPr>
          <w:rFonts w:cs="Arial"/>
        </w:rPr>
        <w:t xml:space="preserve"> forum posts) within </w:t>
      </w:r>
      <w:r w:rsidR="00E733FA" w:rsidRPr="00927071">
        <w:rPr>
          <w:rFonts w:cs="Arial"/>
        </w:rPr>
        <w:t>subjects/</w:t>
      </w:r>
      <w:r w:rsidRPr="00927071">
        <w:rPr>
          <w:rFonts w:cs="Arial"/>
        </w:rPr>
        <w:t>units of learning. In interviews, students reported</w:t>
      </w:r>
      <w:r w:rsidR="00073428" w:rsidRPr="00927071">
        <w:rPr>
          <w:rFonts w:cs="Arial"/>
        </w:rPr>
        <w:t xml:space="preserve"> having to</w:t>
      </w:r>
      <w:r w:rsidRPr="00927071">
        <w:rPr>
          <w:rFonts w:cs="Arial"/>
        </w:rPr>
        <w:t xml:space="preserve"> depend on information </w:t>
      </w:r>
      <w:r w:rsidR="00183809" w:rsidRPr="00927071">
        <w:rPr>
          <w:rFonts w:cs="Arial"/>
        </w:rPr>
        <w:t xml:space="preserve">that </w:t>
      </w:r>
      <w:r w:rsidRPr="00927071">
        <w:rPr>
          <w:rFonts w:cs="Arial"/>
        </w:rPr>
        <w:t>educators made available about assessment time and timing. The casualisation of the higher education teaching workforce is further complicating institutional efforts to present consistent information to students</w:t>
      </w:r>
      <w:r w:rsidR="004D5583" w:rsidRPr="00927071">
        <w:rPr>
          <w:rFonts w:cs="Arial"/>
        </w:rPr>
        <w:t>. S</w:t>
      </w:r>
      <w:r w:rsidRPr="00927071">
        <w:rPr>
          <w:rFonts w:cs="Arial"/>
        </w:rPr>
        <w:t>hort-term, front-line teaching staff whose role is to interact with students</w:t>
      </w:r>
      <w:r w:rsidR="00DC729D" w:rsidRPr="00927071">
        <w:rPr>
          <w:rFonts w:cs="Arial"/>
        </w:rPr>
        <w:t xml:space="preserve"> around university curriculum and assessment</w:t>
      </w:r>
      <w:r w:rsidRPr="00927071">
        <w:rPr>
          <w:rFonts w:cs="Arial"/>
        </w:rPr>
        <w:t xml:space="preserve"> </w:t>
      </w:r>
      <w:r w:rsidR="001F06BF" w:rsidRPr="00927071">
        <w:rPr>
          <w:rFonts w:cs="Arial"/>
        </w:rPr>
        <w:t>may be</w:t>
      </w:r>
      <w:r w:rsidRPr="00927071">
        <w:rPr>
          <w:rFonts w:cs="Arial"/>
        </w:rPr>
        <w:t xml:space="preserve"> unfamiliar with policy and its nuances (see </w:t>
      </w:r>
      <w:r w:rsidR="007F379A">
        <w:rPr>
          <w:rFonts w:cs="Arial"/>
        </w:rPr>
        <w:t xml:space="preserve">Section </w:t>
      </w:r>
      <w:r w:rsidRPr="0057164C">
        <w:rPr>
          <w:rFonts w:cs="Arial"/>
        </w:rPr>
        <w:t>6.6</w:t>
      </w:r>
      <w:r w:rsidR="007F379A">
        <w:rPr>
          <w:rFonts w:cs="Arial"/>
        </w:rPr>
        <w:t>).</w:t>
      </w:r>
      <w:r w:rsidRPr="00927071">
        <w:rPr>
          <w:rFonts w:cs="Arial"/>
        </w:rPr>
        <w:t xml:space="preserve"> </w:t>
      </w:r>
    </w:p>
    <w:p w14:paraId="6574210E" w14:textId="77777777" w:rsidR="00073428" w:rsidRPr="00927071" w:rsidRDefault="001534B0">
      <w:pPr>
        <w:rPr>
          <w:rFonts w:cs="Arial"/>
        </w:rPr>
      </w:pPr>
      <w:r w:rsidRPr="00927071">
        <w:rPr>
          <w:rFonts w:cs="Arial"/>
        </w:rPr>
        <w:t xml:space="preserve">Promising strategies for improving policy transparency and accessibility drawn from the data included: </w:t>
      </w:r>
    </w:p>
    <w:p w14:paraId="6CA37447" w14:textId="77777777" w:rsidR="00073428" w:rsidRPr="00927071" w:rsidRDefault="001534B0" w:rsidP="0057164C">
      <w:pPr>
        <w:pStyle w:val="ListParagraph"/>
        <w:numPr>
          <w:ilvl w:val="0"/>
          <w:numId w:val="77"/>
        </w:numPr>
        <w:ind w:left="709"/>
        <w:rPr>
          <w:rFonts w:cs="Arial"/>
        </w:rPr>
      </w:pPr>
      <w:r w:rsidRPr="00927071">
        <w:rPr>
          <w:rFonts w:cs="Arial"/>
        </w:rPr>
        <w:t>producing policy documents for intended audiences (for example, plain English explanation for students)</w:t>
      </w:r>
    </w:p>
    <w:p w14:paraId="0C07A154" w14:textId="75CF9175" w:rsidR="00073428" w:rsidRPr="00927071" w:rsidRDefault="001534B0" w:rsidP="0057164C">
      <w:pPr>
        <w:pStyle w:val="ListParagraph"/>
        <w:numPr>
          <w:ilvl w:val="0"/>
          <w:numId w:val="77"/>
        </w:numPr>
        <w:ind w:left="709"/>
        <w:rPr>
          <w:rFonts w:cs="Arial"/>
        </w:rPr>
      </w:pPr>
      <w:r w:rsidRPr="00927071">
        <w:rPr>
          <w:rFonts w:cs="Arial"/>
        </w:rPr>
        <w:t xml:space="preserve">having more than one document, with documents clearly named and targeted (for example, </w:t>
      </w:r>
      <w:r w:rsidR="00073428" w:rsidRPr="00927071">
        <w:rPr>
          <w:rFonts w:cs="Arial"/>
        </w:rPr>
        <w:t>“</w:t>
      </w:r>
      <w:r w:rsidRPr="00927071">
        <w:rPr>
          <w:rFonts w:cs="Arial"/>
        </w:rPr>
        <w:t>Circumstances for Assessment Extensions</w:t>
      </w:r>
      <w:r w:rsidR="00073428" w:rsidRPr="00927071">
        <w:rPr>
          <w:rFonts w:cs="Arial"/>
        </w:rPr>
        <w:t>”</w:t>
      </w:r>
      <w:r w:rsidRPr="00927071">
        <w:rPr>
          <w:rFonts w:cs="Arial"/>
        </w:rPr>
        <w:t>)</w:t>
      </w:r>
    </w:p>
    <w:p w14:paraId="09142AD1" w14:textId="370C2FB6" w:rsidR="00C37EB3" w:rsidRPr="00927071" w:rsidRDefault="001534B0" w:rsidP="0057164C">
      <w:pPr>
        <w:pStyle w:val="ListParagraph"/>
        <w:numPr>
          <w:ilvl w:val="0"/>
          <w:numId w:val="77"/>
        </w:numPr>
        <w:ind w:left="709"/>
        <w:rPr>
          <w:rFonts w:cs="Arial"/>
        </w:rPr>
      </w:pPr>
      <w:r w:rsidRPr="00927071">
        <w:rPr>
          <w:rFonts w:cs="Arial"/>
        </w:rPr>
        <w:t xml:space="preserve">ensuring consistent information about extensions is provided in all units of work across all programs </w:t>
      </w:r>
      <w:proofErr w:type="gramStart"/>
      <w:r w:rsidR="00691684" w:rsidRPr="00927071">
        <w:rPr>
          <w:rFonts w:cs="Arial"/>
        </w:rPr>
        <w:t>through the use of</w:t>
      </w:r>
      <w:proofErr w:type="gramEnd"/>
      <w:r w:rsidR="00691684" w:rsidRPr="00927071">
        <w:rPr>
          <w:rFonts w:cs="Arial"/>
        </w:rPr>
        <w:t xml:space="preserve"> </w:t>
      </w:r>
      <w:r w:rsidRPr="00927071">
        <w:rPr>
          <w:rFonts w:cs="Arial"/>
        </w:rPr>
        <w:t xml:space="preserve">templates.  </w:t>
      </w:r>
    </w:p>
    <w:p w14:paraId="7EC4C8DD" w14:textId="77777777" w:rsidR="00205497" w:rsidRPr="007F379A" w:rsidRDefault="001534B0" w:rsidP="00564496">
      <w:pPr>
        <w:tabs>
          <w:tab w:val="left" w:pos="720"/>
        </w:tabs>
        <w:spacing w:after="0" w:line="276" w:lineRule="auto"/>
      </w:pPr>
      <w:r w:rsidRPr="0057164C">
        <w:rPr>
          <w:rFonts w:cs="Arial"/>
          <w:b/>
          <w:bCs/>
        </w:rPr>
        <w:t>Action/reflection questions to prompt thinking in institutions include:</w:t>
      </w:r>
      <w:bookmarkStart w:id="164" w:name="_Hlk192141070"/>
    </w:p>
    <w:p w14:paraId="63532679" w14:textId="371E219B" w:rsidR="00073428" w:rsidRPr="00564496" w:rsidRDefault="001534B0" w:rsidP="0057164C">
      <w:pPr>
        <w:pStyle w:val="ListParagraph"/>
        <w:numPr>
          <w:ilvl w:val="0"/>
          <w:numId w:val="37"/>
        </w:numPr>
        <w:ind w:left="709" w:hanging="357"/>
      </w:pPr>
      <w:r w:rsidRPr="00927071">
        <w:t xml:space="preserve">Where does your university currently locate </w:t>
      </w:r>
      <w:r w:rsidR="00073428" w:rsidRPr="00927071">
        <w:t xml:space="preserve">its assessment </w:t>
      </w:r>
      <w:r w:rsidRPr="00927071">
        <w:t>policy?</w:t>
      </w:r>
    </w:p>
    <w:p w14:paraId="4A44A0C7" w14:textId="19FC09CF" w:rsidR="00073428" w:rsidRPr="00564496" w:rsidRDefault="001534B0" w:rsidP="00564496">
      <w:pPr>
        <w:pStyle w:val="ListParagraph"/>
        <w:numPr>
          <w:ilvl w:val="1"/>
          <w:numId w:val="37"/>
        </w:numPr>
        <w:ind w:hanging="357"/>
      </w:pPr>
      <w:r w:rsidRPr="00927071">
        <w:t xml:space="preserve">Would </w:t>
      </w:r>
      <w:r w:rsidR="00073428" w:rsidRPr="00927071">
        <w:t xml:space="preserve">the </w:t>
      </w:r>
      <w:r w:rsidRPr="00927071">
        <w:t>policy be easily found using the search engine on the university website?</w:t>
      </w:r>
    </w:p>
    <w:p w14:paraId="467BAA16" w14:textId="01CB7B96" w:rsidR="00C37EB3" w:rsidRPr="00927071" w:rsidRDefault="001534B0" w:rsidP="00564496">
      <w:pPr>
        <w:pStyle w:val="ListParagraph"/>
        <w:numPr>
          <w:ilvl w:val="1"/>
          <w:numId w:val="37"/>
        </w:numPr>
        <w:ind w:hanging="357"/>
      </w:pPr>
      <w:r w:rsidRPr="00927071">
        <w:t xml:space="preserve">Are passwords required to access </w:t>
      </w:r>
      <w:r w:rsidR="00073428" w:rsidRPr="00927071">
        <w:t xml:space="preserve">the </w:t>
      </w:r>
      <w:r w:rsidRPr="00927071">
        <w:t>policy or supporting materials?</w:t>
      </w:r>
    </w:p>
    <w:p w14:paraId="1138ECDB" w14:textId="77777777" w:rsidR="00C37EB3" w:rsidRPr="00927071" w:rsidRDefault="001534B0" w:rsidP="0057164C">
      <w:pPr>
        <w:pStyle w:val="ListParagraph"/>
        <w:numPr>
          <w:ilvl w:val="0"/>
          <w:numId w:val="37"/>
        </w:numPr>
        <w:ind w:left="709" w:hanging="357"/>
      </w:pPr>
      <w:bookmarkStart w:id="165" w:name="_Hlk192170480"/>
      <w:r w:rsidRPr="00927071">
        <w:t xml:space="preserve">How do factors like the language, structure, and level of detail of your institution’s assessment policy potentially enable or hinder students and staff to effectively access information about assessment and time? </w:t>
      </w:r>
    </w:p>
    <w:bookmarkEnd w:id="165"/>
    <w:p w14:paraId="25090D0F" w14:textId="7510FD26" w:rsidR="00073428" w:rsidRPr="00927071" w:rsidRDefault="001534B0" w:rsidP="0057164C">
      <w:pPr>
        <w:pStyle w:val="ListParagraph"/>
        <w:numPr>
          <w:ilvl w:val="0"/>
          <w:numId w:val="37"/>
        </w:numPr>
        <w:ind w:left="709" w:hanging="357"/>
      </w:pPr>
      <w:r w:rsidRPr="00927071">
        <w:t>If a student were to read the assessment policy, how would they answer these questions:</w:t>
      </w:r>
    </w:p>
    <w:p w14:paraId="11785375" w14:textId="6C9A8D8B" w:rsidR="00073428" w:rsidRPr="00927071" w:rsidRDefault="001534B0" w:rsidP="00564496">
      <w:pPr>
        <w:pStyle w:val="ListParagraph"/>
        <w:numPr>
          <w:ilvl w:val="1"/>
          <w:numId w:val="37"/>
        </w:numPr>
        <w:ind w:hanging="357"/>
      </w:pPr>
      <w:r w:rsidRPr="00927071">
        <w:t>Do I have a right to extra time, and can I recognise my needs</w:t>
      </w:r>
      <w:r w:rsidR="006F0921" w:rsidRPr="00927071">
        <w:t xml:space="preserve"> and </w:t>
      </w:r>
      <w:r w:rsidRPr="00927071">
        <w:t>circumstances in this policy?</w:t>
      </w:r>
    </w:p>
    <w:p w14:paraId="0EF02859" w14:textId="77777777" w:rsidR="00C37EB3" w:rsidRPr="00927071" w:rsidRDefault="001534B0" w:rsidP="00564496">
      <w:pPr>
        <w:pStyle w:val="ListParagraph"/>
        <w:numPr>
          <w:ilvl w:val="1"/>
          <w:numId w:val="37"/>
        </w:numPr>
        <w:ind w:hanging="357"/>
      </w:pPr>
      <w:r w:rsidRPr="00927071">
        <w:t>Do I understand clearly where and how to apply for additional time to complete assessments?</w:t>
      </w:r>
    </w:p>
    <w:p w14:paraId="2E48A451" w14:textId="0035066F" w:rsidR="00C37EB3" w:rsidRPr="00927071" w:rsidRDefault="001534B0">
      <w:pPr>
        <w:pStyle w:val="Heading2"/>
      </w:pPr>
      <w:bookmarkStart w:id="166" w:name="_Recommendation_2_–"/>
      <w:bookmarkStart w:id="167" w:name="_Toc191900851"/>
      <w:bookmarkStart w:id="168" w:name="_Toc192230586"/>
      <w:bookmarkStart w:id="169" w:name="_Toc217020879"/>
      <w:bookmarkEnd w:id="164"/>
      <w:bookmarkEnd w:id="166"/>
      <w:r w:rsidRPr="00927071">
        <w:lastRenderedPageBreak/>
        <w:t>Recommendation 2</w:t>
      </w:r>
      <w:r w:rsidR="006F0921" w:rsidRPr="00927071">
        <w:t xml:space="preserve">: </w:t>
      </w:r>
      <w:r w:rsidRPr="00927071">
        <w:t>Raise awareness of tensions</w:t>
      </w:r>
      <w:bookmarkEnd w:id="167"/>
      <w:bookmarkEnd w:id="168"/>
      <w:bookmarkEnd w:id="169"/>
    </w:p>
    <w:p w14:paraId="7AD60664" w14:textId="7BAF9C6B" w:rsidR="00C37EB3" w:rsidRPr="00927071" w:rsidRDefault="001534B0" w:rsidP="00564496">
      <w:r w:rsidRPr="00927071">
        <w:rPr>
          <w:rFonts w:eastAsia="Aptos" w:cs="Arial"/>
        </w:rPr>
        <w:t>Within universities, time and assessment are enacted via procedures and processes involving staff, students, and technology. Tensions exist between the intentions of the policy and mechanisms that either facilitate or hinder inclusive assessment practice</w:t>
      </w:r>
      <w:r w:rsidR="006F0921" w:rsidRPr="00927071">
        <w:rPr>
          <w:rFonts w:eastAsia="Aptos" w:cs="Arial"/>
        </w:rPr>
        <w:t>s</w:t>
      </w:r>
      <w:r w:rsidRPr="00927071">
        <w:rPr>
          <w:rFonts w:eastAsia="Aptos" w:cs="Arial"/>
        </w:rPr>
        <w:t xml:space="preserve"> in relation to time and determine whether students from equity backgrounds access the time they need. The following tensions and action/reflection questions are presented as prompts for discussion. </w:t>
      </w:r>
    </w:p>
    <w:p w14:paraId="7FC02EB9" w14:textId="77777777" w:rsidR="00C37EB3" w:rsidRPr="00564496" w:rsidRDefault="001534B0">
      <w:pPr>
        <w:rPr>
          <w:rFonts w:eastAsia="Aptos" w:cs="Arial"/>
          <w:b/>
          <w:bCs/>
        </w:rPr>
      </w:pPr>
      <w:r w:rsidRPr="00564496">
        <w:rPr>
          <w:rFonts w:eastAsia="Aptos" w:cs="Arial"/>
          <w:b/>
          <w:bCs/>
        </w:rPr>
        <w:t xml:space="preserve">Tension: How are university values around diversity visible within assessment policies and systems? </w:t>
      </w:r>
    </w:p>
    <w:p w14:paraId="0ACD6DEA" w14:textId="622A28C3" w:rsidR="00C37EB3" w:rsidRPr="00927071" w:rsidRDefault="001534B0">
      <w:r w:rsidRPr="00927071">
        <w:rPr>
          <w:rFonts w:eastAsia="Times New Roman" w:cs="Arial"/>
        </w:rPr>
        <w:t xml:space="preserve">The enactment of university values </w:t>
      </w:r>
      <w:r w:rsidR="0092071A" w:rsidRPr="00927071">
        <w:rPr>
          <w:rFonts w:eastAsia="Times New Roman" w:cs="Arial"/>
        </w:rPr>
        <w:t>i</w:t>
      </w:r>
      <w:r w:rsidRPr="00927071">
        <w:rPr>
          <w:rFonts w:eastAsia="Times New Roman" w:cs="Arial"/>
        </w:rPr>
        <w:t xml:space="preserve">s strongly influenced and often interrupted by the need to work through systems that </w:t>
      </w:r>
      <w:r w:rsidR="00943BC0" w:rsidRPr="00927071">
        <w:rPr>
          <w:rFonts w:eastAsia="Times New Roman" w:cs="Arial"/>
        </w:rPr>
        <w:t xml:space="preserve">are </w:t>
      </w:r>
      <w:r w:rsidR="00034B57" w:rsidRPr="00927071">
        <w:rPr>
          <w:rFonts w:eastAsia="Times New Roman" w:cs="Arial"/>
        </w:rPr>
        <w:t>time dependent</w:t>
      </w:r>
      <w:r w:rsidRPr="00927071">
        <w:rPr>
          <w:rFonts w:eastAsia="Times New Roman" w:cs="Arial"/>
        </w:rPr>
        <w:t xml:space="preserve">. </w:t>
      </w:r>
      <w:r w:rsidRPr="00927071">
        <w:rPr>
          <w:rFonts w:cs="Arial"/>
        </w:rPr>
        <w:t>A broad range of university values were identified in the data (see</w:t>
      </w:r>
      <w:r w:rsidR="006F0921" w:rsidRPr="00927071">
        <w:rPr>
          <w:rFonts w:cs="Arial"/>
        </w:rPr>
        <w:t xml:space="preserve"> </w:t>
      </w:r>
      <w:hyperlink w:anchor="_Phase_3:_Identifying" w:history="1">
        <w:r w:rsidR="006F0921" w:rsidRPr="00927071">
          <w:rPr>
            <w:rStyle w:val="Hyperlink"/>
            <w:rFonts w:cs="Arial"/>
          </w:rPr>
          <w:t>Section</w:t>
        </w:r>
        <w:r w:rsidRPr="00927071">
          <w:rPr>
            <w:rStyle w:val="Hyperlink"/>
            <w:rFonts w:cs="Arial"/>
          </w:rPr>
          <w:t xml:space="preserve"> </w:t>
        </w:r>
        <w:r w:rsidRPr="00564496">
          <w:rPr>
            <w:rStyle w:val="Hyperlink"/>
            <w:iCs/>
          </w:rPr>
          <w:t>5.</w:t>
        </w:r>
        <w:r w:rsidR="006F0921" w:rsidRPr="00927071">
          <w:rPr>
            <w:rStyle w:val="Hyperlink"/>
            <w:rFonts w:cs="Arial"/>
            <w:iCs/>
          </w:rPr>
          <w:t>2</w:t>
        </w:r>
        <w:r w:rsidRPr="00564496">
          <w:rPr>
            <w:rStyle w:val="Hyperlink"/>
            <w:iCs/>
          </w:rPr>
          <w:t>.3</w:t>
        </w:r>
      </w:hyperlink>
      <w:r w:rsidRPr="00927071">
        <w:rPr>
          <w:rFonts w:cs="Arial"/>
        </w:rPr>
        <w:t>). These include views of students (</w:t>
      </w:r>
      <w:r w:rsidR="0002024A" w:rsidRPr="00927071">
        <w:rPr>
          <w:rFonts w:cs="Arial"/>
        </w:rPr>
        <w:t>for example,</w:t>
      </w:r>
      <w:r w:rsidRPr="00927071">
        <w:rPr>
          <w:rFonts w:cs="Arial"/>
        </w:rPr>
        <w:t xml:space="preserve"> trust, needs, complex lives, support, </w:t>
      </w:r>
      <w:r w:rsidR="006F0921" w:rsidRPr="00927071">
        <w:rPr>
          <w:rFonts w:cs="Arial"/>
        </w:rPr>
        <w:t xml:space="preserve">and </w:t>
      </w:r>
      <w:r w:rsidRPr="00927071">
        <w:rPr>
          <w:rFonts w:cs="Arial"/>
        </w:rPr>
        <w:t>aspirations) and views of the university (for example, social responsibility, empower</w:t>
      </w:r>
      <w:r w:rsidR="004F1592" w:rsidRPr="00927071">
        <w:rPr>
          <w:rFonts w:cs="Arial"/>
        </w:rPr>
        <w:t>ment</w:t>
      </w:r>
      <w:r w:rsidRPr="00927071">
        <w:rPr>
          <w:rFonts w:cs="Arial"/>
        </w:rPr>
        <w:t xml:space="preserve">, increasing diversity, collegiality, integrity, </w:t>
      </w:r>
      <w:r w:rsidR="006F0921" w:rsidRPr="00927071">
        <w:rPr>
          <w:rFonts w:cs="Arial"/>
        </w:rPr>
        <w:t xml:space="preserve">and </w:t>
      </w:r>
      <w:r w:rsidRPr="00927071">
        <w:rPr>
          <w:rFonts w:cs="Arial"/>
        </w:rPr>
        <w:t>collaboration). I</w:t>
      </w:r>
      <w:r w:rsidRPr="00927071">
        <w:rPr>
          <w:rFonts w:eastAsia="Times New Roman" w:cs="Arial"/>
        </w:rPr>
        <w:t xml:space="preserve">n practice, an expectation of trust in students and acknowledgement of their complex lives sits at odds with the requirement that students are required to provide evidence that they need extra time (for example, a doctor’s certificate) and the associated cost and time imposts of doing this within a set timeframe. Similarly, while several universities involved in the study are using or working towards short auto-extensions, various complexities in systems were preventing this from happening easily (for example, where manual spreadsheets were required because systems did not support the transfer of data to teaching staff), or increasing workloads for educators (through the compounding nature of extensions that leave staff with little time to meet system requirements such as marking and recording of grades). </w:t>
      </w:r>
      <w:r w:rsidRPr="00927071">
        <w:rPr>
          <w:rFonts w:cs="Arial"/>
        </w:rPr>
        <w:t>Despite growing voices in the literature that point to the external pressures that are brought to bear on</w:t>
      </w:r>
      <w:r w:rsidR="006F0921" w:rsidRPr="00927071">
        <w:rPr>
          <w:rFonts w:cs="Arial"/>
        </w:rPr>
        <w:t xml:space="preserve"> the</w:t>
      </w:r>
      <w:r w:rsidRPr="00927071">
        <w:rPr>
          <w:rFonts w:cs="Arial"/>
        </w:rPr>
        <w:t xml:space="preserve"> “time, well-being or capacity to achieve” </w:t>
      </w:r>
      <w:r w:rsidR="006F0921" w:rsidRPr="00927071">
        <w:rPr>
          <w:rFonts w:cs="Arial"/>
        </w:rPr>
        <w:t xml:space="preserve">of diverse students </w:t>
      </w:r>
      <w:r w:rsidRPr="00927071">
        <w:rPr>
          <w:rFonts w:cs="Arial"/>
        </w:rPr>
        <w:t>(O’Shea &amp; Delahunty, 2022, p. 174), penalties are commonly applied where institutional time frames for assessment due dates and extension applications cannot be met</w:t>
      </w:r>
      <w:r w:rsidR="00EB6871" w:rsidRPr="00927071">
        <w:rPr>
          <w:rFonts w:cs="Arial"/>
        </w:rPr>
        <w:t>.</w:t>
      </w:r>
    </w:p>
    <w:p w14:paraId="05FE637B" w14:textId="6E5776A2" w:rsidR="00C37EB3" w:rsidRPr="00927071" w:rsidRDefault="001534B0">
      <w:r w:rsidRPr="00927071">
        <w:rPr>
          <w:rFonts w:eastAsia="Times New Roman" w:cs="Arial"/>
        </w:rPr>
        <w:t xml:space="preserve">Inflexible time designed into systems includes arbitrary assessment due dates and timelines for marking and reporting, structures that the literature found were disadvantageous to diverse higher education students with unpredictable demands on their time outside of the university (Tai et al., 2023b). </w:t>
      </w:r>
      <w:r w:rsidRPr="00927071">
        <w:rPr>
          <w:rFonts w:cs="Arial"/>
        </w:rPr>
        <w:t xml:space="preserve">As can be seen in </w:t>
      </w:r>
      <w:r w:rsidRPr="00564496">
        <w:rPr>
          <w:rFonts w:cs="Arial"/>
          <w:iCs/>
        </w:rPr>
        <w:t>Figure 6</w:t>
      </w:r>
      <w:r w:rsidRPr="00927071">
        <w:rPr>
          <w:rFonts w:cs="Arial"/>
          <w:i/>
        </w:rPr>
        <w:t xml:space="preserve"> </w:t>
      </w:r>
      <w:r w:rsidRPr="00927071">
        <w:rPr>
          <w:rFonts w:cs="Arial"/>
        </w:rPr>
        <w:t xml:space="preserve">(above), students with complex </w:t>
      </w:r>
      <w:proofErr w:type="spellStart"/>
      <w:r w:rsidRPr="00927071">
        <w:rPr>
          <w:rFonts w:cs="Arial"/>
        </w:rPr>
        <w:t>timescapes</w:t>
      </w:r>
      <w:proofErr w:type="spellEnd"/>
      <w:r w:rsidRPr="00927071">
        <w:rPr>
          <w:rFonts w:cs="Arial"/>
        </w:rPr>
        <w:t xml:space="preserve"> must “manage” layers of university assessment time</w:t>
      </w:r>
      <w:r w:rsidR="006F0921" w:rsidRPr="00927071">
        <w:rPr>
          <w:rFonts w:cs="Arial"/>
        </w:rPr>
        <w:t>—such as, multiple subjects/units, disciplines, systems, and people—</w:t>
      </w:r>
      <w:r w:rsidRPr="00927071">
        <w:rPr>
          <w:rFonts w:cs="Arial"/>
        </w:rPr>
        <w:t>simultaneously.</w:t>
      </w:r>
      <w:r w:rsidRPr="00927071">
        <w:rPr>
          <w:rFonts w:eastAsia="Times New Roman" w:cs="Arial"/>
        </w:rPr>
        <w:t xml:space="preserve"> In response to these situations, interview data highlighted that students make strategic choices about how to engage with systems and use their time (Harris et al., 2018). </w:t>
      </w:r>
      <w:r w:rsidRPr="00927071">
        <w:rPr>
          <w:rFonts w:cs="Arial"/>
        </w:rPr>
        <w:t>In attempting to meet institutional deadlines, students must make decisions that influence how they learn and complete assessment</w:t>
      </w:r>
      <w:r w:rsidR="006F0921" w:rsidRPr="00927071">
        <w:rPr>
          <w:rFonts w:cs="Arial"/>
        </w:rPr>
        <w:t>s</w:t>
      </w:r>
      <w:r w:rsidRPr="00927071">
        <w:rPr>
          <w:rFonts w:cs="Arial"/>
        </w:rPr>
        <w:t>. In keeping with previous research that found that students often prioritise assessment</w:t>
      </w:r>
      <w:r w:rsidR="006F0921" w:rsidRPr="00927071">
        <w:rPr>
          <w:rFonts w:cs="Arial"/>
        </w:rPr>
        <w:t>s</w:t>
      </w:r>
      <w:r w:rsidRPr="00927071">
        <w:rPr>
          <w:rFonts w:cs="Arial"/>
        </w:rPr>
        <w:t xml:space="preserve"> over the learning process (Bunn, et al., 2019) and make decisions around how they use their time (Harris et al., 2018), </w:t>
      </w:r>
      <w:r w:rsidRPr="00927071">
        <w:rPr>
          <w:rFonts w:eastAsia="MS Mincho" w:cs="Arial"/>
        </w:rPr>
        <w:t xml:space="preserve">the data in this study indicate that students make choices about how to allocate their limited time resources when completing assessment tasks. This includes making decisions about which assessment-related content and resources to access, using extensions strategically to ensure that they meet </w:t>
      </w:r>
      <w:r w:rsidRPr="00927071">
        <w:rPr>
          <w:rFonts w:eastAsia="MS Mincho" w:cs="Arial"/>
        </w:rPr>
        <w:lastRenderedPageBreak/>
        <w:t xml:space="preserve">assessment timelines for </w:t>
      </w:r>
      <w:proofErr w:type="gramStart"/>
      <w:r w:rsidRPr="00927071">
        <w:rPr>
          <w:rFonts w:eastAsia="MS Mincho" w:cs="Arial"/>
        </w:rPr>
        <w:t>all of</w:t>
      </w:r>
      <w:proofErr w:type="gramEnd"/>
      <w:r w:rsidRPr="00927071">
        <w:rPr>
          <w:rFonts w:eastAsia="MS Mincho" w:cs="Arial"/>
        </w:rPr>
        <w:t xml:space="preserve"> their units in a program of study, and choosing which parts of an assignment to concentrate on to get the best result for the time expended. The need to make choices about how to engage with assessment and allocate scarce time is exacerbated where assessment schedules are constructed without regard for students’ </w:t>
      </w:r>
      <w:r w:rsidR="006F0921" w:rsidRPr="00927071">
        <w:rPr>
          <w:rFonts w:eastAsia="MS Mincho" w:cs="Arial"/>
        </w:rPr>
        <w:t xml:space="preserve">obligations </w:t>
      </w:r>
      <w:r w:rsidRPr="00927071">
        <w:rPr>
          <w:rFonts w:eastAsia="MS Mincho" w:cs="Arial"/>
        </w:rPr>
        <w:t>to complete multiple pieces of assessment within short timeframes.</w:t>
      </w:r>
      <w:r w:rsidRPr="00927071">
        <w:rPr>
          <w:rFonts w:eastAsia="Times New Roman" w:cs="Arial"/>
        </w:rPr>
        <w:t xml:space="preserve"> </w:t>
      </w:r>
      <w:r w:rsidR="0099741E" w:rsidRPr="00927071">
        <w:rPr>
          <w:rFonts w:eastAsia="Times New Roman" w:cs="Arial"/>
        </w:rPr>
        <w:t>P</w:t>
      </w:r>
      <w:r w:rsidRPr="00927071">
        <w:rPr>
          <w:rFonts w:eastAsia="Times New Roman" w:cs="Arial"/>
        </w:rPr>
        <w:t xml:space="preserve">articipants in this study identified </w:t>
      </w:r>
      <w:r w:rsidRPr="00927071">
        <w:rPr>
          <w:rFonts w:cs="Arial"/>
        </w:rPr>
        <w:t>varying appetites and abilities to innovate within the system​. Key to this was coming to an agreement on which trade-offs were acceptable.</w:t>
      </w:r>
    </w:p>
    <w:p w14:paraId="0B3B2560" w14:textId="77777777" w:rsidR="00C37EB3" w:rsidRPr="007F379A" w:rsidRDefault="001534B0" w:rsidP="00564496">
      <w:pPr>
        <w:spacing w:before="240"/>
      </w:pPr>
      <w:r w:rsidRPr="0057164C">
        <w:rPr>
          <w:rFonts w:cs="Arial"/>
          <w:b/>
          <w:bCs/>
        </w:rPr>
        <w:t>Action/reflection questions to prompt thinking in institutions include:</w:t>
      </w:r>
    </w:p>
    <w:p w14:paraId="7715967C" w14:textId="77777777" w:rsidR="00C37EB3" w:rsidRPr="00927071" w:rsidRDefault="001534B0" w:rsidP="0057164C">
      <w:pPr>
        <w:pStyle w:val="ListParagraph"/>
        <w:numPr>
          <w:ilvl w:val="0"/>
          <w:numId w:val="32"/>
        </w:numPr>
        <w:ind w:left="709"/>
      </w:pPr>
      <w:r w:rsidRPr="00927071">
        <w:t xml:space="preserve">What university values and aspirations are expressed for assessment and inclusion? </w:t>
      </w:r>
    </w:p>
    <w:p w14:paraId="777BE250" w14:textId="2C6F1E9D" w:rsidR="006F0921" w:rsidRPr="00927071" w:rsidRDefault="001534B0" w:rsidP="00564496">
      <w:pPr>
        <w:pStyle w:val="ListParagraph"/>
        <w:numPr>
          <w:ilvl w:val="1"/>
          <w:numId w:val="32"/>
        </w:numPr>
      </w:pPr>
      <w:r w:rsidRPr="00927071">
        <w:t xml:space="preserve">What key words and symbols communicate these university values within assessment policy? </w:t>
      </w:r>
    </w:p>
    <w:p w14:paraId="153FE8F2" w14:textId="229E1ACB" w:rsidR="006F0921" w:rsidRPr="00927071" w:rsidRDefault="001534B0" w:rsidP="0057164C">
      <w:pPr>
        <w:pStyle w:val="ListParagraph"/>
        <w:numPr>
          <w:ilvl w:val="0"/>
          <w:numId w:val="32"/>
        </w:numPr>
        <w:ind w:left="709"/>
      </w:pPr>
      <w:r w:rsidRPr="00927071">
        <w:t xml:space="preserve">How </w:t>
      </w:r>
      <w:r w:rsidR="00266A07">
        <w:t xml:space="preserve">closely </w:t>
      </w:r>
      <w:r w:rsidR="00FA0F48">
        <w:t>are these values aligned</w:t>
      </w:r>
      <w:r w:rsidR="000C78F2">
        <w:t xml:space="preserve"> with</w:t>
      </w:r>
      <w:r w:rsidR="005B6473">
        <w:t xml:space="preserve"> </w:t>
      </w:r>
      <w:r w:rsidR="00150DB0">
        <w:t xml:space="preserve">the </w:t>
      </w:r>
      <w:r w:rsidR="00936888">
        <w:t>policy and the way it is enacted in the university</w:t>
      </w:r>
      <w:r w:rsidRPr="00927071">
        <w:t>?</w:t>
      </w:r>
    </w:p>
    <w:p w14:paraId="7757FF6A" w14:textId="0E795D54" w:rsidR="006F0921" w:rsidRPr="00927071" w:rsidRDefault="001534B0" w:rsidP="0057164C">
      <w:pPr>
        <w:pStyle w:val="ListParagraph"/>
        <w:numPr>
          <w:ilvl w:val="0"/>
          <w:numId w:val="32"/>
        </w:numPr>
        <w:ind w:left="709"/>
      </w:pPr>
      <w:r w:rsidRPr="00927071">
        <w:t>If a student were to reflect on the university’s values, how might they answer the</w:t>
      </w:r>
      <w:r w:rsidR="006F0921" w:rsidRPr="00927071">
        <w:t>se</w:t>
      </w:r>
      <w:r w:rsidR="00A30C95" w:rsidRPr="00927071">
        <w:t xml:space="preserve"> </w:t>
      </w:r>
      <w:r w:rsidRPr="00927071">
        <w:t>questions</w:t>
      </w:r>
      <w:r w:rsidR="006F0921" w:rsidRPr="00927071">
        <w:t>:</w:t>
      </w:r>
    </w:p>
    <w:p w14:paraId="5E8368EB" w14:textId="60FE2798" w:rsidR="006F0921" w:rsidRPr="00927071" w:rsidRDefault="001534B0" w:rsidP="00564496">
      <w:pPr>
        <w:pStyle w:val="ListParagraph"/>
        <w:numPr>
          <w:ilvl w:val="1"/>
          <w:numId w:val="32"/>
        </w:numPr>
      </w:pPr>
      <w:r w:rsidRPr="00927071">
        <w:t xml:space="preserve">Do I recognise my life (and time) circumstances in the university values in ways that allow me to imagine my success? </w:t>
      </w:r>
      <w:bookmarkStart w:id="170" w:name="_Hlk192141130"/>
    </w:p>
    <w:p w14:paraId="5CBC7951" w14:textId="764D2FF0" w:rsidR="00C37EB3" w:rsidRPr="00927071" w:rsidRDefault="001534B0" w:rsidP="00564496">
      <w:pPr>
        <w:pStyle w:val="ListParagraph"/>
        <w:numPr>
          <w:ilvl w:val="1"/>
          <w:numId w:val="32"/>
        </w:numPr>
      </w:pPr>
      <w:r w:rsidRPr="00927071">
        <w:t>Do I see these values reflected in assessment policy?</w:t>
      </w:r>
    </w:p>
    <w:bookmarkEnd w:id="170"/>
    <w:p w14:paraId="4586F5DD" w14:textId="77777777" w:rsidR="00C37EB3" w:rsidRPr="00927071" w:rsidRDefault="001534B0" w:rsidP="00564496">
      <w:pPr>
        <w:spacing w:before="240"/>
      </w:pPr>
      <w:r w:rsidRPr="00564496">
        <w:rPr>
          <w:rFonts w:cs="Arial"/>
          <w:b/>
          <w:bCs/>
        </w:rPr>
        <w:t>Tension: Whose voices shape policy?</w:t>
      </w:r>
    </w:p>
    <w:p w14:paraId="6592E62A" w14:textId="6B274945" w:rsidR="00C37EB3" w:rsidRPr="00927071" w:rsidRDefault="001534B0">
      <w:r w:rsidRPr="00927071">
        <w:rPr>
          <w:rFonts w:cs="Arial"/>
        </w:rPr>
        <w:t>The notion of voice is central to how time features in assessment policy and its enactment in practice, including who is consulted in policy design, who has responsibility for negotiating or mediating assessment time, and who has decision-making responsibilities. All institutions involved in the focus groups</w:t>
      </w:r>
      <w:r w:rsidR="006F0921" w:rsidRPr="00927071">
        <w:rPr>
          <w:rFonts w:cs="Arial"/>
        </w:rPr>
        <w:t xml:space="preserve"> and </w:t>
      </w:r>
      <w:r w:rsidRPr="00927071">
        <w:rPr>
          <w:rFonts w:cs="Arial"/>
        </w:rPr>
        <w:t xml:space="preserve">interviews include a student representative on committees that have responsibility for approving assessment policy, but the point at which students enter the discussion is varied. </w:t>
      </w:r>
      <w:r w:rsidR="00DB2ABA" w:rsidRPr="00927071">
        <w:rPr>
          <w:rFonts w:cs="Arial"/>
        </w:rPr>
        <w:t xml:space="preserve">For some institutions, </w:t>
      </w:r>
      <w:r w:rsidRPr="00927071">
        <w:rPr>
          <w:rFonts w:cs="Arial"/>
        </w:rPr>
        <w:t>this occurs at the committee meeting level</w:t>
      </w:r>
      <w:r w:rsidR="006F0921" w:rsidRPr="00927071">
        <w:rPr>
          <w:rFonts w:cs="Arial"/>
        </w:rPr>
        <w:t xml:space="preserve">, </w:t>
      </w:r>
      <w:r w:rsidRPr="00927071">
        <w:rPr>
          <w:rFonts w:cs="Arial"/>
        </w:rPr>
        <w:t xml:space="preserve">when a student representative is </w:t>
      </w:r>
      <w:r w:rsidR="00034B57" w:rsidRPr="00927071">
        <w:rPr>
          <w:rFonts w:cs="Arial"/>
        </w:rPr>
        <w:t>present</w:t>
      </w:r>
      <w:r w:rsidRPr="00927071">
        <w:rPr>
          <w:rFonts w:cs="Arial"/>
        </w:rPr>
        <w:t xml:space="preserve"> and feedback is sought on a draft policy document from stakeholders on the committee before adjustment</w:t>
      </w:r>
      <w:r w:rsidR="006F0921" w:rsidRPr="00927071">
        <w:rPr>
          <w:rFonts w:cs="Arial"/>
        </w:rPr>
        <w:t xml:space="preserve"> or </w:t>
      </w:r>
      <w:r w:rsidRPr="00927071">
        <w:rPr>
          <w:rFonts w:cs="Arial"/>
        </w:rPr>
        <w:t xml:space="preserve">approval. </w:t>
      </w:r>
    </w:p>
    <w:p w14:paraId="4F94D304" w14:textId="245BAAD7" w:rsidR="00C37EB3" w:rsidRPr="00927071" w:rsidRDefault="734FB18F" w:rsidP="78CC22A9">
      <w:pPr>
        <w:rPr>
          <w:rFonts w:cs="Arial"/>
        </w:rPr>
      </w:pPr>
      <w:r w:rsidRPr="00927071">
        <w:rPr>
          <w:rFonts w:cs="Arial"/>
        </w:rPr>
        <w:t xml:space="preserve">Data in this study indicate that a stronger voice for students from equity backgrounds is necessary so that policy properly reflects their complex circumstances and the possibilities for more responsive mechanisms around time (see </w:t>
      </w:r>
      <w:hyperlink w:anchor="_Phase_2:_Analysing" w:history="1">
        <w:r w:rsidR="00A83923" w:rsidRPr="00927071">
          <w:rPr>
            <w:rStyle w:val="Hyperlink"/>
            <w:rFonts w:cs="Arial"/>
          </w:rPr>
          <w:t xml:space="preserve">Section </w:t>
        </w:r>
        <w:r w:rsidRPr="00564496">
          <w:rPr>
            <w:rStyle w:val="Hyperlink"/>
          </w:rPr>
          <w:t>5.1.2</w:t>
        </w:r>
      </w:hyperlink>
      <w:r w:rsidRPr="00927071">
        <w:rPr>
          <w:rFonts w:cs="Arial"/>
        </w:rPr>
        <w:t xml:space="preserve"> for further discussion). Focus group participants who reported that consultation began before an assessment policy was written and focused on wide-ranging stakeholder experiences and needs </w:t>
      </w:r>
      <w:r w:rsidR="008360A9" w:rsidRPr="00927071">
        <w:rPr>
          <w:rFonts w:cs="Arial"/>
        </w:rPr>
        <w:t>(</w:t>
      </w:r>
      <w:r w:rsidRPr="00927071">
        <w:rPr>
          <w:rFonts w:cs="Arial"/>
        </w:rPr>
        <w:t>including various student groups</w:t>
      </w:r>
      <w:r w:rsidR="008360A9" w:rsidRPr="00927071">
        <w:rPr>
          <w:rFonts w:cs="Arial"/>
        </w:rPr>
        <w:t>)</w:t>
      </w:r>
      <w:r w:rsidR="007B740F" w:rsidRPr="00927071">
        <w:rPr>
          <w:rFonts w:cs="Arial"/>
        </w:rPr>
        <w:t>,</w:t>
      </w:r>
      <w:r w:rsidRPr="00927071">
        <w:rPr>
          <w:rFonts w:cs="Arial"/>
        </w:rPr>
        <w:t xml:space="preserve"> described </w:t>
      </w:r>
      <w:r w:rsidR="009033DC" w:rsidRPr="00927071">
        <w:rPr>
          <w:rFonts w:cs="Arial"/>
        </w:rPr>
        <w:t xml:space="preserve">such processes as </w:t>
      </w:r>
      <w:r w:rsidRPr="00927071">
        <w:rPr>
          <w:rFonts w:cs="Arial"/>
        </w:rPr>
        <w:t>consultative and collegial</w:t>
      </w:r>
      <w:r w:rsidR="00E563AD" w:rsidRPr="00927071">
        <w:rPr>
          <w:rFonts w:cs="Arial"/>
        </w:rPr>
        <w:t xml:space="preserve">, leading </w:t>
      </w:r>
      <w:r w:rsidRPr="00927071">
        <w:rPr>
          <w:rFonts w:cs="Arial"/>
        </w:rPr>
        <w:t xml:space="preserve">to supportive and equitable policy that was “acceptable” to all involved. Approaches included extensive workshops and focus groups conducted to identify key concepts and account for stakeholder needs before a policy is drafted and presented to </w:t>
      </w:r>
      <w:r w:rsidR="00496B67" w:rsidRPr="00927071">
        <w:rPr>
          <w:rFonts w:cs="Arial"/>
        </w:rPr>
        <w:t xml:space="preserve">a </w:t>
      </w:r>
      <w:r w:rsidRPr="00927071">
        <w:rPr>
          <w:rFonts w:cs="Arial"/>
        </w:rPr>
        <w:t>committee for feedback and approval. In at least one participating university, this included consultation with multiple student and staff groups. Such processes also allow universities to address typical concerns identified in the literature, including address</w:t>
      </w:r>
      <w:r w:rsidR="7EED5C31" w:rsidRPr="00927071">
        <w:rPr>
          <w:rFonts w:cs="Arial"/>
        </w:rPr>
        <w:t>ing</w:t>
      </w:r>
      <w:r w:rsidRPr="00927071">
        <w:rPr>
          <w:rFonts w:cs="Arial"/>
        </w:rPr>
        <w:t xml:space="preserve"> assumptions that identical treatment </w:t>
      </w:r>
      <w:r w:rsidR="007F2345" w:rsidRPr="00927071">
        <w:rPr>
          <w:rFonts w:cs="Arial"/>
        </w:rPr>
        <w:t xml:space="preserve">is </w:t>
      </w:r>
      <w:r w:rsidRPr="00927071">
        <w:rPr>
          <w:rFonts w:cs="Arial"/>
        </w:rPr>
        <w:t>fair, avoid</w:t>
      </w:r>
      <w:r w:rsidR="236ED460" w:rsidRPr="00927071">
        <w:rPr>
          <w:rFonts w:cs="Arial"/>
        </w:rPr>
        <w:t>ing</w:t>
      </w:r>
      <w:r w:rsidRPr="00927071">
        <w:rPr>
          <w:rFonts w:cs="Arial"/>
        </w:rPr>
        <w:t xml:space="preserve"> student homogeneity in policy, and work</w:t>
      </w:r>
      <w:r w:rsidR="236ED460" w:rsidRPr="00927071">
        <w:rPr>
          <w:rFonts w:cs="Arial"/>
        </w:rPr>
        <w:t>ing</w:t>
      </w:r>
      <w:r w:rsidRPr="00927071">
        <w:rPr>
          <w:rFonts w:cs="Arial"/>
        </w:rPr>
        <w:t xml:space="preserve"> through concerns with fairness</w:t>
      </w:r>
      <w:r w:rsidR="00A83923" w:rsidRPr="00927071">
        <w:rPr>
          <w:rFonts w:cs="Arial"/>
        </w:rPr>
        <w:t xml:space="preserve"> and </w:t>
      </w:r>
      <w:r w:rsidRPr="00927071">
        <w:rPr>
          <w:rFonts w:cs="Arial"/>
        </w:rPr>
        <w:t>advantage (</w:t>
      </w:r>
      <w:proofErr w:type="spellStart"/>
      <w:r w:rsidRPr="00927071">
        <w:rPr>
          <w:rFonts w:cs="Arial"/>
        </w:rPr>
        <w:t>Ajjawi</w:t>
      </w:r>
      <w:proofErr w:type="spellEnd"/>
      <w:r w:rsidRPr="00927071">
        <w:rPr>
          <w:rFonts w:cs="Arial"/>
        </w:rPr>
        <w:t xml:space="preserve"> et al., 2023; Harris &amp; Dargusch, 2020; Jung, 2002; McArthur, 2022). While approaches that involve consultation may require further time, as one participant indicated, wide consultation can short-cut lengthy committee discussions as different perspectives have already been sought and concerns addressed. </w:t>
      </w:r>
      <w:r w:rsidR="1E013C0B" w:rsidRPr="00927071">
        <w:rPr>
          <w:rFonts w:cs="Arial"/>
        </w:rPr>
        <w:t xml:space="preserve">When involving students in consultation </w:t>
      </w:r>
      <w:r w:rsidR="1E013C0B" w:rsidRPr="00927071">
        <w:rPr>
          <w:rFonts w:cs="Arial"/>
        </w:rPr>
        <w:lastRenderedPageBreak/>
        <w:t xml:space="preserve">processes, it is also important to make sure </w:t>
      </w:r>
      <w:r w:rsidR="00A83923" w:rsidRPr="00927071">
        <w:rPr>
          <w:rFonts w:cs="Arial"/>
        </w:rPr>
        <w:t xml:space="preserve">they </w:t>
      </w:r>
      <w:r w:rsidR="1E013C0B" w:rsidRPr="00927071">
        <w:rPr>
          <w:rFonts w:cs="Arial"/>
        </w:rPr>
        <w:t xml:space="preserve">are compensated for time spent preparing for and taking part in meetings. </w:t>
      </w:r>
    </w:p>
    <w:p w14:paraId="1B7020AA" w14:textId="7638EF43" w:rsidR="00C37EB3" w:rsidRPr="00927071" w:rsidRDefault="001534B0" w:rsidP="003E6A05">
      <w:pPr>
        <w:rPr>
          <w:rFonts w:cs="Arial"/>
        </w:rPr>
      </w:pPr>
      <w:r w:rsidRPr="00927071">
        <w:rPr>
          <w:rFonts w:cs="Arial"/>
        </w:rPr>
        <w:t>Consideration should also be given to the clear tension between assessment support and inherent</w:t>
      </w:r>
      <w:r w:rsidR="00927071" w:rsidRPr="00927071">
        <w:rPr>
          <w:rFonts w:cs="Arial"/>
        </w:rPr>
        <w:t xml:space="preserve">, or </w:t>
      </w:r>
      <w:r w:rsidRPr="00927071">
        <w:rPr>
          <w:rFonts w:cs="Arial"/>
        </w:rPr>
        <w:t>industry</w:t>
      </w:r>
      <w:r w:rsidR="00927071" w:rsidRPr="00927071">
        <w:rPr>
          <w:rFonts w:cs="Arial"/>
        </w:rPr>
        <w:t xml:space="preserve">- and </w:t>
      </w:r>
      <w:r w:rsidRPr="00927071">
        <w:rPr>
          <w:rFonts w:cs="Arial"/>
        </w:rPr>
        <w:t>job</w:t>
      </w:r>
      <w:r w:rsidR="00927071" w:rsidRPr="00927071">
        <w:rPr>
          <w:rFonts w:cs="Arial"/>
        </w:rPr>
        <w:t>-related,</w:t>
      </w:r>
      <w:r w:rsidRPr="00927071">
        <w:rPr>
          <w:rFonts w:cs="Arial"/>
        </w:rPr>
        <w:t xml:space="preserve"> requirements </w:t>
      </w:r>
      <w:r w:rsidR="0004587A" w:rsidRPr="00927071">
        <w:rPr>
          <w:rFonts w:cs="Arial"/>
        </w:rPr>
        <w:t xml:space="preserve">that </w:t>
      </w:r>
      <w:r w:rsidRPr="00927071">
        <w:rPr>
          <w:rFonts w:cs="Arial"/>
        </w:rPr>
        <w:t>surfaced in the focus group data. Both leaders and educators described juggling accreditation and discipline requirements with more flexible approaches to time and timing in assessment design. The data indicate that expectations around time and the importance of this in preparing industry-ready graduates needs to be more clearly defined given the changing nature of work and job-related time requirements. This should include an exploration of whether time</w:t>
      </w:r>
      <w:r w:rsidR="00170C8C" w:rsidRPr="00927071">
        <w:rPr>
          <w:rFonts w:cs="Arial"/>
        </w:rPr>
        <w:t>-based restrict</w:t>
      </w:r>
      <w:r w:rsidR="00E71655" w:rsidRPr="00927071">
        <w:rPr>
          <w:rFonts w:cs="Arial"/>
        </w:rPr>
        <w:t>ion</w:t>
      </w:r>
      <w:r w:rsidR="00170C8C" w:rsidRPr="00927071">
        <w:rPr>
          <w:rFonts w:cs="Arial"/>
        </w:rPr>
        <w:t xml:space="preserve">s relate to course </w:t>
      </w:r>
      <w:r w:rsidRPr="00927071">
        <w:rPr>
          <w:rFonts w:cs="Arial"/>
        </w:rPr>
        <w:t>learning outcomes</w:t>
      </w:r>
      <w:r w:rsidR="00170C8C" w:rsidRPr="00927071">
        <w:rPr>
          <w:rFonts w:cs="Arial"/>
        </w:rPr>
        <w:t xml:space="preserve"> or if they are present for other reasons (</w:t>
      </w:r>
      <w:r w:rsidR="0002024A" w:rsidRPr="00927071">
        <w:rPr>
          <w:rFonts w:cs="Arial"/>
        </w:rPr>
        <w:t>for example,</w:t>
      </w:r>
      <w:r w:rsidR="00170C8C" w:rsidRPr="00927071">
        <w:rPr>
          <w:rFonts w:cs="Arial"/>
        </w:rPr>
        <w:t xml:space="preserve"> tradition</w:t>
      </w:r>
      <w:r w:rsidR="00927071" w:rsidRPr="00927071">
        <w:rPr>
          <w:rFonts w:cs="Arial"/>
        </w:rPr>
        <w:t xml:space="preserve"> or</w:t>
      </w:r>
      <w:r w:rsidR="00170C8C" w:rsidRPr="00927071">
        <w:rPr>
          <w:rFonts w:cs="Arial"/>
        </w:rPr>
        <w:t xml:space="preserve"> academic integrity considerations). When exploring alternatives, educators must consider</w:t>
      </w:r>
      <w:r w:rsidRPr="00927071">
        <w:rPr>
          <w:rFonts w:cs="Arial"/>
        </w:rPr>
        <w:t xml:space="preserve"> how </w:t>
      </w:r>
      <w:r w:rsidR="00170C8C" w:rsidRPr="00927071">
        <w:rPr>
          <w:rFonts w:cs="Arial"/>
        </w:rPr>
        <w:t>flexibility and choice can be embedded into design to allow</w:t>
      </w:r>
      <w:r w:rsidRPr="00927071">
        <w:rPr>
          <w:rFonts w:cs="Arial"/>
        </w:rPr>
        <w:t xml:space="preserve"> diverse students to “play to their strengths” (O’Neill, 2017, p. 233) </w:t>
      </w:r>
      <w:r w:rsidR="00170C8C" w:rsidRPr="00927071">
        <w:rPr>
          <w:rFonts w:cs="Arial"/>
        </w:rPr>
        <w:t>while</w:t>
      </w:r>
      <w:r w:rsidRPr="00927071">
        <w:rPr>
          <w:rFonts w:cs="Arial"/>
        </w:rPr>
        <w:t xml:space="preserve"> demonstrat</w:t>
      </w:r>
      <w:r w:rsidR="00170C8C" w:rsidRPr="00927071">
        <w:rPr>
          <w:rFonts w:cs="Arial"/>
        </w:rPr>
        <w:t>ing</w:t>
      </w:r>
      <w:r w:rsidRPr="00927071">
        <w:rPr>
          <w:rFonts w:cs="Arial"/>
        </w:rPr>
        <w:t xml:space="preserve"> unit learning outcomes</w:t>
      </w:r>
      <w:r w:rsidR="00170C8C" w:rsidRPr="00927071">
        <w:rPr>
          <w:rFonts w:cs="Arial"/>
        </w:rPr>
        <w:t xml:space="preserve"> drawing on</w:t>
      </w:r>
      <w:r w:rsidRPr="00927071">
        <w:rPr>
          <w:rFonts w:cs="Arial"/>
        </w:rPr>
        <w:t xml:space="preserve"> industry ways of working. When working under time restrictions is an important learning outcome, it is </w:t>
      </w:r>
      <w:r w:rsidR="00170C8C" w:rsidRPr="00927071">
        <w:rPr>
          <w:rFonts w:cs="Arial"/>
        </w:rPr>
        <w:t>necessary</w:t>
      </w:r>
      <w:r w:rsidRPr="00927071">
        <w:rPr>
          <w:rFonts w:cs="Arial"/>
        </w:rPr>
        <w:t xml:space="preserve"> to signpost this as a learning outcome so reasons for limited time flexibility are clear.</w:t>
      </w:r>
    </w:p>
    <w:p w14:paraId="37A1D5ED" w14:textId="77777777" w:rsidR="00C37EB3" w:rsidRPr="0057164C" w:rsidRDefault="001534B0">
      <w:pPr>
        <w:rPr>
          <w:rFonts w:cs="Arial"/>
          <w:b/>
          <w:bCs/>
        </w:rPr>
      </w:pPr>
      <w:r w:rsidRPr="0057164C">
        <w:rPr>
          <w:rFonts w:cs="Arial"/>
          <w:b/>
          <w:bCs/>
        </w:rPr>
        <w:t>Action/reflection questions to prompt thinking in institutions include:</w:t>
      </w:r>
    </w:p>
    <w:p w14:paraId="40013EC2" w14:textId="013FE2CB" w:rsidR="00927071" w:rsidRPr="00927071" w:rsidRDefault="001534B0" w:rsidP="0057164C">
      <w:pPr>
        <w:pStyle w:val="ListParagraph"/>
        <w:numPr>
          <w:ilvl w:val="0"/>
          <w:numId w:val="40"/>
        </w:numPr>
        <w:ind w:left="709"/>
      </w:pPr>
      <w:r w:rsidRPr="00927071">
        <w:t xml:space="preserve">How have assessment policy documents been developed and whose perspectives do they reflect? </w:t>
      </w:r>
    </w:p>
    <w:p w14:paraId="762D8E78" w14:textId="2081F23B" w:rsidR="00927071" w:rsidRPr="00927071" w:rsidRDefault="00927071" w:rsidP="0057164C">
      <w:pPr>
        <w:pStyle w:val="ListParagraph"/>
        <w:numPr>
          <w:ilvl w:val="0"/>
          <w:numId w:val="40"/>
        </w:numPr>
        <w:ind w:left="709"/>
      </w:pPr>
      <w:r w:rsidRPr="00927071">
        <w:t>I</w:t>
      </w:r>
      <w:r w:rsidR="001534B0" w:rsidRPr="00927071">
        <w:t>n what ways might discipline-based educators in your university think differently about the appropriateness of flexibility around time?</w:t>
      </w:r>
    </w:p>
    <w:p w14:paraId="5CC81EE3" w14:textId="2B7B8A5C" w:rsidR="00741A45" w:rsidRDefault="001534B0" w:rsidP="0057164C">
      <w:pPr>
        <w:pStyle w:val="ListParagraph"/>
        <w:ind w:left="709"/>
      </w:pPr>
      <w:r w:rsidRPr="00927071">
        <w:t>To what extent are students involved in the development of assessment policy?</w:t>
      </w:r>
    </w:p>
    <w:p w14:paraId="0BB699B2" w14:textId="3D77C3BA" w:rsidR="00741A45" w:rsidRDefault="001534B0" w:rsidP="00564496">
      <w:pPr>
        <w:pStyle w:val="ListParagraph"/>
        <w:numPr>
          <w:ilvl w:val="1"/>
          <w:numId w:val="40"/>
        </w:numPr>
        <w:ind w:left="1077" w:hanging="357"/>
      </w:pPr>
      <w:r w:rsidRPr="00927071">
        <w:t xml:space="preserve">Which students are included? </w:t>
      </w:r>
    </w:p>
    <w:p w14:paraId="39FD56B3" w14:textId="6A098EC2" w:rsidR="00C37EB3" w:rsidRPr="00927071" w:rsidRDefault="001534B0" w:rsidP="00564496">
      <w:pPr>
        <w:pStyle w:val="ListParagraph"/>
        <w:numPr>
          <w:ilvl w:val="1"/>
          <w:numId w:val="40"/>
        </w:numPr>
        <w:ind w:left="1077" w:hanging="357"/>
      </w:pPr>
      <w:r w:rsidRPr="00927071">
        <w:t xml:space="preserve">Do these students represent the diversity within the student body? </w:t>
      </w:r>
    </w:p>
    <w:p w14:paraId="337E5A3B" w14:textId="369C7FAA" w:rsidR="003E6A05" w:rsidRPr="00927071" w:rsidRDefault="001534B0" w:rsidP="00564496">
      <w:pPr>
        <w:pStyle w:val="ListParagraph"/>
      </w:pPr>
      <w:r w:rsidRPr="00927071">
        <w:t>At what stage in the process of policy development and change are stakeholders involved, and what different methods of engaging with stakeholders are employed?</w:t>
      </w:r>
    </w:p>
    <w:p w14:paraId="1154287F" w14:textId="5255DB63" w:rsidR="00927071" w:rsidRPr="00927071" w:rsidRDefault="001534B0" w:rsidP="00564496">
      <w:pPr>
        <w:pStyle w:val="ListParagraph"/>
        <w:numPr>
          <w:ilvl w:val="0"/>
          <w:numId w:val="40"/>
        </w:numPr>
        <w:ind w:left="714" w:hanging="357"/>
      </w:pPr>
      <w:r w:rsidRPr="00927071">
        <w:t xml:space="preserve">If a student were to reflect on assessment policy in your university, how might they answer </w:t>
      </w:r>
      <w:r w:rsidR="00A30C95" w:rsidRPr="00927071">
        <w:t>the</w:t>
      </w:r>
      <w:r w:rsidR="00C70632" w:rsidRPr="00927071">
        <w:t>se</w:t>
      </w:r>
      <w:r w:rsidR="00A30C95" w:rsidRPr="00927071">
        <w:t xml:space="preserve"> </w:t>
      </w:r>
      <w:r w:rsidRPr="00927071">
        <w:t>question</w:t>
      </w:r>
      <w:r w:rsidR="00EF5A81" w:rsidRPr="00927071">
        <w:t>s</w:t>
      </w:r>
      <w:r w:rsidR="00664605">
        <w:t>:</w:t>
      </w:r>
      <w:r w:rsidRPr="00927071">
        <w:t xml:space="preserve"> </w:t>
      </w:r>
    </w:p>
    <w:p w14:paraId="1C4B9A7D" w14:textId="42CE4459" w:rsidR="003E6A05" w:rsidRPr="00927071" w:rsidRDefault="001534B0" w:rsidP="00564496">
      <w:pPr>
        <w:pStyle w:val="ListParagraph"/>
        <w:numPr>
          <w:ilvl w:val="1"/>
          <w:numId w:val="40"/>
        </w:numPr>
        <w:ind w:left="1077" w:hanging="357"/>
      </w:pPr>
      <w:r w:rsidRPr="00927071">
        <w:t>Is it clear that the voice</w:t>
      </w:r>
      <w:r w:rsidR="00A70DA6" w:rsidRPr="00927071">
        <w:t>s</w:t>
      </w:r>
      <w:r w:rsidRPr="00927071">
        <w:t xml:space="preserve"> of diverse students like me have been represented/ha</w:t>
      </w:r>
      <w:r w:rsidR="00A70DA6" w:rsidRPr="00927071">
        <w:t>ve</w:t>
      </w:r>
      <w:r w:rsidRPr="00927071">
        <w:t xml:space="preserve"> informed the writing of this policy? </w:t>
      </w:r>
    </w:p>
    <w:p w14:paraId="15A5E269" w14:textId="1892F9D2" w:rsidR="00C37EB3" w:rsidRPr="00927071" w:rsidRDefault="001534B0" w:rsidP="00564496">
      <w:pPr>
        <w:pStyle w:val="ListParagraph"/>
        <w:numPr>
          <w:ilvl w:val="1"/>
          <w:numId w:val="40"/>
        </w:numPr>
        <w:ind w:left="1077" w:hanging="357"/>
      </w:pPr>
      <w:r w:rsidRPr="00927071">
        <w:t xml:space="preserve">Do I see an opportunity in my university to contribute to conversations about policy where I can represent my needs? </w:t>
      </w:r>
    </w:p>
    <w:p w14:paraId="46B4C129" w14:textId="77777777" w:rsidR="00C37EB3" w:rsidRPr="00927071" w:rsidRDefault="00C37EB3" w:rsidP="0091262E">
      <w:pPr>
        <w:pStyle w:val="Default"/>
        <w:ind w:left="567" w:hanging="567"/>
        <w:rPr>
          <w:rFonts w:ascii="Arial" w:hAnsi="Arial" w:cs="Arial"/>
          <w:color w:val="auto"/>
        </w:rPr>
      </w:pPr>
    </w:p>
    <w:p w14:paraId="7014C248" w14:textId="4751FA81" w:rsidR="00CE7BB2" w:rsidRPr="00564496" w:rsidRDefault="001534B0">
      <w:pPr>
        <w:spacing w:line="256" w:lineRule="auto"/>
        <w:rPr>
          <w:rFonts w:cs="Arial"/>
        </w:rPr>
      </w:pPr>
      <w:r w:rsidRPr="00564496">
        <w:rPr>
          <w:rFonts w:eastAsia="Aptos" w:cs="Arial"/>
          <w:b/>
          <w:bCs/>
        </w:rPr>
        <w:t>Tension</w:t>
      </w:r>
      <w:r w:rsidR="00034B57" w:rsidRPr="00564496">
        <w:rPr>
          <w:rFonts w:eastAsia="Aptos" w:cs="Arial"/>
          <w:b/>
          <w:bCs/>
        </w:rPr>
        <w:t>: Who</w:t>
      </w:r>
      <w:r w:rsidRPr="00564496">
        <w:rPr>
          <w:rFonts w:eastAsia="Aptos" w:cs="Arial"/>
          <w:b/>
          <w:bCs/>
        </w:rPr>
        <w:t xml:space="preserve"> makes decisions about time and assessment?</w:t>
      </w:r>
      <w:r w:rsidRPr="00564496">
        <w:rPr>
          <w:rFonts w:cs="Arial"/>
        </w:rPr>
        <w:t xml:space="preserve"> </w:t>
      </w:r>
    </w:p>
    <w:p w14:paraId="1F6309D4" w14:textId="7E20ECEF" w:rsidR="00C37EB3" w:rsidRPr="00927071" w:rsidRDefault="001534B0" w:rsidP="00564496">
      <w:r w:rsidRPr="00927071">
        <w:t>All leaders involved in this research described a changing assessment policy and practice landscape since the COVID-19 pandemic, with increasing numbers of extension requests and opportunities to reconsider assessment design in relation to time. Tensions occurred around institutional movement</w:t>
      </w:r>
      <w:r w:rsidR="00223638" w:rsidRPr="00927071">
        <w:t>s</w:t>
      </w:r>
      <w:r w:rsidRPr="00927071">
        <w:t xml:space="preserve"> towards auto-extension systems (often centralised) that do not rely on educator decision-making. While the purpose of the move included the reduction of educator workloads (</w:t>
      </w:r>
      <w:proofErr w:type="gramStart"/>
      <w:r w:rsidRPr="00927071">
        <w:t>as a result of</w:t>
      </w:r>
      <w:proofErr w:type="gramEnd"/>
      <w:r w:rsidRPr="00927071">
        <w:t xml:space="preserve"> increased extension requests) and inconsistent decision-making regarding extension approvals (two targets acknowledged </w:t>
      </w:r>
      <w:r w:rsidR="00753715" w:rsidRPr="00927071">
        <w:t>in</w:t>
      </w:r>
      <w:r w:rsidRPr="00927071">
        <w:t xml:space="preserve"> leader and educator focus groups), concerns surfaced regarding the removal of the educator from the decision-making process. Educators in the focus groups from two universities who have implemented a more centralised system saw this as making it harder for them to attend to students’ needs and see the impact of assessment design decisions. Centralisation of </w:t>
      </w:r>
      <w:r w:rsidRPr="00927071">
        <w:lastRenderedPageBreak/>
        <w:t>decision-making (external to the school</w:t>
      </w:r>
      <w:r w:rsidR="00927071">
        <w:t xml:space="preserve"> or </w:t>
      </w:r>
      <w:r w:rsidRPr="00927071">
        <w:t xml:space="preserve">faculty) was viewed as a trade-off </w:t>
      </w:r>
      <w:proofErr w:type="gramStart"/>
      <w:r w:rsidRPr="00927071">
        <w:t>in order to</w:t>
      </w:r>
      <w:proofErr w:type="gramEnd"/>
      <w:r w:rsidRPr="00927071">
        <w:t xml:space="preserve"> solve problems that applied across the </w:t>
      </w:r>
      <w:proofErr w:type="gramStart"/>
      <w:r w:rsidRPr="00927071">
        <w:t>university, but</w:t>
      </w:r>
      <w:proofErr w:type="gramEnd"/>
      <w:r w:rsidRPr="00927071">
        <w:t xml:space="preserve"> may not apply to all schools. </w:t>
      </w:r>
    </w:p>
    <w:p w14:paraId="357CCBE1" w14:textId="669FBA6F" w:rsidR="00C37EB3" w:rsidRPr="00927071" w:rsidRDefault="001534B0">
      <w:pPr>
        <w:rPr>
          <w:rFonts w:eastAsia="Aptos" w:cs="Arial"/>
        </w:rPr>
      </w:pPr>
      <w:r w:rsidRPr="00927071">
        <w:rPr>
          <w:rFonts w:eastAsia="Aptos" w:cs="Arial"/>
        </w:rPr>
        <w:t>Data indicate the importance of consultation with educators about their role in assessment design and time, particularly in relation to decision-making. Also of importance are the negotiations that occur at the school or faculty level with a range of actors (</w:t>
      </w:r>
      <w:r w:rsidR="00927071">
        <w:rPr>
          <w:rFonts w:eastAsia="Aptos" w:cs="Arial"/>
        </w:rPr>
        <w:t xml:space="preserve">for example, </w:t>
      </w:r>
      <w:r w:rsidRPr="00927071">
        <w:rPr>
          <w:rFonts w:eastAsia="Aptos" w:cs="Arial"/>
        </w:rPr>
        <w:t xml:space="preserve">accessibility team, unit coordinators, </w:t>
      </w:r>
      <w:r w:rsidR="00927071">
        <w:rPr>
          <w:rFonts w:eastAsia="Aptos" w:cs="Arial"/>
        </w:rPr>
        <w:t xml:space="preserve">and </w:t>
      </w:r>
      <w:r w:rsidRPr="00927071">
        <w:rPr>
          <w:rFonts w:eastAsia="Aptos" w:cs="Arial"/>
        </w:rPr>
        <w:t xml:space="preserve">students). Educators saw the role of school-based leadership in decision-making as essential, </w:t>
      </w:r>
      <w:r w:rsidR="009A508A" w:rsidRPr="00927071">
        <w:rPr>
          <w:rFonts w:eastAsia="Aptos" w:cs="Arial"/>
        </w:rPr>
        <w:t xml:space="preserve">and </w:t>
      </w:r>
      <w:r w:rsidRPr="00927071">
        <w:rPr>
          <w:rFonts w:eastAsia="Aptos" w:cs="Arial"/>
        </w:rPr>
        <w:t>especially important where flexibility needs to be applied to borderline decisions. Establishing how students view and use these more centralised and automated systems is an important area for future research.</w:t>
      </w:r>
    </w:p>
    <w:p w14:paraId="0FA6439E" w14:textId="77777777" w:rsidR="00C37EB3" w:rsidRPr="00C90340" w:rsidRDefault="001534B0">
      <w:r w:rsidRPr="0057164C">
        <w:rPr>
          <w:rFonts w:cs="Arial"/>
          <w:b/>
          <w:bCs/>
        </w:rPr>
        <w:t>Action/reflection questions to prompt thinking in institutions include:</w:t>
      </w:r>
    </w:p>
    <w:p w14:paraId="787CC5CF" w14:textId="1D6B5C3F" w:rsidR="00C37EB3" w:rsidRPr="00927071" w:rsidRDefault="001534B0" w:rsidP="00564496">
      <w:pPr>
        <w:pStyle w:val="ListParagraph"/>
        <w:numPr>
          <w:ilvl w:val="0"/>
          <w:numId w:val="48"/>
        </w:numPr>
        <w:ind w:left="714" w:hanging="357"/>
      </w:pPr>
      <w:r w:rsidRPr="00927071">
        <w:t>Who is involved in making decisions about assessment extensions and accommodations (</w:t>
      </w:r>
      <w:r w:rsidR="0002024A" w:rsidRPr="00927071">
        <w:t>for example,</w:t>
      </w:r>
      <w:r w:rsidRPr="00927071">
        <w:t xml:space="preserve"> lecturers, centralised team of staff, </w:t>
      </w:r>
      <w:r w:rsidR="00664605">
        <w:t xml:space="preserve">or </w:t>
      </w:r>
      <w:r w:rsidRPr="00927071">
        <w:t>automated computer systems)?</w:t>
      </w:r>
    </w:p>
    <w:p w14:paraId="1263DE50" w14:textId="77777777" w:rsidR="00347214" w:rsidRPr="00927071" w:rsidRDefault="001534B0" w:rsidP="00564496">
      <w:pPr>
        <w:pStyle w:val="ListParagraph"/>
        <w:numPr>
          <w:ilvl w:val="0"/>
          <w:numId w:val="48"/>
        </w:numPr>
        <w:ind w:left="714" w:hanging="357"/>
      </w:pPr>
      <w:r w:rsidRPr="00927071">
        <w:t xml:space="preserve">What are the strengths and limitations of current human and technology-based systems? Consider factors </w:t>
      </w:r>
      <w:r w:rsidR="00035E70" w:rsidRPr="00927071">
        <w:t>including</w:t>
      </w:r>
      <w:r w:rsidRPr="00927071">
        <w:t xml:space="preserve"> timeliness of decision, staff workload, staff-student relationships, consistency of decision-making, etc.</w:t>
      </w:r>
    </w:p>
    <w:p w14:paraId="2B03ABB2" w14:textId="502E8E86" w:rsidR="00256774" w:rsidRPr="00927071" w:rsidRDefault="00256774" w:rsidP="00564496">
      <w:pPr>
        <w:pStyle w:val="ListParagraph"/>
        <w:numPr>
          <w:ilvl w:val="0"/>
          <w:numId w:val="48"/>
        </w:numPr>
        <w:ind w:left="714" w:hanging="357"/>
      </w:pPr>
      <w:r w:rsidRPr="00927071">
        <w:t>If a student were to reflect on assessment design in your university, how might they answer these questions</w:t>
      </w:r>
      <w:r w:rsidR="00664605">
        <w:t>:</w:t>
      </w:r>
      <w:r w:rsidRPr="00927071">
        <w:t xml:space="preserve"> </w:t>
      </w:r>
    </w:p>
    <w:p w14:paraId="201C623D" w14:textId="2FB37F61" w:rsidR="00A84D35" w:rsidRPr="00927071" w:rsidRDefault="00A84D35" w:rsidP="00564496">
      <w:pPr>
        <w:pStyle w:val="ListParagraph"/>
        <w:numPr>
          <w:ilvl w:val="1"/>
          <w:numId w:val="40"/>
        </w:numPr>
        <w:ind w:left="1077" w:hanging="357"/>
      </w:pPr>
      <w:r w:rsidRPr="00927071">
        <w:t>What is working well about how decisions are made about extensions?</w:t>
      </w:r>
    </w:p>
    <w:p w14:paraId="5708D48E" w14:textId="1CCF053D" w:rsidR="00A84D35" w:rsidRPr="00927071" w:rsidRDefault="00A84D35" w:rsidP="00564496">
      <w:pPr>
        <w:pStyle w:val="ListParagraph"/>
        <w:numPr>
          <w:ilvl w:val="1"/>
          <w:numId w:val="40"/>
        </w:numPr>
        <w:ind w:left="1077" w:hanging="357"/>
      </w:pPr>
      <w:r w:rsidRPr="00927071">
        <w:t>What aspects of the current system do you find frustrating, confusing</w:t>
      </w:r>
      <w:r w:rsidR="00664605">
        <w:t>,</w:t>
      </w:r>
      <w:r w:rsidRPr="00927071">
        <w:t xml:space="preserve"> or unfair?</w:t>
      </w:r>
    </w:p>
    <w:p w14:paraId="14F6EC2B" w14:textId="77777777" w:rsidR="00896827" w:rsidRPr="00564496" w:rsidRDefault="001534B0" w:rsidP="00564496">
      <w:pPr>
        <w:spacing w:before="240"/>
        <w:rPr>
          <w:rFonts w:cs="Arial"/>
          <w:b/>
          <w:bCs/>
        </w:rPr>
      </w:pPr>
      <w:r w:rsidRPr="00564496">
        <w:rPr>
          <w:rFonts w:cs="Arial"/>
          <w:b/>
          <w:bCs/>
        </w:rPr>
        <w:t xml:space="preserve">Tension: How can assessment integrity and equity be simultaneously considered in assessment design? </w:t>
      </w:r>
    </w:p>
    <w:p w14:paraId="135618B1" w14:textId="255065FF" w:rsidR="00C37EB3" w:rsidRPr="00927071" w:rsidRDefault="001534B0">
      <w:r w:rsidRPr="00927071">
        <w:rPr>
          <w:rFonts w:cs="Arial"/>
        </w:rPr>
        <w:t xml:space="preserve">Participants at all universities reported tensions between assessment design considerations and recent concerns with assessment security and integrity due to disruptions caused by </w:t>
      </w:r>
      <w:r w:rsidR="00073A13" w:rsidRPr="00927071">
        <w:rPr>
          <w:rFonts w:cs="Arial"/>
        </w:rPr>
        <w:t>GenAI</w:t>
      </w:r>
      <w:r w:rsidRPr="00927071">
        <w:rPr>
          <w:rFonts w:cs="Arial"/>
        </w:rPr>
        <w:t xml:space="preserve">. Approaches to ensuring assessment integrity have included re-designing assessment tasks to be more authentic and </w:t>
      </w:r>
      <w:r w:rsidR="004E1146" w:rsidRPr="00927071">
        <w:rPr>
          <w:rFonts w:cs="Arial"/>
        </w:rPr>
        <w:t>process focused</w:t>
      </w:r>
      <w:r w:rsidRPr="00927071">
        <w:rPr>
          <w:rFonts w:cs="Arial"/>
        </w:rPr>
        <w:t>. Conversely, some are returning to more in-person timed tasks with less flexibility</w:t>
      </w:r>
      <w:r w:rsidR="00293EB2" w:rsidRPr="00927071">
        <w:rPr>
          <w:rFonts w:cs="Arial"/>
        </w:rPr>
        <w:t>. Such</w:t>
      </w:r>
      <w:r w:rsidRPr="00927071">
        <w:rPr>
          <w:rFonts w:cs="Arial"/>
        </w:rPr>
        <w:t xml:space="preserve"> decisions sit at odds with </w:t>
      </w:r>
      <w:r w:rsidR="008B1AFC" w:rsidRPr="00927071">
        <w:rPr>
          <w:rFonts w:cs="Arial"/>
        </w:rPr>
        <w:t xml:space="preserve">the </w:t>
      </w:r>
      <w:r w:rsidR="00D03769" w:rsidRPr="00927071">
        <w:rPr>
          <w:rFonts w:cs="Arial"/>
        </w:rPr>
        <w:t xml:space="preserve">move towards implementation of </w:t>
      </w:r>
      <w:r w:rsidRPr="00927071">
        <w:rPr>
          <w:rFonts w:cs="Arial"/>
        </w:rPr>
        <w:t>Universal Design for Learning principles</w:t>
      </w:r>
      <w:r w:rsidR="00664605">
        <w:rPr>
          <w:rFonts w:cs="Arial"/>
        </w:rPr>
        <w:t>,</w:t>
      </w:r>
      <w:r w:rsidRPr="00927071">
        <w:rPr>
          <w:rFonts w:cs="Arial"/>
        </w:rPr>
        <w:t xml:space="preserve"> which encourage more flexible forms of assessment, often in relation to timing (Black, Weinberg &amp; Brodwin, 2015; CAST, 2024; Dickinson, 2018; </w:t>
      </w:r>
      <w:proofErr w:type="spellStart"/>
      <w:r w:rsidRPr="00927071">
        <w:rPr>
          <w:rFonts w:cs="Arial"/>
        </w:rPr>
        <w:t>Griful-Freixenet</w:t>
      </w:r>
      <w:proofErr w:type="spellEnd"/>
      <w:r w:rsidRPr="00927071">
        <w:rPr>
          <w:rFonts w:cs="Arial"/>
        </w:rPr>
        <w:t xml:space="preserve"> et al., 2017; </w:t>
      </w:r>
      <w:proofErr w:type="spellStart"/>
      <w:r w:rsidRPr="00927071">
        <w:rPr>
          <w:rFonts w:cs="Arial"/>
        </w:rPr>
        <w:t>Stampoltzis</w:t>
      </w:r>
      <w:proofErr w:type="spellEnd"/>
      <w:r w:rsidRPr="00927071">
        <w:rPr>
          <w:rFonts w:cs="Arial"/>
        </w:rPr>
        <w:t xml:space="preserve"> et al., 2015).</w:t>
      </w:r>
    </w:p>
    <w:p w14:paraId="68FE0734" w14:textId="77777777" w:rsidR="00C37EB3" w:rsidRPr="00927071" w:rsidRDefault="001534B0">
      <w:r w:rsidRPr="00927071">
        <w:rPr>
          <w:rFonts w:cs="Arial"/>
        </w:rPr>
        <w:t xml:space="preserve">While the need for assessment integrity cannot be denied, consideration must be given to the relevance of time in the age of AI, and how tasks can be designed to be more authentic and context-bound, without increasing time restrictions or requirements. Introducing more flexibility or choice in how students might meet learning outcomes, including reconsidering how assessment tasks can be completed progressively around flexible timelines, can enable students to manage their time more effectively (Tai et al., 2023b).  </w:t>
      </w:r>
    </w:p>
    <w:p w14:paraId="74674BFA" w14:textId="77777777" w:rsidR="00C37EB3" w:rsidRPr="0057164C" w:rsidRDefault="001534B0">
      <w:pPr>
        <w:rPr>
          <w:rFonts w:cs="Arial"/>
          <w:b/>
          <w:bCs/>
        </w:rPr>
      </w:pPr>
      <w:r w:rsidRPr="0057164C">
        <w:rPr>
          <w:rFonts w:cs="Arial"/>
          <w:b/>
          <w:bCs/>
        </w:rPr>
        <w:t>Action/reflection questions to prompt thinking in institutions include:</w:t>
      </w:r>
    </w:p>
    <w:p w14:paraId="39DA99DA" w14:textId="77777777" w:rsidR="00C37EB3" w:rsidRPr="00927071" w:rsidRDefault="001534B0" w:rsidP="00564496">
      <w:pPr>
        <w:pStyle w:val="ListParagraph"/>
        <w:numPr>
          <w:ilvl w:val="0"/>
          <w:numId w:val="40"/>
        </w:numPr>
        <w:ind w:left="714" w:hanging="357"/>
      </w:pPr>
      <w:r w:rsidRPr="00927071">
        <w:t>What changes are occurring to assessment design and practice in response to concerns about assessment integrity (particularly threats around GenAI use) at your university?</w:t>
      </w:r>
    </w:p>
    <w:p w14:paraId="124D068E" w14:textId="1865B9FC" w:rsidR="00C37EB3" w:rsidRPr="00927071" w:rsidRDefault="001534B0" w:rsidP="00564496">
      <w:pPr>
        <w:pStyle w:val="ListParagraph"/>
        <w:numPr>
          <w:ilvl w:val="0"/>
          <w:numId w:val="40"/>
        </w:numPr>
        <w:ind w:left="714" w:hanging="357"/>
      </w:pPr>
      <w:r w:rsidRPr="00927071">
        <w:t>How can recent disruptions</w:t>
      </w:r>
      <w:r w:rsidR="00F11BE1" w:rsidRPr="00927071">
        <w:t xml:space="preserve"> including </w:t>
      </w:r>
      <w:r w:rsidR="00664605">
        <w:t>the COVID-</w:t>
      </w:r>
      <w:r w:rsidRPr="00927071">
        <w:t>19</w:t>
      </w:r>
      <w:r w:rsidR="00664605">
        <w:t xml:space="preserve"> pandemic</w:t>
      </w:r>
      <w:r w:rsidR="00F11BE1" w:rsidRPr="00927071">
        <w:t xml:space="preserve"> and</w:t>
      </w:r>
      <w:r w:rsidRPr="00927071">
        <w:t xml:space="preserve"> GenAI be harnessed to encourage more equitable assessment design?</w:t>
      </w:r>
    </w:p>
    <w:p w14:paraId="35730CAC" w14:textId="119CC3EE" w:rsidR="00C70632" w:rsidRPr="00927071" w:rsidRDefault="001534B0" w:rsidP="00564496">
      <w:pPr>
        <w:pStyle w:val="ListParagraph"/>
        <w:numPr>
          <w:ilvl w:val="0"/>
          <w:numId w:val="40"/>
        </w:numPr>
        <w:ind w:left="714" w:hanging="357"/>
      </w:pPr>
      <w:r w:rsidRPr="00927071">
        <w:lastRenderedPageBreak/>
        <w:t>If a student were to reflect on assessment design in your university, how might they answer these questions</w:t>
      </w:r>
      <w:r w:rsidR="00664605">
        <w:t>:</w:t>
      </w:r>
    </w:p>
    <w:p w14:paraId="084D0C88" w14:textId="77777777" w:rsidR="00C70632" w:rsidRPr="00927071" w:rsidRDefault="001534B0" w:rsidP="00564496">
      <w:pPr>
        <w:pStyle w:val="ListParagraph"/>
        <w:numPr>
          <w:ilvl w:val="1"/>
          <w:numId w:val="40"/>
        </w:numPr>
        <w:ind w:left="1077" w:hanging="357"/>
      </w:pPr>
      <w:r w:rsidRPr="00927071">
        <w:t xml:space="preserve">Are the assessments in my current courses designed so that I’m not disadvantaged due to a lack of time? </w:t>
      </w:r>
    </w:p>
    <w:p w14:paraId="72B18209" w14:textId="46152A99" w:rsidR="00C70632" w:rsidRPr="00927071" w:rsidRDefault="001534B0" w:rsidP="00564496">
      <w:pPr>
        <w:pStyle w:val="ListParagraph"/>
        <w:numPr>
          <w:ilvl w:val="1"/>
          <w:numId w:val="40"/>
        </w:numPr>
        <w:ind w:left="1077" w:hanging="357"/>
      </w:pPr>
      <w:r w:rsidRPr="00927071">
        <w:t>Are the types of assessment tasks that prioritise academic integrity in response to GenAI (</w:t>
      </w:r>
      <w:r w:rsidR="0002024A" w:rsidRPr="00927071">
        <w:t>for example,</w:t>
      </w:r>
      <w:r w:rsidRPr="00927071">
        <w:t xml:space="preserve"> invigilated exams</w:t>
      </w:r>
      <w:r w:rsidR="00664605">
        <w:t xml:space="preserve"> or</w:t>
      </w:r>
      <w:r w:rsidRPr="00927071">
        <w:t xml:space="preserve"> </w:t>
      </w:r>
      <w:r w:rsidR="00BD05C0" w:rsidRPr="00927071">
        <w:t xml:space="preserve">complex, </w:t>
      </w:r>
      <w:r w:rsidRPr="00927071">
        <w:t xml:space="preserve">multi-part assignments that may have multiple due dates) easy for me to access and complete?  </w:t>
      </w:r>
    </w:p>
    <w:p w14:paraId="3ACA175E" w14:textId="75DE7814" w:rsidR="00C37EB3" w:rsidRPr="00927071" w:rsidRDefault="001534B0" w:rsidP="00564496">
      <w:pPr>
        <w:pStyle w:val="ListParagraph"/>
        <w:numPr>
          <w:ilvl w:val="1"/>
          <w:numId w:val="40"/>
        </w:numPr>
        <w:ind w:left="1077" w:hanging="357"/>
      </w:pPr>
      <w:r w:rsidRPr="00927071">
        <w:t xml:space="preserve">Do I feel that current assessment design is more or less equitable for me, particularly in relation to assessment timing? </w:t>
      </w:r>
    </w:p>
    <w:p w14:paraId="75EF510E" w14:textId="633CFDB6" w:rsidR="00C37EB3" w:rsidRPr="00927071" w:rsidRDefault="001534B0">
      <w:pPr>
        <w:pStyle w:val="Heading2"/>
      </w:pPr>
      <w:bookmarkStart w:id="171" w:name="_Recommendation_3_–"/>
      <w:bookmarkStart w:id="172" w:name="_Toc191900854"/>
      <w:bookmarkStart w:id="173" w:name="_Toc192230589"/>
      <w:bookmarkStart w:id="174" w:name="_Toc217020880"/>
      <w:bookmarkEnd w:id="171"/>
      <w:r w:rsidRPr="00927071">
        <w:t>Recommendation 3</w:t>
      </w:r>
      <w:r w:rsidR="00664605">
        <w:t xml:space="preserve">: </w:t>
      </w:r>
      <w:r w:rsidRPr="00927071">
        <w:t>Talk within and across complex systems</w:t>
      </w:r>
      <w:bookmarkEnd w:id="172"/>
      <w:bookmarkEnd w:id="173"/>
      <w:bookmarkEnd w:id="174"/>
    </w:p>
    <w:p w14:paraId="611DB7BC" w14:textId="57B7AE1F" w:rsidR="00C37EB3" w:rsidRPr="00927071" w:rsidRDefault="001534B0">
      <w:r w:rsidRPr="00927071">
        <w:rPr>
          <w:rFonts w:cs="Arial"/>
          <w:lang w:eastAsia="en-AU"/>
        </w:rPr>
        <w:t xml:space="preserve">The model developed through the project highlights the many people and systems involved in assessment implementation, </w:t>
      </w:r>
      <w:r w:rsidR="00664605">
        <w:rPr>
          <w:rFonts w:cs="Arial"/>
          <w:lang w:eastAsia="en-AU"/>
        </w:rPr>
        <w:t>highlighting</w:t>
      </w:r>
      <w:r w:rsidR="00664605" w:rsidRPr="00927071">
        <w:rPr>
          <w:rFonts w:cs="Arial"/>
          <w:lang w:eastAsia="en-AU"/>
        </w:rPr>
        <w:t xml:space="preserve"> </w:t>
      </w:r>
      <w:r w:rsidRPr="00927071">
        <w:rPr>
          <w:rFonts w:cs="Arial"/>
          <w:lang w:eastAsia="en-AU"/>
        </w:rPr>
        <w:t xml:space="preserve">the need for talk within and across complex systems when making </w:t>
      </w:r>
      <w:r w:rsidR="00664605">
        <w:rPr>
          <w:rFonts w:cs="Arial"/>
          <w:lang w:eastAsia="en-AU"/>
        </w:rPr>
        <w:t xml:space="preserve">changes to </w:t>
      </w:r>
      <w:r w:rsidRPr="00927071">
        <w:rPr>
          <w:rFonts w:cs="Arial"/>
          <w:lang w:eastAsia="en-AU"/>
        </w:rPr>
        <w:t xml:space="preserve">assessment </w:t>
      </w:r>
      <w:r w:rsidR="00664605">
        <w:rPr>
          <w:rFonts w:cs="Arial"/>
          <w:lang w:eastAsia="en-AU"/>
        </w:rPr>
        <w:t>policy</w:t>
      </w:r>
      <w:r w:rsidRPr="00927071">
        <w:rPr>
          <w:rFonts w:cs="Arial"/>
          <w:lang w:eastAsia="en-AU"/>
        </w:rPr>
        <w:t xml:space="preserve"> that provide students with more flexibility around time. Complex systems thrive through feedback loops that work across layers of the system, and when new stimulus prompts adaptive changes. Through the project, numerous examples were identified </w:t>
      </w:r>
      <w:r w:rsidR="00664605">
        <w:rPr>
          <w:rFonts w:cs="Arial"/>
          <w:lang w:eastAsia="en-AU"/>
        </w:rPr>
        <w:t>that</w:t>
      </w:r>
      <w:r w:rsidR="00664605" w:rsidRPr="00927071">
        <w:rPr>
          <w:rFonts w:cs="Arial"/>
          <w:lang w:eastAsia="en-AU"/>
        </w:rPr>
        <w:t xml:space="preserve"> </w:t>
      </w:r>
      <w:r w:rsidRPr="00927071">
        <w:rPr>
          <w:rFonts w:cs="Arial"/>
          <w:lang w:eastAsia="en-AU"/>
        </w:rPr>
        <w:t>show attempts to generate ideas across university system</w:t>
      </w:r>
      <w:r w:rsidR="00505C6F" w:rsidRPr="00927071">
        <w:rPr>
          <w:rFonts w:cs="Arial"/>
          <w:lang w:eastAsia="en-AU"/>
        </w:rPr>
        <w:t>s</w:t>
      </w:r>
      <w:r w:rsidRPr="00927071">
        <w:rPr>
          <w:rFonts w:cs="Arial"/>
          <w:lang w:eastAsia="en-AU"/>
        </w:rPr>
        <w:t xml:space="preserve"> through dialogue</w:t>
      </w:r>
      <w:r w:rsidR="00664605">
        <w:rPr>
          <w:rFonts w:cs="Arial"/>
          <w:lang w:eastAsia="en-AU"/>
        </w:rPr>
        <w:t>—</w:t>
      </w:r>
      <w:r w:rsidRPr="00927071">
        <w:rPr>
          <w:rFonts w:cs="Arial"/>
          <w:lang w:eastAsia="en-AU"/>
        </w:rPr>
        <w:t xml:space="preserve">where evaluation of student needs and consideration of </w:t>
      </w:r>
      <w:r w:rsidR="00664605" w:rsidRPr="00927071">
        <w:rPr>
          <w:rFonts w:cs="Arial"/>
          <w:lang w:eastAsia="en-AU"/>
        </w:rPr>
        <w:t>trade-offs</w:t>
      </w:r>
      <w:r w:rsidRPr="00927071">
        <w:rPr>
          <w:rFonts w:cs="Arial"/>
          <w:lang w:eastAsia="en-AU"/>
        </w:rPr>
        <w:t xml:space="preserve"> have led to innovation.</w:t>
      </w:r>
    </w:p>
    <w:p w14:paraId="4D29C0E6" w14:textId="4FE733DE" w:rsidR="00C37EB3" w:rsidRPr="00564496" w:rsidRDefault="00664605" w:rsidP="00664605">
      <w:pPr>
        <w:rPr>
          <w:rFonts w:cs="Arial"/>
          <w:color w:val="000000"/>
        </w:rPr>
      </w:pPr>
      <w:r>
        <w:rPr>
          <w:rFonts w:cs="Arial"/>
        </w:rPr>
        <w:t>The data analyses of</w:t>
      </w:r>
      <w:r w:rsidR="001534B0" w:rsidRPr="00927071">
        <w:rPr>
          <w:rFonts w:cs="Arial"/>
        </w:rPr>
        <w:t xml:space="preserve"> this project (see </w:t>
      </w:r>
      <w:hyperlink w:anchor="_Findings" w:history="1">
        <w:r w:rsidRPr="00664605">
          <w:rPr>
            <w:rStyle w:val="Hyperlink"/>
            <w:rFonts w:cs="Arial"/>
          </w:rPr>
          <w:t xml:space="preserve">Section </w:t>
        </w:r>
        <w:r w:rsidR="001534B0" w:rsidRPr="00564496">
          <w:rPr>
            <w:rStyle w:val="Hyperlink"/>
          </w:rPr>
          <w:t>6</w:t>
        </w:r>
      </w:hyperlink>
      <w:r w:rsidR="001534B0" w:rsidRPr="00927071">
        <w:rPr>
          <w:rFonts w:cs="Arial"/>
        </w:rPr>
        <w:t xml:space="preserve">) </w:t>
      </w:r>
      <w:r>
        <w:rPr>
          <w:rFonts w:cs="Arial"/>
        </w:rPr>
        <w:t>identified</w:t>
      </w:r>
      <w:r w:rsidRPr="00927071">
        <w:rPr>
          <w:rFonts w:cs="Arial"/>
        </w:rPr>
        <w:t xml:space="preserve"> </w:t>
      </w:r>
      <w:r w:rsidR="001534B0" w:rsidRPr="00927071">
        <w:rPr>
          <w:rFonts w:cs="Arial"/>
        </w:rPr>
        <w:t xml:space="preserve">potentially </w:t>
      </w:r>
      <w:r w:rsidR="00A15137" w:rsidRPr="00927071">
        <w:rPr>
          <w:rFonts w:cs="Arial"/>
        </w:rPr>
        <w:t>high-equity</w:t>
      </w:r>
      <w:r w:rsidR="001534B0" w:rsidRPr="00927071">
        <w:rPr>
          <w:rFonts w:cs="Arial"/>
        </w:rPr>
        <w:t xml:space="preserve"> practices. </w:t>
      </w:r>
      <w:r>
        <w:rPr>
          <w:rFonts w:cs="Arial"/>
        </w:rPr>
        <w:t>The d</w:t>
      </w:r>
      <w:r w:rsidR="001534B0" w:rsidRPr="00927071">
        <w:rPr>
          <w:rFonts w:cs="Arial"/>
        </w:rPr>
        <w:t xml:space="preserve">ata suggest that many </w:t>
      </w:r>
      <w:r w:rsidR="00A15137" w:rsidRPr="00927071">
        <w:rPr>
          <w:rFonts w:cs="Arial"/>
        </w:rPr>
        <w:t>high-equity</w:t>
      </w:r>
      <w:r w:rsidR="001534B0" w:rsidRPr="00927071">
        <w:rPr>
          <w:rFonts w:cs="Arial"/>
        </w:rPr>
        <w:t xml:space="preserve"> practices have been implemented in response to contextual factors in different institutions, as university staff </w:t>
      </w:r>
      <w:r w:rsidR="001C21E9">
        <w:rPr>
          <w:rFonts w:cs="Arial"/>
        </w:rPr>
        <w:t>implement</w:t>
      </w:r>
      <w:r w:rsidR="001C21E9" w:rsidRPr="00927071">
        <w:rPr>
          <w:rFonts w:cs="Arial"/>
        </w:rPr>
        <w:t xml:space="preserve"> </w:t>
      </w:r>
      <w:r w:rsidR="001534B0" w:rsidRPr="00927071">
        <w:rPr>
          <w:rFonts w:cs="Arial"/>
        </w:rPr>
        <w:t xml:space="preserve">assessment </w:t>
      </w:r>
      <w:r w:rsidR="001C21E9">
        <w:rPr>
          <w:rFonts w:cs="Arial"/>
        </w:rPr>
        <w:t xml:space="preserve">practices </w:t>
      </w:r>
      <w:r w:rsidR="001534B0" w:rsidRPr="00927071">
        <w:rPr>
          <w:rFonts w:cs="Arial"/>
        </w:rPr>
        <w:t xml:space="preserve">across complex systems in ways that </w:t>
      </w:r>
      <w:r>
        <w:rPr>
          <w:rFonts w:cs="Arial"/>
        </w:rPr>
        <w:t>advance</w:t>
      </w:r>
      <w:r w:rsidRPr="00927071">
        <w:rPr>
          <w:rFonts w:cs="Arial"/>
        </w:rPr>
        <w:t xml:space="preserve"> </w:t>
      </w:r>
      <w:r w:rsidR="001534B0" w:rsidRPr="00927071">
        <w:rPr>
          <w:rFonts w:cs="Arial"/>
        </w:rPr>
        <w:t>equity. These include the following examples</w:t>
      </w:r>
      <w:r w:rsidR="001D269D" w:rsidRPr="00927071">
        <w:rPr>
          <w:rFonts w:cs="Arial"/>
        </w:rPr>
        <w:t>,</w:t>
      </w:r>
      <w:r w:rsidR="001534B0" w:rsidRPr="00927071">
        <w:rPr>
          <w:rFonts w:cs="Arial"/>
        </w:rPr>
        <w:t xml:space="preserve"> </w:t>
      </w:r>
      <w:r w:rsidR="0021522B" w:rsidRPr="00927071">
        <w:rPr>
          <w:rFonts w:cs="Arial"/>
        </w:rPr>
        <w:t>drawn from policy analyses</w:t>
      </w:r>
      <w:r w:rsidR="001D269D" w:rsidRPr="00927071">
        <w:rPr>
          <w:rFonts w:cs="Arial"/>
        </w:rPr>
        <w:t>,</w:t>
      </w:r>
      <w:r w:rsidR="0021522B" w:rsidRPr="00927071">
        <w:rPr>
          <w:rFonts w:cs="Arial"/>
        </w:rPr>
        <w:t xml:space="preserve"> </w:t>
      </w:r>
      <w:r w:rsidR="001534B0" w:rsidRPr="00927071">
        <w:rPr>
          <w:rFonts w:cs="Arial"/>
        </w:rPr>
        <w:t>of how institutions adaptively responded to challenges in their communities,</w:t>
      </w:r>
      <w:r w:rsidR="0021522B" w:rsidRPr="00927071">
        <w:rPr>
          <w:rFonts w:cs="Arial"/>
        </w:rPr>
        <w:t xml:space="preserve"> </w:t>
      </w:r>
      <w:r w:rsidR="001534B0" w:rsidRPr="00927071">
        <w:rPr>
          <w:rFonts w:cs="Arial"/>
        </w:rPr>
        <w:t xml:space="preserve">often considering assumptions and tensions discussed previously. Such challenges might come about </w:t>
      </w:r>
      <w:proofErr w:type="gramStart"/>
      <w:r w:rsidR="001534B0" w:rsidRPr="00927071">
        <w:rPr>
          <w:rFonts w:cs="Arial"/>
        </w:rPr>
        <w:t>as a result of</w:t>
      </w:r>
      <w:proofErr w:type="gramEnd"/>
      <w:r w:rsidR="001534B0" w:rsidRPr="00927071">
        <w:rPr>
          <w:rFonts w:cs="Arial"/>
        </w:rPr>
        <w:t xml:space="preserve"> changes</w:t>
      </w:r>
      <w:r w:rsidR="008F6EE0" w:rsidRPr="00927071">
        <w:rPr>
          <w:rFonts w:cs="Arial"/>
        </w:rPr>
        <w:t xml:space="preserve"> or </w:t>
      </w:r>
      <w:r w:rsidR="001534B0" w:rsidRPr="00927071">
        <w:rPr>
          <w:rFonts w:cs="Arial"/>
        </w:rPr>
        <w:t xml:space="preserve">factors external and internal to the </w:t>
      </w:r>
      <w:r w:rsidR="00FB6738" w:rsidRPr="00927071">
        <w:rPr>
          <w:rFonts w:cs="Arial"/>
        </w:rPr>
        <w:t>institution and</w:t>
      </w:r>
      <w:r w:rsidR="001534B0" w:rsidRPr="00927071">
        <w:rPr>
          <w:rFonts w:cs="Arial"/>
        </w:rPr>
        <w:t xml:space="preserve"> are therefore often both institution-specific and shared across the sector. </w:t>
      </w:r>
      <w:r w:rsidR="00FB6738" w:rsidRPr="00927071">
        <w:rPr>
          <w:rFonts w:cs="Arial"/>
        </w:rPr>
        <w:t>W</w:t>
      </w:r>
      <w:r w:rsidR="001534B0" w:rsidRPr="00927071">
        <w:rPr>
          <w:rFonts w:cs="Arial"/>
        </w:rPr>
        <w:t>hile many of these practices were used by multiple institutions, single examples are provided here for brevity</w:t>
      </w:r>
      <w:r w:rsidR="00FB6738" w:rsidRPr="00927071">
        <w:rPr>
          <w:rFonts w:cs="Arial"/>
        </w:rPr>
        <w:t>:</w:t>
      </w:r>
    </w:p>
    <w:p w14:paraId="55DA12BE" w14:textId="0470B237" w:rsidR="00C37EB3" w:rsidRPr="00927071" w:rsidRDefault="001534B0" w:rsidP="00564496">
      <w:pPr>
        <w:pStyle w:val="ListParagraph"/>
        <w:numPr>
          <w:ilvl w:val="0"/>
          <w:numId w:val="42"/>
        </w:numPr>
        <w:ind w:left="714" w:hanging="357"/>
      </w:pPr>
      <w:r w:rsidRPr="00927071">
        <w:t xml:space="preserve">Online tools were used to </w:t>
      </w:r>
      <w:r w:rsidR="001C21E9">
        <w:t>save</w:t>
      </w:r>
      <w:r w:rsidR="001C21E9" w:rsidRPr="00927071">
        <w:t xml:space="preserve"> </w:t>
      </w:r>
      <w:r w:rsidRPr="00927071">
        <w:t xml:space="preserve">time </w:t>
      </w:r>
      <w:r w:rsidR="001C21E9">
        <w:t>searching for</w:t>
      </w:r>
      <w:r w:rsidRPr="00927071">
        <w:t xml:space="preserve"> information and to </w:t>
      </w:r>
      <w:r w:rsidR="001C21E9">
        <w:t>access</w:t>
      </w:r>
      <w:r w:rsidRPr="00927071">
        <w:t xml:space="preserve"> information </w:t>
      </w:r>
      <w:r w:rsidR="001C21E9">
        <w:t>more</w:t>
      </w:r>
      <w:r w:rsidRPr="00927071">
        <w:t xml:space="preserve"> easily: students can check eligibility before starting the process; chat bot support 24/7; feedback option on the website regarding the usefulness of information.</w:t>
      </w:r>
    </w:p>
    <w:p w14:paraId="2A0DDF09" w14:textId="5F9CF0E0" w:rsidR="00C37EB3" w:rsidRPr="00927071" w:rsidRDefault="001534B0" w:rsidP="00564496">
      <w:pPr>
        <w:pStyle w:val="ListParagraph"/>
        <w:numPr>
          <w:ilvl w:val="0"/>
          <w:numId w:val="42"/>
        </w:numPr>
        <w:ind w:left="714" w:hanging="357"/>
      </w:pPr>
      <w:r w:rsidRPr="00927071">
        <w:t>Explanation of consequences provided when applying for extension, withdraw</w:t>
      </w:r>
      <w:r w:rsidR="007959A3" w:rsidRPr="00927071">
        <w:t>al</w:t>
      </w:r>
      <w:r w:rsidR="001C21E9">
        <w:t>,</w:t>
      </w:r>
      <w:r w:rsidRPr="00927071">
        <w:t xml:space="preserve"> and </w:t>
      </w:r>
      <w:proofErr w:type="gramStart"/>
      <w:r w:rsidRPr="00927071">
        <w:t>appeal;</w:t>
      </w:r>
      <w:proofErr w:type="gramEnd"/>
      <w:r w:rsidRPr="00927071">
        <w:t xml:space="preserve"> encouraging student agency.</w:t>
      </w:r>
    </w:p>
    <w:p w14:paraId="71323834" w14:textId="6C489606" w:rsidR="00C37EB3" w:rsidRPr="00927071" w:rsidRDefault="001534B0" w:rsidP="00564496">
      <w:pPr>
        <w:pStyle w:val="ListParagraph"/>
        <w:numPr>
          <w:ilvl w:val="0"/>
          <w:numId w:val="42"/>
        </w:numPr>
        <w:ind w:left="714" w:hanging="357"/>
      </w:pPr>
      <w:r w:rsidRPr="00927071">
        <w:t>Assessment design that builds in negotiation of assessment tasks and dates.</w:t>
      </w:r>
    </w:p>
    <w:p w14:paraId="2EA31E39" w14:textId="23078942" w:rsidR="00C37EB3" w:rsidRPr="00927071" w:rsidRDefault="001534B0" w:rsidP="00564496">
      <w:pPr>
        <w:pStyle w:val="ListParagraph"/>
        <w:numPr>
          <w:ilvl w:val="0"/>
          <w:numId w:val="42"/>
        </w:numPr>
        <w:ind w:left="714" w:hanging="357"/>
      </w:pPr>
      <w:r w:rsidRPr="00927071">
        <w:t xml:space="preserve">Enhanced information about assessment and time: glossary of terms; </w:t>
      </w:r>
      <w:r w:rsidR="00927A1C" w:rsidRPr="00927071">
        <w:t>students</w:t>
      </w:r>
      <w:r w:rsidRPr="00927071">
        <w:t xml:space="preserve"> can monitor the progress of the application; visual/infographic of the extension process.</w:t>
      </w:r>
    </w:p>
    <w:p w14:paraId="382968D6" w14:textId="15C15E00" w:rsidR="00C37EB3" w:rsidRDefault="001C21E9">
      <w:pPr>
        <w:rPr>
          <w:rFonts w:cs="Arial"/>
        </w:rPr>
      </w:pPr>
      <w:r>
        <w:rPr>
          <w:rFonts w:cs="Arial"/>
        </w:rPr>
        <w:t xml:space="preserve">Table </w:t>
      </w:r>
      <w:r w:rsidR="00213665">
        <w:rPr>
          <w:rFonts w:cs="Arial"/>
        </w:rPr>
        <w:t>6</w:t>
      </w:r>
      <w:r w:rsidR="001534B0" w:rsidRPr="00927071">
        <w:rPr>
          <w:rFonts w:cs="Arial"/>
        </w:rPr>
        <w:t xml:space="preserve"> is framed around problems that were identified at institutions that then instigated potentially </w:t>
      </w:r>
      <w:r w:rsidR="00A15137" w:rsidRPr="00927071">
        <w:rPr>
          <w:rFonts w:cs="Arial"/>
        </w:rPr>
        <w:t>high-equity</w:t>
      </w:r>
      <w:r w:rsidR="001534B0" w:rsidRPr="00927071">
        <w:rPr>
          <w:rFonts w:cs="Arial"/>
        </w:rPr>
        <w:t xml:space="preserve"> practices through innovations in their policy-writing, processes</w:t>
      </w:r>
      <w:r>
        <w:rPr>
          <w:rFonts w:cs="Arial"/>
        </w:rPr>
        <w:t>,</w:t>
      </w:r>
      <w:r w:rsidR="001534B0" w:rsidRPr="00927071">
        <w:rPr>
          <w:rFonts w:cs="Arial"/>
        </w:rPr>
        <w:t xml:space="preserve"> and systems. </w:t>
      </w:r>
      <w:r>
        <w:rPr>
          <w:rFonts w:cs="Arial"/>
        </w:rPr>
        <w:t>Data analysed in</w:t>
      </w:r>
      <w:r w:rsidRPr="00927071">
        <w:rPr>
          <w:rFonts w:cs="Arial"/>
        </w:rPr>
        <w:t xml:space="preserve"> </w:t>
      </w:r>
      <w:r w:rsidR="001534B0" w:rsidRPr="00927071">
        <w:rPr>
          <w:rFonts w:cs="Arial"/>
        </w:rPr>
        <w:t>Phase 3</w:t>
      </w:r>
      <w:r>
        <w:rPr>
          <w:rFonts w:cs="Arial"/>
        </w:rPr>
        <w:t xml:space="preserve"> of the project</w:t>
      </w:r>
      <w:r w:rsidR="001534B0" w:rsidRPr="00927071">
        <w:rPr>
          <w:rFonts w:cs="Arial"/>
        </w:rPr>
        <w:t xml:space="preserve"> revealed that there are both benefits and challenges associated with the implementation of many of these innovations. The data </w:t>
      </w:r>
      <w:r w:rsidR="001534B0" w:rsidRPr="00927071">
        <w:rPr>
          <w:rFonts w:cs="Arial"/>
        </w:rPr>
        <w:lastRenderedPageBreak/>
        <w:t xml:space="preserve">indicate clearly that trade-offs are necessary to introduce innovative, </w:t>
      </w:r>
      <w:r w:rsidR="00A15137" w:rsidRPr="00927071">
        <w:rPr>
          <w:rFonts w:cs="Arial"/>
        </w:rPr>
        <w:t>high-equity</w:t>
      </w:r>
      <w:r w:rsidR="001534B0" w:rsidRPr="00927071">
        <w:rPr>
          <w:rFonts w:cs="Arial"/>
        </w:rPr>
        <w:t xml:space="preserve"> practices to support students from equity backgrounds.</w:t>
      </w:r>
    </w:p>
    <w:p w14:paraId="76132CAD" w14:textId="77777777" w:rsidR="001C21E9" w:rsidRPr="00927071" w:rsidRDefault="001C21E9" w:rsidP="001C21E9">
      <w:r w:rsidRPr="00927071">
        <w:rPr>
          <w:rFonts w:cs="Arial"/>
          <w:b/>
          <w:bCs/>
        </w:rPr>
        <w:t>Potentially high-equity practices   </w:t>
      </w:r>
    </w:p>
    <w:p w14:paraId="58A5D3EB" w14:textId="51863328" w:rsidR="001C21E9" w:rsidRPr="00927071" w:rsidRDefault="001C21E9" w:rsidP="001C21E9">
      <w:pPr>
        <w:rPr>
          <w:rFonts w:cs="Arial"/>
        </w:rPr>
      </w:pPr>
      <w:r w:rsidRPr="00927071">
        <w:rPr>
          <w:rFonts w:cs="Arial"/>
        </w:rPr>
        <w:t>The following practice ideas are drawn from analyses of literature, current university policy, and focus group data and represent a wide range of approaches that are attempting to create better equity around assessment and time. They are offered here to start a dialogue about how universities and educators have adopted inclusive practices, with consideration of both the affordances and challenges in implementation.  </w:t>
      </w:r>
    </w:p>
    <w:p w14:paraId="42CB49F2" w14:textId="507CA229" w:rsidR="001C21E9" w:rsidRPr="00927071" w:rsidRDefault="001C21E9">
      <w:pPr>
        <w:sectPr w:rsidR="001C21E9" w:rsidRPr="00927071" w:rsidSect="006F6D90">
          <w:pgSz w:w="11906" w:h="16838"/>
          <w:pgMar w:top="1440" w:right="1440" w:bottom="1440" w:left="1440" w:header="720" w:footer="720" w:gutter="0"/>
          <w:cols w:space="720"/>
        </w:sectPr>
      </w:pPr>
    </w:p>
    <w:p w14:paraId="6D4A224D" w14:textId="74AF0873" w:rsidR="005C621B" w:rsidRPr="00927071" w:rsidRDefault="00213665" w:rsidP="00213665">
      <w:pPr>
        <w:pStyle w:val="Caption"/>
      </w:pPr>
      <w:r>
        <w:lastRenderedPageBreak/>
        <w:t xml:space="preserve">Table 6: </w:t>
      </w:r>
      <w:r w:rsidR="005C621B" w:rsidRPr="00927071">
        <w:t xml:space="preserve">Examples of </w:t>
      </w:r>
      <w:r>
        <w:t>p</w:t>
      </w:r>
      <w:r w:rsidR="005C621B" w:rsidRPr="00927071">
        <w:t xml:space="preserve">otentially </w:t>
      </w:r>
      <w:r>
        <w:t>h</w:t>
      </w:r>
      <w:r w:rsidR="00A15137" w:rsidRPr="00927071">
        <w:t>igh-equity</w:t>
      </w:r>
      <w:r w:rsidR="005C621B" w:rsidRPr="00927071">
        <w:t xml:space="preserve"> </w:t>
      </w:r>
      <w:r>
        <w:t>p</w:t>
      </w:r>
      <w:r w:rsidR="005C621B" w:rsidRPr="00927071">
        <w:t xml:space="preserve">ractices </w:t>
      </w:r>
      <w:r>
        <w:t>i</w:t>
      </w:r>
      <w:r w:rsidR="005C621B" w:rsidRPr="00927071">
        <w:t xml:space="preserve">ntended to </w:t>
      </w:r>
      <w:r>
        <w:t>i</w:t>
      </w:r>
      <w:r w:rsidR="005C621B" w:rsidRPr="00927071">
        <w:t xml:space="preserve">mprove </w:t>
      </w:r>
      <w:r>
        <w:t>e</w:t>
      </w:r>
      <w:r w:rsidR="005C621B" w:rsidRPr="00927071">
        <w:t xml:space="preserve">quity </w:t>
      </w:r>
      <w:r>
        <w:t>a</w:t>
      </w:r>
      <w:r w:rsidR="005C621B" w:rsidRPr="00927071">
        <w:t xml:space="preserve">round </w:t>
      </w:r>
      <w:r>
        <w:t>t</w:t>
      </w:r>
      <w:r w:rsidR="005C621B" w:rsidRPr="00927071">
        <w:t xml:space="preserve">ime and </w:t>
      </w:r>
      <w:r>
        <w:t>a</w:t>
      </w:r>
      <w:r w:rsidR="005C621B" w:rsidRPr="00927071">
        <w:t>ssessment</w:t>
      </w:r>
    </w:p>
    <w:tbl>
      <w:tblPr>
        <w:tblW w:w="13920" w:type="dxa"/>
        <w:tblLayout w:type="fixed"/>
        <w:tblCellMar>
          <w:left w:w="28" w:type="dxa"/>
          <w:right w:w="28" w:type="dxa"/>
        </w:tblCellMar>
        <w:tblLook w:val="0000" w:firstRow="0" w:lastRow="0" w:firstColumn="0" w:lastColumn="0" w:noHBand="0" w:noVBand="0"/>
      </w:tblPr>
      <w:tblGrid>
        <w:gridCol w:w="1695"/>
        <w:gridCol w:w="3255"/>
        <w:gridCol w:w="4245"/>
        <w:gridCol w:w="4725"/>
      </w:tblGrid>
      <w:tr w:rsidR="00C37EB3" w:rsidRPr="00927071" w14:paraId="6F1F4BBD" w14:textId="77777777" w:rsidTr="002F36B3">
        <w:trPr>
          <w:trHeight w:val="300"/>
          <w:tblHeader/>
        </w:trPr>
        <w:tc>
          <w:tcPr>
            <w:tcW w:w="1695" w:type="dxa"/>
            <w:tcBorders>
              <w:top w:val="single" w:sz="6" w:space="0" w:color="000000"/>
              <w:left w:val="single" w:sz="6" w:space="0" w:color="000000"/>
              <w:bottom w:val="single" w:sz="6" w:space="0" w:color="000000"/>
              <w:right w:val="single" w:sz="6" w:space="0" w:color="000000"/>
            </w:tcBorders>
            <w:shd w:val="clear" w:color="auto" w:fill="78DED9" w:themeFill="accent1"/>
            <w:tcMar>
              <w:top w:w="0" w:type="dxa"/>
              <w:left w:w="0" w:type="dxa"/>
              <w:bottom w:w="0" w:type="dxa"/>
              <w:right w:w="0" w:type="dxa"/>
            </w:tcMar>
          </w:tcPr>
          <w:p w14:paraId="75C3C40A" w14:textId="4609290C" w:rsidR="00C37EB3" w:rsidRPr="00927071" w:rsidRDefault="001534B0" w:rsidP="002F17F7">
            <w:pPr>
              <w:ind w:left="133" w:firstLine="10"/>
              <w:rPr>
                <w:b/>
                <w:bCs/>
              </w:rPr>
            </w:pPr>
            <w:r w:rsidRPr="00927071">
              <w:rPr>
                <w:rFonts w:cs="Arial"/>
                <w:b/>
                <w:bCs/>
              </w:rPr>
              <w:t>Practice</w:t>
            </w:r>
          </w:p>
        </w:tc>
        <w:tc>
          <w:tcPr>
            <w:tcW w:w="3255" w:type="dxa"/>
            <w:tcBorders>
              <w:top w:val="single" w:sz="6" w:space="0" w:color="000000"/>
              <w:left w:val="single" w:sz="6" w:space="0" w:color="000000"/>
              <w:bottom w:val="single" w:sz="6" w:space="0" w:color="000000"/>
              <w:right w:val="single" w:sz="6" w:space="0" w:color="000000"/>
            </w:tcBorders>
            <w:shd w:val="clear" w:color="auto" w:fill="78DED9" w:themeFill="accent1"/>
            <w:tcMar>
              <w:top w:w="0" w:type="dxa"/>
              <w:left w:w="0" w:type="dxa"/>
              <w:bottom w:w="0" w:type="dxa"/>
              <w:right w:w="0" w:type="dxa"/>
            </w:tcMar>
          </w:tcPr>
          <w:p w14:paraId="7244B15C" w14:textId="687887D3" w:rsidR="00C37EB3" w:rsidRPr="00927071" w:rsidRDefault="001534B0" w:rsidP="002F17F7">
            <w:pPr>
              <w:ind w:left="140"/>
              <w:rPr>
                <w:b/>
                <w:bCs/>
              </w:rPr>
            </w:pPr>
            <w:r w:rsidRPr="00927071">
              <w:rPr>
                <w:rFonts w:cs="Arial"/>
                <w:b/>
                <w:bCs/>
              </w:rPr>
              <w:t>Description</w:t>
            </w:r>
          </w:p>
        </w:tc>
        <w:tc>
          <w:tcPr>
            <w:tcW w:w="4245" w:type="dxa"/>
            <w:tcBorders>
              <w:top w:val="single" w:sz="6" w:space="0" w:color="000000"/>
              <w:left w:val="single" w:sz="6" w:space="0" w:color="000000"/>
              <w:bottom w:val="single" w:sz="6" w:space="0" w:color="000000"/>
              <w:right w:val="single" w:sz="6" w:space="0" w:color="000000"/>
            </w:tcBorders>
            <w:shd w:val="clear" w:color="auto" w:fill="78DED9" w:themeFill="accent1"/>
            <w:tcMar>
              <w:top w:w="0" w:type="dxa"/>
              <w:left w:w="0" w:type="dxa"/>
              <w:bottom w:w="0" w:type="dxa"/>
              <w:right w:w="0" w:type="dxa"/>
            </w:tcMar>
          </w:tcPr>
          <w:p w14:paraId="50550ED5" w14:textId="72FF9B04" w:rsidR="00C37EB3" w:rsidRPr="00927071" w:rsidRDefault="001534B0" w:rsidP="002F17F7">
            <w:pPr>
              <w:ind w:left="145"/>
              <w:rPr>
                <w:b/>
                <w:bCs/>
              </w:rPr>
            </w:pPr>
            <w:r w:rsidRPr="00927071">
              <w:rPr>
                <w:rFonts w:cs="Arial"/>
                <w:b/>
                <w:bCs/>
              </w:rPr>
              <w:t>Affordances</w:t>
            </w:r>
          </w:p>
        </w:tc>
        <w:tc>
          <w:tcPr>
            <w:tcW w:w="4725" w:type="dxa"/>
            <w:tcBorders>
              <w:top w:val="single" w:sz="6" w:space="0" w:color="000000"/>
              <w:left w:val="single" w:sz="6" w:space="0" w:color="000000"/>
              <w:bottom w:val="single" w:sz="6" w:space="0" w:color="000000"/>
              <w:right w:val="single" w:sz="6" w:space="0" w:color="000000"/>
            </w:tcBorders>
            <w:shd w:val="clear" w:color="auto" w:fill="78DED9" w:themeFill="accent1"/>
            <w:tcMar>
              <w:top w:w="0" w:type="dxa"/>
              <w:left w:w="0" w:type="dxa"/>
              <w:bottom w:w="0" w:type="dxa"/>
              <w:right w:w="0" w:type="dxa"/>
            </w:tcMar>
          </w:tcPr>
          <w:p w14:paraId="6A26D752" w14:textId="52EAE1D6" w:rsidR="00C37EB3" w:rsidRPr="00927071" w:rsidRDefault="001534B0" w:rsidP="002F17F7">
            <w:pPr>
              <w:ind w:left="153"/>
              <w:rPr>
                <w:b/>
                <w:bCs/>
              </w:rPr>
            </w:pPr>
            <w:r w:rsidRPr="00927071">
              <w:rPr>
                <w:rFonts w:cs="Arial"/>
                <w:b/>
                <w:bCs/>
              </w:rPr>
              <w:t>Challenges</w:t>
            </w:r>
          </w:p>
        </w:tc>
      </w:tr>
      <w:tr w:rsidR="00C37EB3" w:rsidRPr="00927071" w14:paraId="5AEB101B" w14:textId="77777777" w:rsidTr="009A3D23">
        <w:trPr>
          <w:trHeight w:val="300"/>
        </w:trPr>
        <w:tc>
          <w:tcPr>
            <w:tcW w:w="16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EA98188" w14:textId="244CC4CE" w:rsidR="00C37EB3" w:rsidRPr="00927071" w:rsidRDefault="001534B0" w:rsidP="002F17F7">
            <w:pPr>
              <w:ind w:left="133" w:firstLine="10"/>
            </w:pPr>
            <w:r w:rsidRPr="00927071">
              <w:rPr>
                <w:rFonts w:cs="Arial"/>
              </w:rPr>
              <w:t xml:space="preserve">Include students early in </w:t>
            </w:r>
            <w:proofErr w:type="gramStart"/>
            <w:r w:rsidRPr="00927071">
              <w:rPr>
                <w:rFonts w:cs="Arial"/>
              </w:rPr>
              <w:t>policy</w:t>
            </w:r>
            <w:r w:rsidR="00213665">
              <w:rPr>
                <w:rFonts w:cs="Arial"/>
              </w:rPr>
              <w:t>-</w:t>
            </w:r>
            <w:r w:rsidRPr="00927071">
              <w:rPr>
                <w:rFonts w:cs="Arial"/>
              </w:rPr>
              <w:t>making</w:t>
            </w:r>
            <w:proofErr w:type="gramEnd"/>
            <w:r w:rsidRPr="00927071">
              <w:rPr>
                <w:rFonts w:cs="Arial"/>
              </w:rPr>
              <w:t> </w:t>
            </w:r>
          </w:p>
        </w:tc>
        <w:tc>
          <w:tcPr>
            <w:tcW w:w="32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7DAF939" w14:textId="79E407BA" w:rsidR="00C37EB3" w:rsidRPr="00927071" w:rsidRDefault="00213665" w:rsidP="002F17F7">
            <w:pPr>
              <w:ind w:left="140"/>
            </w:pPr>
            <w:r>
              <w:rPr>
                <w:rFonts w:cs="Arial"/>
              </w:rPr>
              <w:t>Before</w:t>
            </w:r>
            <w:r w:rsidR="001534B0" w:rsidRPr="00927071">
              <w:rPr>
                <w:rFonts w:cs="Arial"/>
              </w:rPr>
              <w:t xml:space="preserve"> writing policy documents, a wide range of stakeholders, including students from equity backgrounds, take part in workshops that inform the writing of assessment policy. </w:t>
            </w:r>
          </w:p>
        </w:tc>
        <w:tc>
          <w:tcPr>
            <w:tcW w:w="424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DE2DA9B" w14:textId="2D46511F" w:rsidR="00C37EB3" w:rsidRPr="00927071" w:rsidRDefault="001534B0" w:rsidP="002F17F7">
            <w:pPr>
              <w:ind w:left="145"/>
            </w:pPr>
            <w:r w:rsidRPr="00927071">
              <w:rPr>
                <w:rFonts w:cs="Arial"/>
              </w:rPr>
              <w:t>Student and stakeholder voices inform policy prior to policy design</w:t>
            </w:r>
            <w:r w:rsidR="00213665">
              <w:rPr>
                <w:rFonts w:cs="Arial"/>
              </w:rPr>
              <w:t>.</w:t>
            </w:r>
          </w:p>
          <w:p w14:paraId="6838285D" w14:textId="4BB2649E" w:rsidR="00C37EB3" w:rsidRPr="00927071" w:rsidRDefault="001534B0" w:rsidP="002F17F7">
            <w:pPr>
              <w:ind w:left="145"/>
            </w:pPr>
            <w:r w:rsidRPr="00927071">
              <w:rPr>
                <w:rFonts w:cs="Arial"/>
              </w:rPr>
              <w:t>Greater recognition of the lived experience of students and inclusion of complex and diverse circumstances</w:t>
            </w:r>
            <w:r w:rsidR="00213665">
              <w:rPr>
                <w:rFonts w:cs="Arial"/>
              </w:rPr>
              <w:t>.</w:t>
            </w:r>
          </w:p>
          <w:p w14:paraId="4D717810" w14:textId="2B624E12" w:rsidR="00C37EB3" w:rsidRPr="00927071" w:rsidRDefault="001534B0" w:rsidP="002F17F7">
            <w:pPr>
              <w:ind w:left="145"/>
              <w:rPr>
                <w:rFonts w:cs="Arial"/>
              </w:rPr>
            </w:pPr>
            <w:r w:rsidRPr="00927071">
              <w:rPr>
                <w:rFonts w:cs="Arial"/>
              </w:rPr>
              <w:t xml:space="preserve">Stronger acceptance of policy because negotiation and agreement </w:t>
            </w:r>
            <w:r w:rsidR="0049083E" w:rsidRPr="00927071">
              <w:rPr>
                <w:rFonts w:cs="Arial"/>
              </w:rPr>
              <w:t>occurred</w:t>
            </w:r>
            <w:r w:rsidRPr="00927071">
              <w:rPr>
                <w:rFonts w:cs="Arial"/>
              </w:rPr>
              <w:t xml:space="preserve"> prior to committee approval</w:t>
            </w:r>
            <w:r w:rsidR="00213665">
              <w:rPr>
                <w:rFonts w:cs="Arial"/>
              </w:rPr>
              <w:t>.</w:t>
            </w:r>
            <w:r w:rsidRPr="00927071">
              <w:rPr>
                <w:rFonts w:cs="Arial"/>
              </w:rPr>
              <w:t> </w:t>
            </w:r>
          </w:p>
        </w:tc>
        <w:tc>
          <w:tcPr>
            <w:tcW w:w="4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E8AF569" w14:textId="42713F67" w:rsidR="00C37EB3" w:rsidRPr="00927071" w:rsidRDefault="001534B0" w:rsidP="002F17F7">
            <w:pPr>
              <w:ind w:left="153"/>
            </w:pPr>
            <w:r w:rsidRPr="00927071">
              <w:rPr>
                <w:rFonts w:cs="Arial"/>
              </w:rPr>
              <w:t>Workload and time to conduct workshop</w:t>
            </w:r>
            <w:r w:rsidR="00213665">
              <w:rPr>
                <w:rFonts w:cs="Arial"/>
              </w:rPr>
              <w:t>.</w:t>
            </w:r>
          </w:p>
          <w:p w14:paraId="3DFEE69E" w14:textId="3895D9E0" w:rsidR="00C37EB3" w:rsidRPr="00927071" w:rsidRDefault="001534B0" w:rsidP="002F17F7">
            <w:pPr>
              <w:ind w:left="153"/>
            </w:pPr>
            <w:r w:rsidRPr="00927071">
              <w:rPr>
                <w:rFonts w:cs="Arial"/>
              </w:rPr>
              <w:t>Aligning consultation process with the institutional policy review schedule</w:t>
            </w:r>
            <w:r w:rsidR="00213665">
              <w:rPr>
                <w:rFonts w:cs="Arial"/>
              </w:rPr>
              <w:t>.</w:t>
            </w:r>
          </w:p>
          <w:p w14:paraId="76E21921" w14:textId="3E52E5ED" w:rsidR="00C37EB3" w:rsidRPr="00927071" w:rsidRDefault="001534B0" w:rsidP="002F17F7">
            <w:pPr>
              <w:ind w:left="153"/>
            </w:pPr>
            <w:r w:rsidRPr="00927071">
              <w:rPr>
                <w:rFonts w:cs="Arial"/>
              </w:rPr>
              <w:t>Bringing together a broad range of stakeholder voices and managing conflicting priorities</w:t>
            </w:r>
            <w:r w:rsidR="00213665">
              <w:rPr>
                <w:rFonts w:cs="Arial"/>
              </w:rPr>
              <w:t>.</w:t>
            </w:r>
          </w:p>
        </w:tc>
      </w:tr>
      <w:tr w:rsidR="00C37EB3" w:rsidRPr="00927071" w14:paraId="59A40D82" w14:textId="77777777" w:rsidTr="009A3D23">
        <w:trPr>
          <w:trHeight w:val="300"/>
        </w:trPr>
        <w:tc>
          <w:tcPr>
            <w:tcW w:w="16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6D5C53D" w14:textId="62525B04" w:rsidR="00C37EB3" w:rsidRPr="00927071" w:rsidRDefault="001534B0" w:rsidP="002F17F7">
            <w:pPr>
              <w:ind w:left="133" w:firstLine="10"/>
            </w:pPr>
            <w:r w:rsidRPr="00927071">
              <w:rPr>
                <w:rFonts w:cs="Arial"/>
              </w:rPr>
              <w:t>Recognise a wide range of equity considerations </w:t>
            </w:r>
          </w:p>
          <w:p w14:paraId="51FC5813" w14:textId="606D75F0" w:rsidR="00C37EB3" w:rsidRPr="00927071" w:rsidRDefault="00C37EB3" w:rsidP="002F17F7">
            <w:pPr>
              <w:ind w:left="133" w:firstLine="10"/>
              <w:rPr>
                <w:rFonts w:cs="Arial"/>
              </w:rPr>
            </w:pPr>
          </w:p>
        </w:tc>
        <w:tc>
          <w:tcPr>
            <w:tcW w:w="32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0C887F4" w14:textId="5B491325" w:rsidR="00C37EB3" w:rsidRPr="00927071" w:rsidRDefault="001534B0" w:rsidP="002F17F7">
            <w:pPr>
              <w:ind w:left="140"/>
              <w:rPr>
                <w:rFonts w:cs="Arial"/>
              </w:rPr>
            </w:pPr>
            <w:r w:rsidRPr="00927071">
              <w:rPr>
                <w:rFonts w:cs="Arial"/>
              </w:rPr>
              <w:t xml:space="preserve">Policy documents name many specific reasons for extension eligibility, with a focus on circumstances common to students from equity backgrounds (for example, </w:t>
            </w:r>
            <w:r w:rsidR="00C811C3">
              <w:rPr>
                <w:rFonts w:cs="Arial"/>
              </w:rPr>
              <w:t>cultural commitments</w:t>
            </w:r>
            <w:r w:rsidR="00E24178">
              <w:rPr>
                <w:rFonts w:cs="Arial"/>
              </w:rPr>
              <w:t>,</w:t>
            </w:r>
            <w:r w:rsidRPr="00927071">
              <w:rPr>
                <w:rFonts w:cs="Arial"/>
              </w:rPr>
              <w:t xml:space="preserve"> work, chronic medical issues, technology issues, childbirth, trauma </w:t>
            </w:r>
            <w:r w:rsidR="00213665">
              <w:rPr>
                <w:rFonts w:cs="Arial"/>
              </w:rPr>
              <w:t>[</w:t>
            </w:r>
            <w:r w:rsidRPr="00927071">
              <w:rPr>
                <w:rFonts w:cs="Arial"/>
              </w:rPr>
              <w:t>including victims of crime</w:t>
            </w:r>
            <w:r w:rsidR="00213665">
              <w:rPr>
                <w:rFonts w:cs="Arial"/>
              </w:rPr>
              <w:t>]</w:t>
            </w:r>
            <w:r w:rsidRPr="00927071">
              <w:rPr>
                <w:rFonts w:cs="Arial"/>
              </w:rPr>
              <w:t>,</w:t>
            </w:r>
            <w:r w:rsidR="00213665">
              <w:rPr>
                <w:rFonts w:cs="Arial"/>
              </w:rPr>
              <w:t xml:space="preserve"> and</w:t>
            </w:r>
            <w:r w:rsidRPr="00927071">
              <w:rPr>
                <w:rFonts w:cs="Arial"/>
              </w:rPr>
              <w:t xml:space="preserve"> carer responsibilities)</w:t>
            </w:r>
            <w:r w:rsidR="001C2517">
              <w:rPr>
                <w:rFonts w:cs="Arial"/>
              </w:rPr>
              <w:t>.</w:t>
            </w:r>
            <w:r w:rsidRPr="00927071">
              <w:rPr>
                <w:rFonts w:cs="Arial"/>
              </w:rPr>
              <w:t> </w:t>
            </w:r>
          </w:p>
          <w:p w14:paraId="58CBC377" w14:textId="77777777" w:rsidR="00A22F50" w:rsidRPr="00927071" w:rsidRDefault="00A22F50" w:rsidP="002F17F7">
            <w:pPr>
              <w:ind w:left="140"/>
            </w:pPr>
          </w:p>
        </w:tc>
        <w:tc>
          <w:tcPr>
            <w:tcW w:w="424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16A205" w14:textId="026345C0" w:rsidR="00C37EB3" w:rsidRPr="00927071" w:rsidRDefault="001534B0" w:rsidP="002F17F7">
            <w:pPr>
              <w:ind w:left="145"/>
            </w:pPr>
            <w:r w:rsidRPr="00927071">
              <w:rPr>
                <w:rFonts w:cs="Arial"/>
              </w:rPr>
              <w:t>Named reasons are inclusive of range of students and circumstances so they can see themselves as qualifying for extra time and feel that their life outside of university is acknowledged</w:t>
            </w:r>
            <w:r w:rsidR="00213665">
              <w:rPr>
                <w:rFonts w:cs="Arial"/>
              </w:rPr>
              <w:t>.</w:t>
            </w:r>
          </w:p>
          <w:p w14:paraId="2DA209C8" w14:textId="167BE686" w:rsidR="00A22F50" w:rsidRPr="00927071" w:rsidRDefault="001534B0" w:rsidP="002F17F7">
            <w:pPr>
              <w:ind w:left="145"/>
              <w:rPr>
                <w:rFonts w:cs="Arial"/>
              </w:rPr>
            </w:pPr>
            <w:r w:rsidRPr="00927071">
              <w:rPr>
                <w:rFonts w:cs="Arial"/>
              </w:rPr>
              <w:t>Additional broader categories (for example, cultural commitments) also included to account for valid, but unspecified, circumstances</w:t>
            </w:r>
            <w:r w:rsidR="00213665">
              <w:rPr>
                <w:rFonts w:cs="Arial"/>
              </w:rPr>
              <w:t>.</w:t>
            </w:r>
          </w:p>
          <w:p w14:paraId="1285643A" w14:textId="3C0976C3" w:rsidR="00C37EB3" w:rsidRPr="00927071" w:rsidRDefault="001534B0" w:rsidP="002F17F7">
            <w:pPr>
              <w:ind w:left="145"/>
              <w:rPr>
                <w:rFonts w:cs="Arial"/>
              </w:rPr>
            </w:pPr>
            <w:r w:rsidRPr="00927071">
              <w:rPr>
                <w:rFonts w:cs="Arial"/>
              </w:rPr>
              <w:t>Technology can assist with navigation (for example, online tools to check eligibility</w:t>
            </w:r>
            <w:r w:rsidR="00213665">
              <w:rPr>
                <w:rFonts w:cs="Arial"/>
              </w:rPr>
              <w:t xml:space="preserve"> and</w:t>
            </w:r>
            <w:r w:rsidRPr="00927071">
              <w:rPr>
                <w:rFonts w:cs="Arial"/>
              </w:rPr>
              <w:t xml:space="preserve"> use of AI to answer questions)</w:t>
            </w:r>
            <w:r w:rsidR="00213665">
              <w:rPr>
                <w:rFonts w:cs="Arial"/>
              </w:rPr>
              <w:t>.</w:t>
            </w:r>
          </w:p>
        </w:tc>
        <w:tc>
          <w:tcPr>
            <w:tcW w:w="4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242CE07" w14:textId="521DEAFC" w:rsidR="00C37EB3" w:rsidRPr="00927071" w:rsidRDefault="001534B0" w:rsidP="002F17F7">
            <w:pPr>
              <w:ind w:left="153"/>
              <w:rPr>
                <w:rFonts w:cs="Arial"/>
              </w:rPr>
            </w:pPr>
            <w:r w:rsidRPr="00927071">
              <w:rPr>
                <w:rFonts w:cs="Arial"/>
              </w:rPr>
              <w:t>Detailed and lengthy documents can require mediation work (for example, staff explaining the policy</w:t>
            </w:r>
            <w:r w:rsidR="00213665">
              <w:rPr>
                <w:rFonts w:cs="Arial"/>
              </w:rPr>
              <w:t xml:space="preserve"> or </w:t>
            </w:r>
            <w:r w:rsidRPr="00927071">
              <w:rPr>
                <w:rFonts w:cs="Arial"/>
              </w:rPr>
              <w:t>assisting students to find the part they need)</w:t>
            </w:r>
            <w:r w:rsidR="00213665">
              <w:rPr>
                <w:rFonts w:cs="Arial"/>
              </w:rPr>
              <w:t>.</w:t>
            </w:r>
          </w:p>
          <w:p w14:paraId="0B8AB99F" w14:textId="297AE761" w:rsidR="00C37EB3" w:rsidRPr="00927071" w:rsidRDefault="001534B0" w:rsidP="002F17F7">
            <w:pPr>
              <w:ind w:left="153"/>
            </w:pPr>
            <w:r w:rsidRPr="00927071">
              <w:rPr>
                <w:rFonts w:cs="Arial"/>
              </w:rPr>
              <w:t xml:space="preserve">Difficulty achieving the balance between being specific (so students can see themselves as meriting extra time), but still broad enough </w:t>
            </w:r>
            <w:r w:rsidR="00880EBC" w:rsidRPr="00927071">
              <w:rPr>
                <w:rFonts w:cs="Arial"/>
              </w:rPr>
              <w:t>to</w:t>
            </w:r>
            <w:r w:rsidR="00AA1A9D" w:rsidRPr="00927071">
              <w:rPr>
                <w:rFonts w:cs="Arial"/>
              </w:rPr>
              <w:t xml:space="preserve"> cover</w:t>
            </w:r>
            <w:r w:rsidR="00880EBC" w:rsidRPr="00927071">
              <w:rPr>
                <w:rFonts w:cs="Arial"/>
              </w:rPr>
              <w:t xml:space="preserve"> </w:t>
            </w:r>
            <w:r w:rsidRPr="00927071">
              <w:rPr>
                <w:rFonts w:cs="Arial"/>
              </w:rPr>
              <w:t>emerging or unforeseen needs</w:t>
            </w:r>
            <w:r w:rsidR="00213665">
              <w:rPr>
                <w:rFonts w:cs="Arial"/>
              </w:rPr>
              <w:t>.</w:t>
            </w:r>
          </w:p>
          <w:p w14:paraId="62F11855" w14:textId="60CC9EB6" w:rsidR="00C37EB3" w:rsidRPr="00927071" w:rsidRDefault="001534B0" w:rsidP="002F17F7">
            <w:pPr>
              <w:ind w:left="153"/>
            </w:pPr>
            <w:r w:rsidRPr="00927071">
              <w:rPr>
                <w:rFonts w:cs="Arial"/>
              </w:rPr>
              <w:t>Risk that narrowly specifying circumstances might marginalise students whose circumstances are legitimate but not named</w:t>
            </w:r>
            <w:r w:rsidR="00213665">
              <w:rPr>
                <w:rFonts w:cs="Arial"/>
              </w:rPr>
              <w:t>.</w:t>
            </w:r>
          </w:p>
          <w:p w14:paraId="563F68CB" w14:textId="24F18BCD" w:rsidR="00C37EB3" w:rsidRPr="00927071" w:rsidRDefault="0035744C" w:rsidP="002F17F7">
            <w:pPr>
              <w:ind w:left="153"/>
              <w:rPr>
                <w:rFonts w:cs="Arial"/>
              </w:rPr>
            </w:pPr>
            <w:r w:rsidRPr="00927071">
              <w:rPr>
                <w:rFonts w:cs="Arial"/>
              </w:rPr>
              <w:t>Describing</w:t>
            </w:r>
            <w:r w:rsidR="001534B0" w:rsidRPr="00927071">
              <w:rPr>
                <w:rFonts w:cs="Arial"/>
              </w:rPr>
              <w:t xml:space="preserve"> concerns appropriately (for example, </w:t>
            </w:r>
            <w:r w:rsidR="00213665">
              <w:rPr>
                <w:rFonts w:cs="Arial"/>
              </w:rPr>
              <w:t xml:space="preserve">not using </w:t>
            </w:r>
            <w:r w:rsidR="001534B0" w:rsidRPr="00927071">
              <w:rPr>
                <w:rFonts w:cs="Arial"/>
              </w:rPr>
              <w:t xml:space="preserve">descriptor </w:t>
            </w:r>
            <w:r w:rsidR="00213665">
              <w:rPr>
                <w:rFonts w:cs="Arial"/>
              </w:rPr>
              <w:t xml:space="preserve">that are </w:t>
            </w:r>
            <w:r w:rsidR="001534B0" w:rsidRPr="00927071">
              <w:rPr>
                <w:rFonts w:cs="Arial"/>
              </w:rPr>
              <w:t>too ambiguous</w:t>
            </w:r>
            <w:r w:rsidR="00213665">
              <w:rPr>
                <w:rFonts w:cs="Arial"/>
              </w:rPr>
              <w:t xml:space="preserve"> or using</w:t>
            </w:r>
            <w:r w:rsidR="001534B0" w:rsidRPr="00927071">
              <w:rPr>
                <w:rFonts w:cs="Arial"/>
              </w:rPr>
              <w:t xml:space="preserve"> different terms from those familiar to the student)</w:t>
            </w:r>
            <w:r w:rsidR="00213665">
              <w:rPr>
                <w:rFonts w:cs="Arial"/>
              </w:rPr>
              <w:t>.</w:t>
            </w:r>
          </w:p>
        </w:tc>
      </w:tr>
      <w:tr w:rsidR="00C37EB3" w:rsidRPr="00927071" w14:paraId="05D69BC8" w14:textId="77777777" w:rsidTr="009A3D23">
        <w:trPr>
          <w:trHeight w:val="300"/>
        </w:trPr>
        <w:tc>
          <w:tcPr>
            <w:tcW w:w="16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5A7254C" w14:textId="6B5AA568" w:rsidR="00C37EB3" w:rsidRPr="00927071" w:rsidRDefault="001534B0" w:rsidP="00C81285">
            <w:pPr>
              <w:ind w:left="133" w:firstLine="10"/>
            </w:pPr>
            <w:r w:rsidRPr="00927071">
              <w:rPr>
                <w:rFonts w:cs="Arial"/>
              </w:rPr>
              <w:lastRenderedPageBreak/>
              <w:t>Offer automatic extensions </w:t>
            </w:r>
          </w:p>
        </w:tc>
        <w:tc>
          <w:tcPr>
            <w:tcW w:w="32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8545F53" w14:textId="25BBB134" w:rsidR="00C37EB3" w:rsidRPr="00927071" w:rsidRDefault="001534B0" w:rsidP="00C81285">
            <w:pPr>
              <w:ind w:left="140"/>
            </w:pPr>
            <w:r w:rsidRPr="00927071">
              <w:rPr>
                <w:rFonts w:cs="Arial"/>
              </w:rPr>
              <w:t>Give short automatic extensions without documentation (</w:t>
            </w:r>
            <w:r w:rsidR="001C2517">
              <w:rPr>
                <w:rFonts w:cs="Arial"/>
              </w:rPr>
              <w:t>for example</w:t>
            </w:r>
            <w:r w:rsidRPr="00927071">
              <w:rPr>
                <w:rFonts w:cs="Arial"/>
              </w:rPr>
              <w:t xml:space="preserve">, </w:t>
            </w:r>
            <w:r w:rsidR="001C2517">
              <w:rPr>
                <w:rFonts w:cs="Arial"/>
              </w:rPr>
              <w:t xml:space="preserve">additional </w:t>
            </w:r>
            <w:r w:rsidRPr="00927071">
              <w:rPr>
                <w:rFonts w:cs="Arial"/>
              </w:rPr>
              <w:t>2</w:t>
            </w:r>
            <w:r w:rsidR="001C2517">
              <w:rPr>
                <w:rFonts w:cs="Arial"/>
              </w:rPr>
              <w:t>–</w:t>
            </w:r>
            <w:r w:rsidRPr="00927071">
              <w:rPr>
                <w:rFonts w:cs="Arial"/>
              </w:rPr>
              <w:t>7 days)</w:t>
            </w:r>
            <w:r w:rsidR="001C2517">
              <w:rPr>
                <w:rFonts w:cs="Arial"/>
              </w:rPr>
              <w:t>.</w:t>
            </w:r>
          </w:p>
          <w:p w14:paraId="57D9E8DD" w14:textId="70177517" w:rsidR="00C37EB3" w:rsidRPr="00927071" w:rsidRDefault="001534B0" w:rsidP="00C81285">
            <w:pPr>
              <w:ind w:left="140"/>
              <w:rPr>
                <w:rFonts w:cs="Arial"/>
              </w:rPr>
            </w:pPr>
            <w:r w:rsidRPr="00927071">
              <w:rPr>
                <w:rFonts w:cs="Arial"/>
              </w:rPr>
              <w:t>One-off discretionary examination deferral</w:t>
            </w:r>
            <w:r w:rsidR="001C2517">
              <w:rPr>
                <w:rFonts w:cs="Arial"/>
              </w:rPr>
              <w:t>.</w:t>
            </w:r>
          </w:p>
        </w:tc>
        <w:tc>
          <w:tcPr>
            <w:tcW w:w="424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204C580" w14:textId="35688D00" w:rsidR="00C37EB3" w:rsidRPr="00927071" w:rsidRDefault="001C2517" w:rsidP="00C81285">
            <w:pPr>
              <w:ind w:left="145"/>
            </w:pPr>
            <w:r>
              <w:rPr>
                <w:rFonts w:cs="Arial"/>
              </w:rPr>
              <w:t>Saves students</w:t>
            </w:r>
            <w:r w:rsidRPr="00927071">
              <w:rPr>
                <w:rFonts w:cs="Arial"/>
              </w:rPr>
              <w:t xml:space="preserve"> </w:t>
            </w:r>
            <w:r w:rsidR="001534B0" w:rsidRPr="00927071">
              <w:rPr>
                <w:rFonts w:cs="Arial"/>
              </w:rPr>
              <w:t xml:space="preserve">time and cost </w:t>
            </w:r>
            <w:r>
              <w:rPr>
                <w:rFonts w:cs="Arial"/>
              </w:rPr>
              <w:t>when</w:t>
            </w:r>
            <w:r w:rsidR="001534B0" w:rsidRPr="00927071">
              <w:rPr>
                <w:rFonts w:cs="Arial"/>
              </w:rPr>
              <w:t xml:space="preserve"> provid</w:t>
            </w:r>
            <w:r>
              <w:rPr>
                <w:rFonts w:cs="Arial"/>
              </w:rPr>
              <w:t>ing</w:t>
            </w:r>
            <w:r w:rsidR="001534B0" w:rsidRPr="00927071">
              <w:rPr>
                <w:rFonts w:cs="Arial"/>
              </w:rPr>
              <w:t xml:space="preserve"> documentation</w:t>
            </w:r>
            <w:r>
              <w:rPr>
                <w:rFonts w:cs="Arial"/>
              </w:rPr>
              <w:t>.</w:t>
            </w:r>
          </w:p>
          <w:p w14:paraId="0E64218A" w14:textId="29B36E7A" w:rsidR="00C37EB3" w:rsidRPr="00927071" w:rsidRDefault="001C2517" w:rsidP="00C81285">
            <w:pPr>
              <w:ind w:left="145"/>
            </w:pPr>
            <w:r>
              <w:rPr>
                <w:rFonts w:cs="Arial"/>
              </w:rPr>
              <w:t>Saves</w:t>
            </w:r>
            <w:r w:rsidR="001534B0" w:rsidRPr="00927071">
              <w:rPr>
                <w:rFonts w:cs="Arial"/>
              </w:rPr>
              <w:t xml:space="preserve"> staff</w:t>
            </w:r>
            <w:r>
              <w:rPr>
                <w:rFonts w:cs="Arial"/>
              </w:rPr>
              <w:t xml:space="preserve"> time when</w:t>
            </w:r>
            <w:r w:rsidR="001534B0" w:rsidRPr="00927071">
              <w:rPr>
                <w:rFonts w:cs="Arial"/>
              </w:rPr>
              <w:t xml:space="preserve"> approving extension applications</w:t>
            </w:r>
            <w:r>
              <w:rPr>
                <w:rFonts w:cs="Arial"/>
              </w:rPr>
              <w:t>.</w:t>
            </w:r>
          </w:p>
          <w:p w14:paraId="326754B8" w14:textId="07BAFB0B" w:rsidR="00C37EB3" w:rsidRPr="00927071" w:rsidRDefault="001534B0" w:rsidP="00C81285">
            <w:pPr>
              <w:ind w:left="145"/>
            </w:pPr>
            <w:r w:rsidRPr="00927071">
              <w:rPr>
                <w:rFonts w:cs="Arial"/>
              </w:rPr>
              <w:t>Students can use this strategically to separate out assessment tasks that are due at the same time</w:t>
            </w:r>
            <w:r w:rsidR="001C2517">
              <w:rPr>
                <w:rFonts w:cs="Arial"/>
              </w:rPr>
              <w:t>.</w:t>
            </w:r>
            <w:r w:rsidRPr="00927071">
              <w:rPr>
                <w:rFonts w:cs="Arial"/>
              </w:rPr>
              <w:t> </w:t>
            </w:r>
          </w:p>
        </w:tc>
        <w:tc>
          <w:tcPr>
            <w:tcW w:w="4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FEC67C9" w14:textId="3B68954A" w:rsidR="00C37EB3" w:rsidRPr="00927071" w:rsidRDefault="001534B0" w:rsidP="00C81285">
            <w:pPr>
              <w:ind w:left="153"/>
            </w:pPr>
            <w:r w:rsidRPr="00927071">
              <w:rPr>
                <w:rFonts w:cs="Arial"/>
              </w:rPr>
              <w:t>Practitioner concerns that students will automatically work towards the later deadline and around losing line of sight</w:t>
            </w:r>
            <w:r w:rsidR="001C2517">
              <w:rPr>
                <w:rFonts w:cs="Arial"/>
              </w:rPr>
              <w:t>.</w:t>
            </w:r>
          </w:p>
          <w:p w14:paraId="2B5699E2" w14:textId="63A20833" w:rsidR="00C37EB3" w:rsidRPr="00927071" w:rsidRDefault="001534B0" w:rsidP="00C81285">
            <w:pPr>
              <w:ind w:left="153"/>
            </w:pPr>
            <w:r w:rsidRPr="00927071">
              <w:rPr>
                <w:rFonts w:cs="Arial"/>
              </w:rPr>
              <w:t>Technology systems may not align (for example, extension granted in one system but not showing in another)</w:t>
            </w:r>
          </w:p>
          <w:p w14:paraId="345A435A" w14:textId="03B06025" w:rsidR="00C37EB3" w:rsidRPr="00927071" w:rsidRDefault="001534B0" w:rsidP="00C81285">
            <w:pPr>
              <w:ind w:left="153"/>
            </w:pPr>
            <w:r w:rsidRPr="00927071">
              <w:rPr>
                <w:rFonts w:cs="Arial"/>
              </w:rPr>
              <w:t>Uptake can mean insufficient staff time for marking and student time to receive feedback and prepare for the next task</w:t>
            </w:r>
            <w:r w:rsidR="001C2517">
              <w:rPr>
                <w:rFonts w:cs="Arial"/>
              </w:rPr>
              <w:t>.</w:t>
            </w:r>
          </w:p>
        </w:tc>
      </w:tr>
      <w:tr w:rsidR="00C37EB3" w:rsidRPr="00927071" w14:paraId="04278DD9" w14:textId="77777777" w:rsidTr="009A3D23">
        <w:trPr>
          <w:trHeight w:val="300"/>
        </w:trPr>
        <w:tc>
          <w:tcPr>
            <w:tcW w:w="16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522F118" w14:textId="0F888051" w:rsidR="00C37EB3" w:rsidRPr="00927071" w:rsidRDefault="001534B0" w:rsidP="00C81285">
            <w:pPr>
              <w:ind w:left="133" w:firstLine="10"/>
            </w:pPr>
            <w:r w:rsidRPr="00927071">
              <w:rPr>
                <w:rFonts w:cs="Arial"/>
              </w:rPr>
              <w:t>Assessment tasks with in-built student choice around time</w:t>
            </w:r>
          </w:p>
        </w:tc>
        <w:tc>
          <w:tcPr>
            <w:tcW w:w="32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887EA5A" w14:textId="5A216A1D" w:rsidR="00C37EB3" w:rsidRPr="00927071" w:rsidRDefault="001534B0" w:rsidP="00C81285">
            <w:pPr>
              <w:ind w:left="140"/>
            </w:pPr>
            <w:r w:rsidRPr="00927071">
              <w:rPr>
                <w:rFonts w:cs="Arial"/>
              </w:rPr>
              <w:t xml:space="preserve">Assessment design allows for student choice (for example, choice between topics, each of which has a different deadline </w:t>
            </w:r>
            <w:r w:rsidR="001C2517">
              <w:rPr>
                <w:rFonts w:cs="Arial"/>
              </w:rPr>
              <w:t>or</w:t>
            </w:r>
            <w:r w:rsidR="001C2517" w:rsidRPr="00927071">
              <w:rPr>
                <w:rFonts w:cs="Arial"/>
              </w:rPr>
              <w:t xml:space="preserve"> </w:t>
            </w:r>
            <w:r w:rsidRPr="00927071">
              <w:rPr>
                <w:rFonts w:cs="Arial"/>
              </w:rPr>
              <w:t>choice to nominate a deadline within a particular date range)</w:t>
            </w:r>
            <w:r w:rsidR="001C2517">
              <w:rPr>
                <w:rFonts w:cs="Arial"/>
              </w:rPr>
              <w:t>.</w:t>
            </w:r>
          </w:p>
        </w:tc>
        <w:tc>
          <w:tcPr>
            <w:tcW w:w="424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F22B82A" w14:textId="2711509F" w:rsidR="00C37EB3" w:rsidRPr="00927071" w:rsidRDefault="001534B0" w:rsidP="00C81285">
            <w:pPr>
              <w:ind w:left="145"/>
            </w:pPr>
            <w:r w:rsidRPr="00927071">
              <w:rPr>
                <w:rFonts w:cs="Arial"/>
              </w:rPr>
              <w:t>Assessment design allows students to map their own term and plan for contingencies and assessment due date clashes</w:t>
            </w:r>
            <w:r w:rsidR="001C2517">
              <w:rPr>
                <w:rFonts w:cs="Arial"/>
              </w:rPr>
              <w:t>.</w:t>
            </w:r>
          </w:p>
          <w:p w14:paraId="7B06D00E" w14:textId="3F5CEDAC" w:rsidR="00C37EB3" w:rsidRPr="00927071" w:rsidRDefault="001534B0" w:rsidP="00C81285">
            <w:pPr>
              <w:ind w:left="145"/>
            </w:pPr>
            <w:r w:rsidRPr="00927071">
              <w:rPr>
                <w:rFonts w:cs="Arial"/>
              </w:rPr>
              <w:t>Encourages students to be strategic about their use of time</w:t>
            </w:r>
            <w:r w:rsidR="001C2517">
              <w:rPr>
                <w:rFonts w:cs="Arial"/>
              </w:rPr>
              <w:t>.</w:t>
            </w:r>
          </w:p>
          <w:p w14:paraId="4F68A9D0" w14:textId="2E09F4B2" w:rsidR="00C37EB3" w:rsidRPr="00927071" w:rsidRDefault="001534B0" w:rsidP="00C81285">
            <w:pPr>
              <w:ind w:left="145"/>
              <w:rPr>
                <w:rFonts w:cs="Arial"/>
              </w:rPr>
            </w:pPr>
            <w:r w:rsidRPr="00927071">
              <w:rPr>
                <w:rFonts w:cs="Arial"/>
              </w:rPr>
              <w:t>Students get some flexibility without negotiation or disclosing circumstance</w:t>
            </w:r>
            <w:r w:rsidR="001C2517">
              <w:rPr>
                <w:rFonts w:cs="Arial"/>
              </w:rPr>
              <w:t>.</w:t>
            </w:r>
          </w:p>
        </w:tc>
        <w:tc>
          <w:tcPr>
            <w:tcW w:w="4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825BEF4" w14:textId="32CA1C42" w:rsidR="00C37EB3" w:rsidRPr="00927071" w:rsidRDefault="001534B0" w:rsidP="00C81285">
            <w:pPr>
              <w:ind w:left="153"/>
            </w:pPr>
            <w:r w:rsidRPr="00927071">
              <w:rPr>
                <w:rFonts w:cs="Arial"/>
              </w:rPr>
              <w:t>Potential difficulty in meeting university marking deadlines if most students choose the last possible deadline; workload associated with assigning multiple batches of assessments to markers</w:t>
            </w:r>
            <w:r w:rsidR="001C2517">
              <w:rPr>
                <w:rFonts w:cs="Arial"/>
              </w:rPr>
              <w:t>.</w:t>
            </w:r>
          </w:p>
          <w:p w14:paraId="1B1B5F66" w14:textId="51532C96" w:rsidR="00C37EB3" w:rsidRPr="00927071" w:rsidRDefault="001534B0" w:rsidP="00C81285">
            <w:pPr>
              <w:ind w:left="153"/>
              <w:rPr>
                <w:rFonts w:cs="Arial"/>
              </w:rPr>
            </w:pPr>
            <w:r w:rsidRPr="00927071">
              <w:rPr>
                <w:rFonts w:cs="Arial"/>
              </w:rPr>
              <w:t>Potential for many students to select latest possible deadline and then still have difficulties when unexpected circumstances arise</w:t>
            </w:r>
            <w:r w:rsidR="001C2517">
              <w:rPr>
                <w:rFonts w:cs="Arial"/>
              </w:rPr>
              <w:t>.</w:t>
            </w:r>
          </w:p>
        </w:tc>
      </w:tr>
      <w:tr w:rsidR="00C37EB3" w:rsidRPr="00927071" w14:paraId="6E3A9FDF" w14:textId="77777777" w:rsidTr="009A3D23">
        <w:trPr>
          <w:trHeight w:val="300"/>
        </w:trPr>
        <w:tc>
          <w:tcPr>
            <w:tcW w:w="16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C795D60" w14:textId="0B497DDA" w:rsidR="00C37EB3" w:rsidRPr="00927071" w:rsidRDefault="001534B0" w:rsidP="00C81285">
            <w:pPr>
              <w:ind w:left="133" w:firstLine="10"/>
            </w:pPr>
            <w:r w:rsidRPr="00927071">
              <w:rPr>
                <w:rFonts w:cs="Arial"/>
              </w:rPr>
              <w:t>Online exams with flexibility around start time</w:t>
            </w:r>
          </w:p>
        </w:tc>
        <w:tc>
          <w:tcPr>
            <w:tcW w:w="32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70017C5" w14:textId="0BEAD6EC" w:rsidR="00C37EB3" w:rsidRPr="00927071" w:rsidRDefault="001534B0" w:rsidP="00C81285">
            <w:pPr>
              <w:ind w:left="140"/>
            </w:pPr>
            <w:r w:rsidRPr="00927071">
              <w:rPr>
                <w:rFonts w:cs="Arial"/>
              </w:rPr>
              <w:t>Exam available during a 24-hour window, allowing students to choose their own suitable start time</w:t>
            </w:r>
            <w:r w:rsidR="001C2517">
              <w:rPr>
                <w:rFonts w:cs="Arial"/>
              </w:rPr>
              <w:t>.</w:t>
            </w:r>
          </w:p>
        </w:tc>
        <w:tc>
          <w:tcPr>
            <w:tcW w:w="424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FE3D435" w14:textId="7255AA30" w:rsidR="00C37EB3" w:rsidRPr="00927071" w:rsidRDefault="001534B0" w:rsidP="00C81285">
            <w:pPr>
              <w:ind w:left="145"/>
            </w:pPr>
            <w:r w:rsidRPr="00927071">
              <w:rPr>
                <w:rFonts w:cs="Arial"/>
              </w:rPr>
              <w:t xml:space="preserve">Allows students to work at </w:t>
            </w:r>
            <w:r w:rsidR="00FB6738" w:rsidRPr="00927071">
              <w:rPr>
                <w:rFonts w:cs="Arial"/>
              </w:rPr>
              <w:t>a</w:t>
            </w:r>
            <w:r w:rsidRPr="00927071">
              <w:rPr>
                <w:rFonts w:cs="Arial"/>
              </w:rPr>
              <w:t xml:space="preserve"> time of day where they can achieve the best focus</w:t>
            </w:r>
            <w:r w:rsidR="001C2517">
              <w:rPr>
                <w:rFonts w:cs="Arial"/>
              </w:rPr>
              <w:t>.</w:t>
            </w:r>
          </w:p>
          <w:p w14:paraId="7250D10A" w14:textId="6443F87F" w:rsidR="00C37EB3" w:rsidRPr="00927071" w:rsidRDefault="001534B0" w:rsidP="00C81285">
            <w:pPr>
              <w:ind w:left="145"/>
            </w:pPr>
            <w:r w:rsidRPr="00927071">
              <w:rPr>
                <w:rFonts w:cs="Arial"/>
              </w:rPr>
              <w:t>Allows students to plan around work and carer responsibilities</w:t>
            </w:r>
            <w:r w:rsidR="001C2517">
              <w:rPr>
                <w:rFonts w:cs="Arial"/>
              </w:rPr>
              <w:t>.</w:t>
            </w:r>
          </w:p>
        </w:tc>
        <w:tc>
          <w:tcPr>
            <w:tcW w:w="472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1705A08" w14:textId="1266C9C6" w:rsidR="00C37EB3" w:rsidRPr="00927071" w:rsidRDefault="001534B0" w:rsidP="00C81285">
            <w:pPr>
              <w:ind w:left="153"/>
            </w:pPr>
            <w:r w:rsidRPr="00927071">
              <w:rPr>
                <w:rFonts w:cs="Arial"/>
              </w:rPr>
              <w:t>Potential challenges to academic integrity; if all students complete an identical exam, students who take it early within the 24-hour window could share content with those starting later</w:t>
            </w:r>
            <w:r w:rsidR="001C2517">
              <w:rPr>
                <w:rFonts w:cs="Arial"/>
              </w:rPr>
              <w:t>.</w:t>
            </w:r>
          </w:p>
        </w:tc>
      </w:tr>
    </w:tbl>
    <w:p w14:paraId="5A142C57" w14:textId="77777777" w:rsidR="00C37EB3" w:rsidRPr="00927071" w:rsidRDefault="00C37EB3">
      <w:pPr>
        <w:rPr>
          <w:rFonts w:cs="Arial"/>
        </w:rPr>
      </w:pPr>
    </w:p>
    <w:p w14:paraId="52F5E909" w14:textId="77777777" w:rsidR="00C37EB3" w:rsidRPr="00927071" w:rsidRDefault="00C37EB3">
      <w:pPr>
        <w:spacing w:line="256" w:lineRule="auto"/>
        <w:rPr>
          <w:rFonts w:cs="Arial"/>
          <w:i/>
          <w:iCs/>
        </w:rPr>
      </w:pPr>
    </w:p>
    <w:p w14:paraId="3EF9D988" w14:textId="77777777" w:rsidR="00C37EB3" w:rsidRPr="00927071" w:rsidRDefault="00C37EB3">
      <w:pPr>
        <w:pageBreakBefore/>
        <w:spacing w:line="256" w:lineRule="auto"/>
        <w:rPr>
          <w:rFonts w:cs="Arial"/>
          <w:i/>
          <w:iCs/>
        </w:rPr>
        <w:sectPr w:rsidR="00C37EB3" w:rsidRPr="00927071">
          <w:footerReference w:type="default" r:id="rId21"/>
          <w:pgSz w:w="16838" w:h="11906" w:orient="landscape"/>
          <w:pgMar w:top="1440" w:right="1440" w:bottom="1440" w:left="1440" w:header="720" w:footer="720" w:gutter="0"/>
          <w:cols w:space="720"/>
        </w:sectPr>
      </w:pPr>
    </w:p>
    <w:p w14:paraId="121B1964" w14:textId="77777777" w:rsidR="00C37EB3" w:rsidRPr="0057164C" w:rsidRDefault="001534B0">
      <w:pPr>
        <w:rPr>
          <w:rFonts w:cs="Arial"/>
          <w:b/>
          <w:bCs/>
        </w:rPr>
      </w:pPr>
      <w:r w:rsidRPr="0057164C">
        <w:rPr>
          <w:rFonts w:cs="Arial"/>
          <w:b/>
          <w:bCs/>
        </w:rPr>
        <w:lastRenderedPageBreak/>
        <w:t>Action/reflection questions to prompt thinking about complex systems in institutions include:</w:t>
      </w:r>
    </w:p>
    <w:p w14:paraId="34A9C2C8" w14:textId="4EF0AF5A" w:rsidR="00C37EB3" w:rsidRPr="00927071" w:rsidRDefault="001534B0" w:rsidP="00564496">
      <w:pPr>
        <w:pStyle w:val="ListParagraph"/>
        <w:numPr>
          <w:ilvl w:val="0"/>
          <w:numId w:val="43"/>
        </w:numPr>
        <w:ind w:left="714" w:hanging="357"/>
      </w:pPr>
      <w:bookmarkStart w:id="175" w:name="_Hlk192141948"/>
      <w:r w:rsidRPr="00927071">
        <w:t xml:space="preserve">What stakeholders and influences external to the university </w:t>
      </w:r>
      <w:r w:rsidR="001C2517">
        <w:t>affect</w:t>
      </w:r>
      <w:r w:rsidRPr="00927071">
        <w:t xml:space="preserve"> institutional thinking about time and assessment? </w:t>
      </w:r>
    </w:p>
    <w:p w14:paraId="6FA247FF" w14:textId="02840137" w:rsidR="00C37EB3" w:rsidRPr="00927071" w:rsidRDefault="001534B0" w:rsidP="00564496">
      <w:pPr>
        <w:pStyle w:val="ListParagraph"/>
        <w:numPr>
          <w:ilvl w:val="0"/>
          <w:numId w:val="32"/>
        </w:numPr>
        <w:ind w:left="714" w:hanging="357"/>
      </w:pPr>
      <w:r w:rsidRPr="00927071">
        <w:t xml:space="preserve">How do systems within the university determine how extra time for assessment is applied for and granted? To what extent to do these systems consider the needs of all stakeholders? </w:t>
      </w:r>
    </w:p>
    <w:p w14:paraId="3FB0FD92" w14:textId="31C557DB" w:rsidR="00C37EB3" w:rsidRPr="00927071" w:rsidRDefault="001534B0" w:rsidP="00564496">
      <w:pPr>
        <w:pStyle w:val="ListParagraph"/>
        <w:numPr>
          <w:ilvl w:val="0"/>
          <w:numId w:val="32"/>
        </w:numPr>
        <w:ind w:left="714" w:hanging="357"/>
      </w:pPr>
      <w:r w:rsidRPr="00927071">
        <w:t>How do university systems (including those used for data collection and storage</w:t>
      </w:r>
      <w:r w:rsidR="001C2517">
        <w:t xml:space="preserve"> a</w:t>
      </w:r>
      <w:r w:rsidR="00C53D13">
        <w:t>s well as</w:t>
      </w:r>
      <w:r w:rsidRPr="00927071">
        <w:t xml:space="preserve"> extension request</w:t>
      </w:r>
      <w:r w:rsidR="00C53D13">
        <w:t>s</w:t>
      </w:r>
      <w:r w:rsidRPr="00927071">
        <w:t xml:space="preserve"> via </w:t>
      </w:r>
      <w:r w:rsidR="001C2517">
        <w:t>l</w:t>
      </w:r>
      <w:r w:rsidRPr="00927071">
        <w:t xml:space="preserve">earning </w:t>
      </w:r>
      <w:r w:rsidR="001C2517">
        <w:t>m</w:t>
      </w:r>
      <w:r w:rsidRPr="00927071">
        <w:t xml:space="preserve">anagement </w:t>
      </w:r>
      <w:r w:rsidR="001C2517">
        <w:t>s</w:t>
      </w:r>
      <w:r w:rsidRPr="00927071">
        <w:t xml:space="preserve">ystems) facilitate staff to enable students’ access to extra time? </w:t>
      </w:r>
    </w:p>
    <w:p w14:paraId="03FC8E4D" w14:textId="701C2A68" w:rsidR="00C37EB3" w:rsidRPr="00927071" w:rsidRDefault="001534B0" w:rsidP="00564496">
      <w:pPr>
        <w:pStyle w:val="ListParagraph"/>
        <w:numPr>
          <w:ilvl w:val="0"/>
          <w:numId w:val="32"/>
        </w:numPr>
        <w:ind w:left="714" w:hanging="357"/>
      </w:pPr>
      <w:r w:rsidRPr="00927071">
        <w:t>University structures for teaching and learning are usually time-bound (for example, term dates</w:t>
      </w:r>
      <w:r w:rsidR="001C2517">
        <w:t xml:space="preserve"> and</w:t>
      </w:r>
      <w:r w:rsidRPr="00927071">
        <w:t xml:space="preserve"> due dates for marking). How do these structures </w:t>
      </w:r>
      <w:r w:rsidR="001C2517">
        <w:t>affect</w:t>
      </w:r>
      <w:r w:rsidRPr="00927071">
        <w:t xml:space="preserve"> the availability of extra time for students? </w:t>
      </w:r>
    </w:p>
    <w:p w14:paraId="6D6EB8F1" w14:textId="564B18E7" w:rsidR="00C70632" w:rsidRPr="00927071" w:rsidRDefault="001534B0" w:rsidP="00564496">
      <w:pPr>
        <w:pStyle w:val="ListParagraph"/>
        <w:numPr>
          <w:ilvl w:val="0"/>
          <w:numId w:val="32"/>
        </w:numPr>
        <w:ind w:left="714" w:hanging="357"/>
      </w:pPr>
      <w:r w:rsidRPr="00927071">
        <w:t>If a student were to reflect on the process for applying for extra time, how might they answer these questions</w:t>
      </w:r>
      <w:r w:rsidR="001C2517">
        <w:t>:</w:t>
      </w:r>
    </w:p>
    <w:p w14:paraId="4CE65D44" w14:textId="77777777" w:rsidR="00C70632" w:rsidRPr="00927071" w:rsidRDefault="001534B0" w:rsidP="00564496">
      <w:pPr>
        <w:pStyle w:val="ListParagraph"/>
        <w:numPr>
          <w:ilvl w:val="1"/>
          <w:numId w:val="40"/>
        </w:numPr>
        <w:ind w:left="1077" w:hanging="357"/>
      </w:pPr>
      <w:r w:rsidRPr="00927071">
        <w:t xml:space="preserve">How much time does it take to apply for and be granted extra time? </w:t>
      </w:r>
    </w:p>
    <w:p w14:paraId="40A2385F" w14:textId="77777777" w:rsidR="00C70632" w:rsidRPr="00927071" w:rsidRDefault="001534B0" w:rsidP="00564496">
      <w:pPr>
        <w:pStyle w:val="ListParagraph"/>
        <w:numPr>
          <w:ilvl w:val="1"/>
          <w:numId w:val="40"/>
        </w:numPr>
        <w:ind w:left="1077" w:hanging="357"/>
      </w:pPr>
      <w:r w:rsidRPr="00927071">
        <w:t xml:space="preserve">How many times do I have to make my circumstances visible to others? </w:t>
      </w:r>
    </w:p>
    <w:p w14:paraId="32BCFC99" w14:textId="0F97764E" w:rsidR="00C37EB3" w:rsidRPr="00927071" w:rsidRDefault="001534B0" w:rsidP="00564496">
      <w:pPr>
        <w:pStyle w:val="ListParagraph"/>
        <w:numPr>
          <w:ilvl w:val="1"/>
          <w:numId w:val="40"/>
        </w:numPr>
        <w:ind w:left="1077" w:hanging="357"/>
      </w:pPr>
      <w:r w:rsidRPr="00927071">
        <w:t xml:space="preserve">Are there any risks involved in accessing extra time? </w:t>
      </w:r>
      <w:bookmarkEnd w:id="175"/>
    </w:p>
    <w:p w14:paraId="1733561F" w14:textId="3327631D" w:rsidR="00C37EB3" w:rsidRPr="00927071" w:rsidRDefault="001534B0">
      <w:pPr>
        <w:pStyle w:val="Heading2"/>
      </w:pPr>
      <w:bookmarkStart w:id="176" w:name="_Recommendation_4_–"/>
      <w:bookmarkStart w:id="177" w:name="_Toc191900857"/>
      <w:bookmarkStart w:id="178" w:name="_Toc192230591"/>
      <w:bookmarkStart w:id="179" w:name="_Toc217020881"/>
      <w:bookmarkEnd w:id="176"/>
      <w:r w:rsidRPr="00927071">
        <w:t>Recommendation 4</w:t>
      </w:r>
      <w:r w:rsidR="001C2517">
        <w:t xml:space="preserve">: </w:t>
      </w:r>
      <w:bookmarkEnd w:id="177"/>
      <w:r w:rsidRPr="00927071">
        <w:t>Generating action and innovation</w:t>
      </w:r>
      <w:bookmarkEnd w:id="178"/>
      <w:bookmarkEnd w:id="179"/>
    </w:p>
    <w:p w14:paraId="277BA341" w14:textId="3B5BBC20" w:rsidR="00C37EB3" w:rsidRPr="00927071" w:rsidRDefault="001534B0">
      <w:pPr>
        <w:rPr>
          <w:lang w:eastAsia="en-AU"/>
        </w:rPr>
      </w:pPr>
      <w:r w:rsidRPr="00927071">
        <w:rPr>
          <w:lang w:eastAsia="en-AU"/>
        </w:rPr>
        <w:t>The project highlights the power of approaching the conditions inherent in university assessment systems and their connections with students’ circumstances as complex</w:t>
      </w:r>
      <w:r w:rsidR="00C747DE" w:rsidRPr="00927071">
        <w:rPr>
          <w:lang w:eastAsia="en-AU"/>
        </w:rPr>
        <w:t>,</w:t>
      </w:r>
      <w:r w:rsidRPr="00927071">
        <w:rPr>
          <w:lang w:eastAsia="en-AU"/>
        </w:rPr>
        <w:t xml:space="preserve"> with tensions and paradoxes both for governance and the students themselves. Feedback loops with stakeholders as well as inductive and iterative cycles of analysis provided detailed insights into the representations of assessment and its intersection with students and time. The argument is that such intensive investigations and findings provide awareness </w:t>
      </w:r>
      <w:r w:rsidR="001C2517">
        <w:rPr>
          <w:lang w:eastAsia="en-AU"/>
        </w:rPr>
        <w:t>that</w:t>
      </w:r>
      <w:r w:rsidR="001C2517" w:rsidRPr="00927071">
        <w:rPr>
          <w:lang w:eastAsia="en-AU"/>
        </w:rPr>
        <w:t xml:space="preserve"> </w:t>
      </w:r>
      <w:r w:rsidRPr="00927071">
        <w:rPr>
          <w:lang w:eastAsia="en-AU"/>
        </w:rPr>
        <w:t>forms the foundation for new knowledge and learning. Crucially this knowledge foundation needs to pave the way for action and innovations in policy and practice. In the case of this project</w:t>
      </w:r>
      <w:r w:rsidR="001C2517">
        <w:rPr>
          <w:lang w:eastAsia="en-AU"/>
        </w:rPr>
        <w:t>,</w:t>
      </w:r>
      <w:r w:rsidRPr="00927071">
        <w:rPr>
          <w:lang w:eastAsia="en-AU"/>
        </w:rPr>
        <w:t xml:space="preserve"> this means the possibility for change in the design and administering of assessment, especially in response to the challenging circumstances of equity students. The examples of innovative policy provisions made visible during the project can be replicated or adapted to localised institutional contexts. In addition, practitioners can find spaces of possibility within their own responses that address students’ needs while remaining aligned to the policy mandates. </w:t>
      </w:r>
    </w:p>
    <w:p w14:paraId="4D32ACBC" w14:textId="4BC4DD77" w:rsidR="00C37EB3" w:rsidRPr="00927071" w:rsidRDefault="001C2517">
      <w:r>
        <w:rPr>
          <w:lang w:eastAsia="en-AU"/>
        </w:rPr>
        <w:t>In addition, this project has highlighted</w:t>
      </w:r>
      <w:r w:rsidR="001534B0" w:rsidRPr="00927071">
        <w:rPr>
          <w:lang w:eastAsia="en-AU"/>
        </w:rPr>
        <w:t xml:space="preserve"> the value of collaboration and </w:t>
      </w:r>
      <w:r>
        <w:rPr>
          <w:lang w:eastAsia="en-AU"/>
        </w:rPr>
        <w:t>some of</w:t>
      </w:r>
      <w:r w:rsidR="001534B0" w:rsidRPr="00927071">
        <w:rPr>
          <w:lang w:eastAsia="en-AU"/>
        </w:rPr>
        <w:t xml:space="preserve"> the potentially </w:t>
      </w:r>
      <w:r w:rsidR="00A15137" w:rsidRPr="00927071">
        <w:rPr>
          <w:lang w:eastAsia="en-AU"/>
        </w:rPr>
        <w:t>high-equity</w:t>
      </w:r>
      <w:r w:rsidR="001534B0" w:rsidRPr="00927071">
        <w:rPr>
          <w:lang w:eastAsia="en-AU"/>
        </w:rPr>
        <w:t xml:space="preserve"> assessment practices </w:t>
      </w:r>
      <w:r>
        <w:rPr>
          <w:lang w:eastAsia="en-AU"/>
        </w:rPr>
        <w:t xml:space="preserve">of </w:t>
      </w:r>
      <w:r w:rsidR="001534B0" w:rsidRPr="00927071">
        <w:rPr>
          <w:lang w:eastAsia="en-AU"/>
        </w:rPr>
        <w:t>some universities</w:t>
      </w:r>
      <w:r>
        <w:rPr>
          <w:lang w:eastAsia="en-AU"/>
        </w:rPr>
        <w:t>, allowing</w:t>
      </w:r>
      <w:r w:rsidR="001534B0" w:rsidRPr="00927071">
        <w:rPr>
          <w:lang w:eastAsia="en-AU"/>
        </w:rPr>
        <w:t xml:space="preserve"> these </w:t>
      </w:r>
      <w:r>
        <w:rPr>
          <w:lang w:eastAsia="en-AU"/>
        </w:rPr>
        <w:t>to be a</w:t>
      </w:r>
      <w:r w:rsidR="001534B0" w:rsidRPr="00927071">
        <w:rPr>
          <w:lang w:eastAsia="en-AU"/>
        </w:rPr>
        <w:t xml:space="preserve"> catalyst for change. By sharing these practices and providing opportunities for discussion during the National Roundtable, knowledge was disseminated and simultaneously refined as the first step towards action. The project’s National Roundtable brought together academics from four universities. Participants were able to learn from the project, but also share their own institutions’ innovative approaches, including examples of how Gen AI is being employed to help improve student experiences of extension and accommodation systems, ways student voice is incorporated into policy, mechanisms to easily give students extensions, and novel </w:t>
      </w:r>
      <w:r w:rsidR="001534B0" w:rsidRPr="00927071">
        <w:rPr>
          <w:lang w:eastAsia="en-AU"/>
        </w:rPr>
        <w:lastRenderedPageBreak/>
        <w:t xml:space="preserve">approaches to design. This sharing led to deep learning, with one participant observing that “deficit seeps into the way that we structure time.” </w:t>
      </w:r>
    </w:p>
    <w:p w14:paraId="2C198403" w14:textId="633CB66B" w:rsidR="00C37EB3" w:rsidRPr="00927071" w:rsidRDefault="001534B0">
      <w:r w:rsidRPr="00927071">
        <w:rPr>
          <w:lang w:eastAsia="en-AU"/>
        </w:rPr>
        <w:t xml:space="preserve">This new knowledge was also seen as a platform for action. For example, one group reported that the draft </w:t>
      </w:r>
      <w:r w:rsidR="00303328">
        <w:rPr>
          <w:lang w:eastAsia="en-AU"/>
        </w:rPr>
        <w:t xml:space="preserve">model and </w:t>
      </w:r>
      <w:r w:rsidRPr="00927071">
        <w:rPr>
          <w:lang w:eastAsia="en-AU"/>
        </w:rPr>
        <w:t xml:space="preserve">framework </w:t>
      </w:r>
      <w:r w:rsidR="00303328">
        <w:rPr>
          <w:lang w:eastAsia="en-AU"/>
        </w:rPr>
        <w:t xml:space="preserve">of questions </w:t>
      </w:r>
      <w:r w:rsidRPr="00927071">
        <w:rPr>
          <w:lang w:eastAsia="en-AU"/>
        </w:rPr>
        <w:t>from the project, shared at the Roundtable, might “help start conversations and collaboration between units that might not ordinarily work together” within their university.</w:t>
      </w:r>
      <w:r w:rsidR="0055122E" w:rsidRPr="00927071">
        <w:rPr>
          <w:lang w:eastAsia="en-AU"/>
        </w:rPr>
        <w:t xml:space="preserve"> </w:t>
      </w:r>
      <w:r w:rsidRPr="00927071">
        <w:rPr>
          <w:lang w:eastAsia="en-AU"/>
        </w:rPr>
        <w:t>The project team also benefited from the rich discussions at the National Roundtable, using participant feedback to revise the model and framework</w:t>
      </w:r>
      <w:r w:rsidR="00303328">
        <w:rPr>
          <w:lang w:eastAsia="en-AU"/>
        </w:rPr>
        <w:t xml:space="preserve"> </w:t>
      </w:r>
      <w:r w:rsidRPr="00927071">
        <w:rPr>
          <w:lang w:eastAsia="en-AU"/>
        </w:rPr>
        <w:t xml:space="preserve">to better capture the complexity of students’ experiences of time within assessment and the contextualising university polices and systems. </w:t>
      </w:r>
    </w:p>
    <w:p w14:paraId="56ECE89F" w14:textId="39293063" w:rsidR="00C37EB3" w:rsidRPr="00927071" w:rsidRDefault="001534B0">
      <w:pPr>
        <w:rPr>
          <w:lang w:eastAsia="en-AU"/>
        </w:rPr>
      </w:pPr>
      <w:r w:rsidRPr="00927071">
        <w:rPr>
          <w:lang w:eastAsia="en-AU"/>
        </w:rPr>
        <w:t>Based on the success of the National Roundtable, a recommendation is that the higher education community continue to have robust discussions about what student circumstances should merit extra time, and how extra time can be allocated consistently across institutions to ensure equity and academic success. Collaboration should occur at all levels: from individual teaching teams who can meet to discuss possible changes to assessment design, to cross-institutional meetings of university leaders who can work together to share good practice and work to create a more consistent policy landscape across institutions. The processes of collective learning, exploration</w:t>
      </w:r>
      <w:r w:rsidR="004066A2">
        <w:rPr>
          <w:lang w:eastAsia="en-AU"/>
        </w:rPr>
        <w:t>,</w:t>
      </w:r>
      <w:r w:rsidRPr="00927071">
        <w:rPr>
          <w:lang w:eastAsia="en-AU"/>
        </w:rPr>
        <w:t xml:space="preserve"> and experimentation are crucial for addressing the problems </w:t>
      </w:r>
      <w:r w:rsidR="004066A2">
        <w:rPr>
          <w:lang w:eastAsia="en-AU"/>
        </w:rPr>
        <w:t>that</w:t>
      </w:r>
      <w:r w:rsidR="004066A2" w:rsidRPr="00927071">
        <w:rPr>
          <w:lang w:eastAsia="en-AU"/>
        </w:rPr>
        <w:t xml:space="preserve"> </w:t>
      </w:r>
      <w:r w:rsidRPr="00927071">
        <w:rPr>
          <w:lang w:eastAsia="en-AU"/>
        </w:rPr>
        <w:t>arise in the management of institutional policies and the will to accommodate individual needs (</w:t>
      </w:r>
      <w:r w:rsidR="004066A2">
        <w:rPr>
          <w:lang w:eastAsia="en-AU"/>
        </w:rPr>
        <w:t>for example,</w:t>
      </w:r>
      <w:r w:rsidRPr="00927071">
        <w:rPr>
          <w:lang w:eastAsia="en-AU"/>
        </w:rPr>
        <w:t xml:space="preserve"> Head, 2019).</w:t>
      </w:r>
    </w:p>
    <w:p w14:paraId="59A4F35A" w14:textId="77777777" w:rsidR="00C37EB3" w:rsidRPr="0057164C" w:rsidRDefault="001534B0">
      <w:pPr>
        <w:rPr>
          <w:rFonts w:cs="Arial"/>
          <w:b/>
          <w:bCs/>
        </w:rPr>
      </w:pPr>
      <w:r w:rsidRPr="0057164C">
        <w:rPr>
          <w:rFonts w:cs="Arial"/>
          <w:b/>
          <w:bCs/>
        </w:rPr>
        <w:t>Action/reflection questions to generate active and innovation in institutions include:</w:t>
      </w:r>
    </w:p>
    <w:p w14:paraId="2818AA80" w14:textId="1E0A1044" w:rsidR="00C37EB3" w:rsidRPr="00927071" w:rsidRDefault="001534B0" w:rsidP="00564496">
      <w:pPr>
        <w:pStyle w:val="ListParagraph"/>
        <w:numPr>
          <w:ilvl w:val="0"/>
          <w:numId w:val="49"/>
        </w:numPr>
        <w:ind w:left="714" w:hanging="357"/>
      </w:pPr>
      <w:r w:rsidRPr="00927071">
        <w:t xml:space="preserve">What collaborative processes could be introduced to drive change in assessment policy </w:t>
      </w:r>
      <w:r w:rsidR="00C53D13">
        <w:t>related</w:t>
      </w:r>
      <w:r w:rsidRPr="00927071">
        <w:t xml:space="preserve"> to time in your institution? What existing mechanisms in the institution could be used to inform this change and how could they be used differently (</w:t>
      </w:r>
      <w:r w:rsidR="0002024A" w:rsidRPr="00927071">
        <w:t>for example,</w:t>
      </w:r>
      <w:r w:rsidRPr="00927071">
        <w:t xml:space="preserve"> gathering extensive data about students from equity backgrounds to inform review processes</w:t>
      </w:r>
      <w:r w:rsidR="004066A2">
        <w:t xml:space="preserve"> or</w:t>
      </w:r>
      <w:r w:rsidRPr="00927071">
        <w:t xml:space="preserve"> adopting a consultative approach </w:t>
      </w:r>
      <w:r w:rsidR="004066A2">
        <w:t>before writing or changing the</w:t>
      </w:r>
      <w:r w:rsidRPr="00927071">
        <w:t xml:space="preserve"> assessment policy)</w:t>
      </w:r>
      <w:r w:rsidR="00751143" w:rsidRPr="00927071">
        <w:t>?</w:t>
      </w:r>
      <w:r w:rsidRPr="00927071">
        <w:t xml:space="preserve">   </w:t>
      </w:r>
    </w:p>
    <w:p w14:paraId="5551AC11" w14:textId="25F92F87" w:rsidR="00C37EB3" w:rsidRPr="00927071" w:rsidRDefault="001534B0" w:rsidP="00564496">
      <w:pPr>
        <w:pStyle w:val="ListParagraph"/>
        <w:numPr>
          <w:ilvl w:val="0"/>
          <w:numId w:val="49"/>
        </w:numPr>
        <w:ind w:left="714" w:hanging="357"/>
      </w:pPr>
      <w:r w:rsidRPr="00927071">
        <w:t>How can your university work with internal and external stakeholders to secure and communicate alignment between inclusive values and the needs of students and industry (</w:t>
      </w:r>
      <w:r w:rsidR="0002024A" w:rsidRPr="00927071">
        <w:t>for example,</w:t>
      </w:r>
      <w:r w:rsidRPr="00927071">
        <w:t xml:space="preserve"> accreditation requirements)? Who should be consulted about such a modification?</w:t>
      </w:r>
    </w:p>
    <w:p w14:paraId="3942F187" w14:textId="4F34B4E1" w:rsidR="00C37EB3" w:rsidRPr="00927071" w:rsidRDefault="001534B0" w:rsidP="00564496">
      <w:pPr>
        <w:pStyle w:val="ListParagraph"/>
        <w:numPr>
          <w:ilvl w:val="0"/>
          <w:numId w:val="49"/>
        </w:numPr>
        <w:ind w:left="714" w:hanging="357"/>
      </w:pPr>
      <w:r w:rsidRPr="00927071">
        <w:t xml:space="preserve">How can your institution ensure that a range of voices are heard when re-designing policy to be more equitable? How might actors who are sometimes marginalised in policy conversations and system-level decisions (for example, permanent and casual teaching staff) be involved in creating the assessment policies </w:t>
      </w:r>
      <w:r w:rsidR="004066A2">
        <w:t>that</w:t>
      </w:r>
      <w:r w:rsidR="004066A2" w:rsidRPr="00927071">
        <w:t xml:space="preserve"> </w:t>
      </w:r>
      <w:r w:rsidR="004066A2">
        <w:t xml:space="preserve">affect </w:t>
      </w:r>
      <w:r w:rsidRPr="00927071">
        <w:t>their daily work with students?</w:t>
      </w:r>
    </w:p>
    <w:p w14:paraId="58388A5A" w14:textId="34A752E5" w:rsidR="00C37EB3" w:rsidRPr="00564496" w:rsidRDefault="004066A2" w:rsidP="00564496">
      <w:pPr>
        <w:pStyle w:val="ListParagraph"/>
        <w:rPr>
          <w:rFonts w:cs="Arial"/>
          <w:color w:val="000000"/>
        </w:rPr>
      </w:pPr>
      <w:r>
        <w:t>Which</w:t>
      </w:r>
      <w:r w:rsidR="001534B0" w:rsidRPr="00927071">
        <w:t xml:space="preserve"> systems and processes </w:t>
      </w:r>
      <w:r>
        <w:t>related</w:t>
      </w:r>
      <w:r w:rsidR="001534B0" w:rsidRPr="00927071">
        <w:t xml:space="preserve"> to assessment and time at your university could be improved to </w:t>
      </w:r>
      <w:r>
        <w:t xml:space="preserve">reduce the demands </w:t>
      </w:r>
      <w:r w:rsidR="001534B0" w:rsidRPr="00927071">
        <w:t>on students and staff?</w:t>
      </w:r>
    </w:p>
    <w:p w14:paraId="3FC8F2BD" w14:textId="2B333447" w:rsidR="0066175D" w:rsidRDefault="001534B0" w:rsidP="00AB2937">
      <w:pPr>
        <w:pStyle w:val="ListParagraph"/>
      </w:pPr>
      <w:r w:rsidRPr="00927071">
        <w:t xml:space="preserve">How can your institution </w:t>
      </w:r>
      <w:r w:rsidR="004066A2">
        <w:t>develop or adapt</w:t>
      </w:r>
      <w:r w:rsidRPr="00927071">
        <w:t xml:space="preserve"> potentially </w:t>
      </w:r>
      <w:r w:rsidR="00A15137" w:rsidRPr="00927071">
        <w:t>high-equity</w:t>
      </w:r>
      <w:r w:rsidRPr="00927071">
        <w:t xml:space="preserve"> practices in ways that meet your staff and students’ </w:t>
      </w:r>
      <w:r w:rsidR="00DA342C" w:rsidRPr="00927071">
        <w:t>needs</w:t>
      </w:r>
      <w:r w:rsidRPr="00927071">
        <w:t xml:space="preserve"> and </w:t>
      </w:r>
      <w:r w:rsidR="004066A2">
        <w:t>drive</w:t>
      </w:r>
      <w:r w:rsidRPr="00927071">
        <w:t xml:space="preserve"> change at the institutional level?</w:t>
      </w:r>
      <w:r w:rsidR="0076563F">
        <w:t xml:space="preserve"> </w:t>
      </w:r>
      <w:r w:rsidRPr="0076563F">
        <w:t xml:space="preserve">If a student were to redesign your assessment policy, what might it look like? What </w:t>
      </w:r>
      <w:r w:rsidR="00411E09" w:rsidRPr="0076563F">
        <w:t>would</w:t>
      </w:r>
      <w:r w:rsidR="008B6FF8" w:rsidRPr="0076563F">
        <w:t xml:space="preserve"> </w:t>
      </w:r>
      <w:r w:rsidRPr="0076563F">
        <w:t>the major changes be and why would students be driving such changes?</w:t>
      </w:r>
      <w:bookmarkStart w:id="180" w:name="_Toc191900858"/>
      <w:bookmarkStart w:id="181" w:name="_Toc192230592"/>
    </w:p>
    <w:p w14:paraId="3CD9BA9C" w14:textId="12E6EAC3" w:rsidR="00C37EB3" w:rsidRPr="00927071" w:rsidRDefault="001534B0" w:rsidP="00EA0D95">
      <w:pPr>
        <w:pStyle w:val="Heading1"/>
      </w:pPr>
      <w:bookmarkStart w:id="182" w:name="_Toc217020882"/>
      <w:r w:rsidRPr="00927071">
        <w:lastRenderedPageBreak/>
        <w:t>Conclusion</w:t>
      </w:r>
      <w:bookmarkEnd w:id="180"/>
      <w:bookmarkEnd w:id="181"/>
      <w:bookmarkEnd w:id="182"/>
    </w:p>
    <w:p w14:paraId="07D8C6D2" w14:textId="1F0085A5" w:rsidR="00C37EB3" w:rsidRPr="00927071" w:rsidRDefault="001534B0">
      <w:pPr>
        <w:rPr>
          <w:rFonts w:cs="Arial"/>
        </w:rPr>
      </w:pPr>
      <w:r w:rsidRPr="00927071">
        <w:rPr>
          <w:rFonts w:cs="Arial"/>
        </w:rPr>
        <w:t xml:space="preserve">This research project examined how Australian higher education policies currently construct and consider student </w:t>
      </w:r>
      <w:proofErr w:type="spellStart"/>
      <w:r w:rsidRPr="00927071">
        <w:rPr>
          <w:rFonts w:cs="Arial"/>
        </w:rPr>
        <w:t>timescapes</w:t>
      </w:r>
      <w:proofErr w:type="spellEnd"/>
      <w:r w:rsidRPr="00927071">
        <w:rPr>
          <w:rFonts w:cs="Arial"/>
        </w:rPr>
        <w:t xml:space="preserve"> in assessment. It was evident that some universities have more flexible policies and practices </w:t>
      </w:r>
      <w:r w:rsidR="004066A2">
        <w:rPr>
          <w:rFonts w:cs="Arial"/>
        </w:rPr>
        <w:t>related</w:t>
      </w:r>
      <w:r w:rsidRPr="00927071">
        <w:rPr>
          <w:rFonts w:cs="Arial"/>
        </w:rPr>
        <w:t xml:space="preserve"> to assessment and time. The analysis identified how time and equitable outcomes are managed within university systems</w:t>
      </w:r>
      <w:r w:rsidR="004066A2">
        <w:rPr>
          <w:rFonts w:cs="Arial"/>
        </w:rPr>
        <w:t>. Publishing the results of this project, our hope is that it allows</w:t>
      </w:r>
      <w:r w:rsidRPr="00927071">
        <w:rPr>
          <w:rFonts w:cs="Arial"/>
        </w:rPr>
        <w:t xml:space="preserve"> Australian universities </w:t>
      </w:r>
      <w:r w:rsidR="004066A2">
        <w:rPr>
          <w:rFonts w:cs="Arial"/>
        </w:rPr>
        <w:t>to</w:t>
      </w:r>
      <w:r w:rsidR="004066A2" w:rsidRPr="00927071">
        <w:rPr>
          <w:rFonts w:cs="Arial"/>
        </w:rPr>
        <w:t xml:space="preserve"> </w:t>
      </w:r>
      <w:r w:rsidRPr="00927071">
        <w:rPr>
          <w:rFonts w:cs="Arial"/>
        </w:rPr>
        <w:t>learn and improve</w:t>
      </w:r>
      <w:r w:rsidR="004066A2">
        <w:rPr>
          <w:rFonts w:cs="Arial"/>
        </w:rPr>
        <w:t xml:space="preserve"> together</w:t>
      </w:r>
      <w:r w:rsidRPr="00927071">
        <w:rPr>
          <w:rFonts w:cs="Arial"/>
        </w:rPr>
        <w:t xml:space="preserve">. </w:t>
      </w:r>
    </w:p>
    <w:p w14:paraId="22501918" w14:textId="0F2A75C9" w:rsidR="00C37EB3" w:rsidRPr="00564496" w:rsidRDefault="001534B0" w:rsidP="00147871">
      <w:pPr>
        <w:rPr>
          <w:rFonts w:cs="Arial"/>
          <w:color w:val="000000"/>
        </w:rPr>
      </w:pPr>
      <w:r w:rsidRPr="00927071">
        <w:rPr>
          <w:rFonts w:cs="Arial"/>
        </w:rPr>
        <w:t xml:space="preserve">The first phase of the project investigated </w:t>
      </w:r>
      <w:r w:rsidR="00147871">
        <w:rPr>
          <w:rFonts w:cs="Arial"/>
        </w:rPr>
        <w:t xml:space="preserve">the perspectives of </w:t>
      </w:r>
      <w:r w:rsidRPr="00927071">
        <w:rPr>
          <w:rFonts w:cs="Arial"/>
        </w:rPr>
        <w:t>students from equity backgrounds about time in assessment. The second phase involved the analysis of assessment policies from all Australian universities</w:t>
      </w:r>
      <w:r w:rsidR="009264D4" w:rsidRPr="00927071">
        <w:rPr>
          <w:rFonts w:cs="Arial"/>
        </w:rPr>
        <w:t>,</w:t>
      </w:r>
      <w:r w:rsidRPr="00927071">
        <w:rPr>
          <w:rFonts w:cs="Arial"/>
        </w:rPr>
        <w:t xml:space="preserve"> providing insights into </w:t>
      </w:r>
      <w:r w:rsidR="00147871">
        <w:rPr>
          <w:rFonts w:cs="Arial"/>
        </w:rPr>
        <w:t xml:space="preserve">when </w:t>
      </w:r>
      <w:r w:rsidRPr="00927071">
        <w:rPr>
          <w:rFonts w:cs="Arial"/>
        </w:rPr>
        <w:t>additional time</w:t>
      </w:r>
      <w:r w:rsidR="00147871">
        <w:rPr>
          <w:rFonts w:cs="Arial"/>
        </w:rPr>
        <w:t xml:space="preserve"> is justified</w:t>
      </w:r>
      <w:r w:rsidRPr="00927071">
        <w:rPr>
          <w:rFonts w:cs="Arial"/>
        </w:rPr>
        <w:t xml:space="preserve"> and </w:t>
      </w:r>
      <w:r w:rsidR="00147871">
        <w:rPr>
          <w:rFonts w:cs="Arial"/>
        </w:rPr>
        <w:t>revealing underlying beliefs</w:t>
      </w:r>
      <w:r w:rsidRPr="00927071">
        <w:rPr>
          <w:rFonts w:cs="Arial"/>
        </w:rPr>
        <w:t xml:space="preserve"> about students </w:t>
      </w:r>
      <w:r w:rsidR="00147871">
        <w:rPr>
          <w:rFonts w:cs="Arial"/>
        </w:rPr>
        <w:t>and their relationship</w:t>
      </w:r>
      <w:r w:rsidRPr="00927071">
        <w:rPr>
          <w:rFonts w:cs="Arial"/>
        </w:rPr>
        <w:t xml:space="preserve"> to time. These findings allowed us to identify potentially equitable practices. During the third phase of the </w:t>
      </w:r>
      <w:r w:rsidR="00DA342C" w:rsidRPr="00927071">
        <w:rPr>
          <w:rFonts w:cs="Arial"/>
        </w:rPr>
        <w:t>project,</w:t>
      </w:r>
      <w:r w:rsidRPr="00927071">
        <w:rPr>
          <w:rFonts w:cs="Arial"/>
        </w:rPr>
        <w:t xml:space="preserve"> we identified the complex contexts, systems</w:t>
      </w:r>
      <w:r w:rsidR="00147871">
        <w:rPr>
          <w:rFonts w:cs="Arial"/>
        </w:rPr>
        <w:t>,</w:t>
      </w:r>
      <w:r w:rsidRPr="00927071">
        <w:rPr>
          <w:rFonts w:cs="Arial"/>
        </w:rPr>
        <w:t xml:space="preserve"> and processes that inform and sometimes hinder inclusive assessment practices in Australian higher education institutions. </w:t>
      </w:r>
    </w:p>
    <w:p w14:paraId="75DF6709" w14:textId="77777777" w:rsidR="00C37EB3" w:rsidRPr="00927071" w:rsidRDefault="001534B0">
      <w:pPr>
        <w:rPr>
          <w:rFonts w:cs="Arial"/>
        </w:rPr>
      </w:pPr>
      <w:r w:rsidRPr="00927071">
        <w:rPr>
          <w:rFonts w:cs="Arial"/>
        </w:rPr>
        <w:t xml:space="preserve">Findings highlight that students experience assessment across and within multiple layers of university and personal time and space. Rather than seeing students as responsible for “finding” time to fit within university assessment requirements, universities can take responsibility for critically analysing their policies in action. Instead of asking students to work within complex and difficult to navigate systems and processes that might not clearly include them, universities are encouraged to develop more inclusive approaches that support diverse student populations while maintaining academic standards. </w:t>
      </w:r>
    </w:p>
    <w:p w14:paraId="1680C2C0" w14:textId="37DBC149" w:rsidR="00C37EB3" w:rsidRPr="00927071" w:rsidRDefault="001534B0">
      <w:pPr>
        <w:rPr>
          <w:rFonts w:cs="Arial"/>
        </w:rPr>
      </w:pPr>
      <w:r w:rsidRPr="00927071">
        <w:rPr>
          <w:rFonts w:cs="Arial"/>
        </w:rPr>
        <w:t xml:space="preserve">The process of making assessment more inclusive of students’ diverse </w:t>
      </w:r>
      <w:proofErr w:type="spellStart"/>
      <w:r w:rsidRPr="00927071">
        <w:rPr>
          <w:rFonts w:cs="Arial"/>
        </w:rPr>
        <w:t>timescapes</w:t>
      </w:r>
      <w:proofErr w:type="spellEnd"/>
      <w:r w:rsidRPr="00927071">
        <w:rPr>
          <w:rFonts w:cs="Arial"/>
        </w:rPr>
        <w:t xml:space="preserve"> is not easy. We draw on the words of one of the focus group participants, an educator, who indicated that it </w:t>
      </w:r>
      <w:r w:rsidR="00147871">
        <w:rPr>
          <w:rFonts w:cs="Arial"/>
        </w:rPr>
        <w:t>“</w:t>
      </w:r>
      <w:r w:rsidRPr="00927071">
        <w:rPr>
          <w:rFonts w:cs="Arial"/>
        </w:rPr>
        <w:t xml:space="preserve">takes a serious amount of effort to think through how the temporal load </w:t>
      </w:r>
      <w:r w:rsidR="008C7820" w:rsidRPr="00927071">
        <w:rPr>
          <w:rFonts w:cs="Arial"/>
        </w:rPr>
        <w:t xml:space="preserve">affects </w:t>
      </w:r>
      <w:r w:rsidRPr="00927071">
        <w:rPr>
          <w:rFonts w:cs="Arial"/>
        </w:rPr>
        <w:t>different people differently and how</w:t>
      </w:r>
      <w:r w:rsidR="00147871">
        <w:rPr>
          <w:rFonts w:cs="Arial"/>
        </w:rPr>
        <w:t xml:space="preserve"> </w:t>
      </w:r>
      <w:r w:rsidRPr="00927071">
        <w:rPr>
          <w:rFonts w:cs="Arial"/>
        </w:rPr>
        <w:t>…</w:t>
      </w:r>
      <w:r w:rsidR="00147871">
        <w:rPr>
          <w:rFonts w:cs="Arial"/>
        </w:rPr>
        <w:t xml:space="preserve"> </w:t>
      </w:r>
      <w:r w:rsidRPr="00927071">
        <w:rPr>
          <w:rFonts w:cs="Arial"/>
        </w:rPr>
        <w:t>an institution could take that on as a serious problem</w:t>
      </w:r>
      <w:r w:rsidR="00147871">
        <w:rPr>
          <w:rFonts w:cs="Arial"/>
        </w:rPr>
        <w:t>”</w:t>
      </w:r>
      <w:r w:rsidRPr="00927071">
        <w:rPr>
          <w:rFonts w:cs="Arial"/>
        </w:rPr>
        <w:t xml:space="preserve"> (</w:t>
      </w:r>
      <w:r w:rsidR="0030121A">
        <w:t xml:space="preserve">Participant </w:t>
      </w:r>
      <w:proofErr w:type="spellStart"/>
      <w:r w:rsidRPr="00927071">
        <w:rPr>
          <w:rFonts w:cs="Arial"/>
        </w:rPr>
        <w:t>Uni</w:t>
      </w:r>
      <w:r w:rsidR="00B35861">
        <w:rPr>
          <w:rFonts w:cs="Arial"/>
        </w:rPr>
        <w:t>H</w:t>
      </w:r>
      <w:r w:rsidRPr="00927071">
        <w:rPr>
          <w:rFonts w:cs="Arial"/>
        </w:rPr>
        <w:t>_P_A</w:t>
      </w:r>
      <w:proofErr w:type="spellEnd"/>
      <w:r w:rsidRPr="00927071">
        <w:rPr>
          <w:rFonts w:cs="Arial"/>
        </w:rPr>
        <w:t xml:space="preserve">). This report presents a step to support universities to undertake the serious effort needed to address issues of time and assessment for students from equity backgrounds. The </w:t>
      </w:r>
      <w:r w:rsidR="00147871">
        <w:rPr>
          <w:rFonts w:cs="Arial"/>
        </w:rPr>
        <w:t>d</w:t>
      </w:r>
      <w:r w:rsidRPr="00927071">
        <w:rPr>
          <w:rFonts w:cs="Arial"/>
        </w:rPr>
        <w:t>iscussion section of this re</w:t>
      </w:r>
      <w:r w:rsidRPr="00E24178">
        <w:rPr>
          <w:rFonts w:cs="Arial"/>
        </w:rPr>
        <w:t>port has been structured around a research-informed model and</w:t>
      </w:r>
      <w:r w:rsidRPr="00927071">
        <w:rPr>
          <w:rFonts w:cs="Arial"/>
        </w:rPr>
        <w:t xml:space="preserve"> </w:t>
      </w:r>
      <w:r w:rsidR="00035E7F">
        <w:rPr>
          <w:rFonts w:cs="Arial"/>
        </w:rPr>
        <w:t>framework</w:t>
      </w:r>
      <w:r w:rsidR="00303328">
        <w:rPr>
          <w:rFonts w:cs="Arial"/>
        </w:rPr>
        <w:t xml:space="preserve"> of questions</w:t>
      </w:r>
      <w:r w:rsidRPr="00927071">
        <w:rPr>
          <w:rFonts w:cs="Arial"/>
        </w:rPr>
        <w:t xml:space="preserve"> to guide institutions to consider their own policies and practices. Informed by complexity theory, the model illustrates the multiple layers that influence</w:t>
      </w:r>
      <w:r w:rsidR="00147871">
        <w:rPr>
          <w:rFonts w:cs="Arial"/>
        </w:rPr>
        <w:t xml:space="preserve"> the experiences of</w:t>
      </w:r>
      <w:r w:rsidRPr="00927071">
        <w:rPr>
          <w:rFonts w:cs="Arial"/>
        </w:rPr>
        <w:t xml:space="preserve"> student</w:t>
      </w:r>
      <w:r w:rsidR="00F63B65" w:rsidRPr="00927071">
        <w:rPr>
          <w:rFonts w:cs="Arial"/>
        </w:rPr>
        <w:t>s</w:t>
      </w:r>
      <w:r w:rsidRPr="00927071">
        <w:rPr>
          <w:rFonts w:cs="Arial"/>
        </w:rPr>
        <w:t xml:space="preserve"> from equity backgrounds</w:t>
      </w:r>
      <w:r w:rsidR="00147871">
        <w:rPr>
          <w:rFonts w:cs="Arial"/>
        </w:rPr>
        <w:t xml:space="preserve"> </w:t>
      </w:r>
      <w:r w:rsidRPr="00927071">
        <w:rPr>
          <w:rFonts w:cs="Arial"/>
        </w:rPr>
        <w:t xml:space="preserve">with time and assessment and how students are required to manage and negotiate these layers. The framework is underpinned by </w:t>
      </w:r>
      <w:r w:rsidR="00147871">
        <w:rPr>
          <w:rFonts w:cs="Arial"/>
        </w:rPr>
        <w:t>four</w:t>
      </w:r>
      <w:r w:rsidRPr="00927071">
        <w:rPr>
          <w:rFonts w:cs="Arial"/>
        </w:rPr>
        <w:t xml:space="preserve"> main recommendations for institutions to move towards more equitable time and assessment practices. </w:t>
      </w:r>
      <w:r w:rsidR="00147871">
        <w:rPr>
          <w:rFonts w:cs="Arial"/>
        </w:rPr>
        <w:t>Q</w:t>
      </w:r>
      <w:r w:rsidRPr="00927071">
        <w:rPr>
          <w:rFonts w:cs="Arial"/>
        </w:rPr>
        <w:t>uestions provided</w:t>
      </w:r>
      <w:r w:rsidR="00147871">
        <w:rPr>
          <w:rFonts w:cs="Arial"/>
        </w:rPr>
        <w:t xml:space="preserve"> within each recommendation</w:t>
      </w:r>
      <w:r w:rsidRPr="00927071">
        <w:rPr>
          <w:rFonts w:cs="Arial"/>
        </w:rPr>
        <w:t xml:space="preserve"> can assist institutions to reflexively examine institutional practices, with a focus on student experiences with assessment and time. The </w:t>
      </w:r>
      <w:r w:rsidR="00147871">
        <w:rPr>
          <w:rFonts w:cs="Arial"/>
        </w:rPr>
        <w:t>d</w:t>
      </w:r>
      <w:r w:rsidRPr="00927071">
        <w:rPr>
          <w:rFonts w:cs="Arial"/>
        </w:rPr>
        <w:t xml:space="preserve">iscussion section also includes potentially </w:t>
      </w:r>
      <w:r w:rsidR="00A15137" w:rsidRPr="00927071">
        <w:rPr>
          <w:rFonts w:cs="Arial"/>
        </w:rPr>
        <w:t>high-equity</w:t>
      </w:r>
      <w:r w:rsidRPr="00927071">
        <w:rPr>
          <w:rFonts w:cs="Arial"/>
        </w:rPr>
        <w:t xml:space="preserve"> practice examples, together with consideration of both the benefits and challenges of implementing such practices.</w:t>
      </w:r>
    </w:p>
    <w:p w14:paraId="64BC0A9A" w14:textId="4391D4C1" w:rsidR="00C37EB3" w:rsidRPr="00927071" w:rsidRDefault="005F139F">
      <w:pPr>
        <w:rPr>
          <w:rFonts w:cs="Arial"/>
        </w:rPr>
      </w:pPr>
      <w:r>
        <w:rPr>
          <w:rFonts w:cs="Arial"/>
        </w:rPr>
        <w:t>The</w:t>
      </w:r>
      <w:r w:rsidR="004B4BC6">
        <w:rPr>
          <w:rFonts w:cs="Arial"/>
        </w:rPr>
        <w:t xml:space="preserve"> </w:t>
      </w:r>
      <w:r w:rsidR="001534B0" w:rsidRPr="00927071">
        <w:rPr>
          <w:rFonts w:cs="Arial"/>
        </w:rPr>
        <w:t xml:space="preserve">fourth recommendation raises the need for action and innovation in assessment policy involving a reflexive approach to designing more equitable assessment practices. Our discussions with leaders and educators, and participants who attended the National Roundtable (an output of this project) indicated that there are complexities for educators and leaders responsible for policy in addressing the problem of how to make assessment and </w:t>
      </w:r>
      <w:r w:rsidR="001534B0" w:rsidRPr="00927071">
        <w:rPr>
          <w:rFonts w:cs="Arial"/>
        </w:rPr>
        <w:lastRenderedPageBreak/>
        <w:t xml:space="preserve">time more equitable. What we discovered was that sharing resources and models allowed us to imagine more equitable policy and assessment practices regarding time across the sector. </w:t>
      </w:r>
    </w:p>
    <w:p w14:paraId="1CEFA165" w14:textId="1A45E51C" w:rsidR="00C37EB3" w:rsidRPr="00927071" w:rsidRDefault="001534B0">
      <w:pPr>
        <w:rPr>
          <w:rFonts w:cs="Arial"/>
        </w:rPr>
      </w:pPr>
      <w:r w:rsidRPr="00927071">
        <w:rPr>
          <w:rFonts w:cs="Arial"/>
        </w:rPr>
        <w:t xml:space="preserve">Our work also identified many areas for future research. First, while our policy analyses identified a range of potential barriers </w:t>
      </w:r>
      <w:r w:rsidR="00147871">
        <w:rPr>
          <w:rFonts w:cs="Arial"/>
        </w:rPr>
        <w:t>for</w:t>
      </w:r>
      <w:r w:rsidR="00147871" w:rsidRPr="00927071">
        <w:rPr>
          <w:rFonts w:cs="Arial"/>
        </w:rPr>
        <w:t xml:space="preserve"> </w:t>
      </w:r>
      <w:r w:rsidRPr="00927071">
        <w:rPr>
          <w:rFonts w:cs="Arial"/>
        </w:rPr>
        <w:t>student</w:t>
      </w:r>
      <w:r w:rsidR="00147871">
        <w:rPr>
          <w:rFonts w:cs="Arial"/>
        </w:rPr>
        <w:t>s</w:t>
      </w:r>
      <w:r w:rsidRPr="00927071">
        <w:rPr>
          <w:rFonts w:cs="Arial"/>
        </w:rPr>
        <w:t xml:space="preserve"> </w:t>
      </w:r>
      <w:r w:rsidR="00147871">
        <w:rPr>
          <w:rFonts w:cs="Arial"/>
        </w:rPr>
        <w:t xml:space="preserve">to </w:t>
      </w:r>
      <w:r w:rsidRPr="00927071">
        <w:rPr>
          <w:rFonts w:cs="Arial"/>
        </w:rPr>
        <w:t xml:space="preserve">access, interpret, and use mechanisms designed to help them </w:t>
      </w:r>
      <w:r w:rsidR="00147871">
        <w:rPr>
          <w:rFonts w:cs="Arial"/>
        </w:rPr>
        <w:t>receive</w:t>
      </w:r>
      <w:r w:rsidR="00147871" w:rsidRPr="00927071">
        <w:rPr>
          <w:rFonts w:cs="Arial"/>
        </w:rPr>
        <w:t xml:space="preserve"> </w:t>
      </w:r>
      <w:r w:rsidRPr="00927071">
        <w:rPr>
          <w:rFonts w:cs="Arial"/>
        </w:rPr>
        <w:t xml:space="preserve">additional time during assessment, </w:t>
      </w:r>
      <w:r w:rsidR="00147871">
        <w:rPr>
          <w:rFonts w:cs="Arial"/>
        </w:rPr>
        <w:t xml:space="preserve">more data needs to be collected from </w:t>
      </w:r>
      <w:r w:rsidRPr="00927071">
        <w:rPr>
          <w:rFonts w:cs="Arial"/>
        </w:rPr>
        <w:t>student</w:t>
      </w:r>
      <w:r w:rsidR="00147871">
        <w:rPr>
          <w:rFonts w:cs="Arial"/>
        </w:rPr>
        <w:t>s directly to inform the</w:t>
      </w:r>
      <w:r w:rsidRPr="00927071">
        <w:rPr>
          <w:rFonts w:cs="Arial"/>
        </w:rPr>
        <w:t xml:space="preserve"> optimal design and translation of such policies. For example, it remains unknown whether students from equity backgrounds prefer to try to match their circumstances to detaile</w:t>
      </w:r>
      <w:r w:rsidR="006F0357" w:rsidRPr="00927071">
        <w:rPr>
          <w:rFonts w:cs="Arial"/>
        </w:rPr>
        <w:t>d</w:t>
      </w:r>
      <w:r w:rsidRPr="00927071">
        <w:rPr>
          <w:rFonts w:cs="Arial"/>
        </w:rPr>
        <w:t xml:space="preserve"> statements (</w:t>
      </w:r>
      <w:r w:rsidR="0002024A" w:rsidRPr="00927071">
        <w:rPr>
          <w:rFonts w:cs="Arial"/>
        </w:rPr>
        <w:t>for example,</w:t>
      </w:r>
      <w:r w:rsidR="006F0357" w:rsidRPr="00927071">
        <w:rPr>
          <w:rFonts w:cs="Arial"/>
        </w:rPr>
        <w:t xml:space="preserve"> “Sorry business/Sad news: the loss of an immediate or extended family or community member and/or disruption to kinship system”) </w:t>
      </w:r>
      <w:r w:rsidRPr="00927071">
        <w:rPr>
          <w:rFonts w:cs="Arial"/>
        </w:rPr>
        <w:t>or if they are able to effectively see themselves in broader and more flexible descriptions (</w:t>
      </w:r>
      <w:r w:rsidR="0002024A" w:rsidRPr="00927071">
        <w:rPr>
          <w:rFonts w:cs="Arial"/>
        </w:rPr>
        <w:t>for example,</w:t>
      </w:r>
      <w:r w:rsidRPr="00927071">
        <w:rPr>
          <w:rFonts w:cs="Arial"/>
        </w:rPr>
        <w:t xml:space="preserve"> “a combination of moderate problems”). Their perspectives would help guide recommendations around policy writing</w:t>
      </w:r>
      <w:r w:rsidR="002E2492">
        <w:rPr>
          <w:rFonts w:cs="Arial"/>
        </w:rPr>
        <w:t>,</w:t>
      </w:r>
      <w:r w:rsidRPr="00927071">
        <w:rPr>
          <w:rFonts w:cs="Arial"/>
        </w:rPr>
        <w:t xml:space="preserve"> as prescriptive statements risk silencing salient but emerging circumstances, while broad statements may lead students to question if their situations are included. There are also questions to address about how students think relevant assessment policies should be structure</w:t>
      </w:r>
      <w:r w:rsidR="00E62E83" w:rsidRPr="00927071">
        <w:rPr>
          <w:rFonts w:cs="Arial"/>
        </w:rPr>
        <w:t>d</w:t>
      </w:r>
      <w:r w:rsidRPr="00927071">
        <w:rPr>
          <w:rFonts w:cs="Arial"/>
        </w:rPr>
        <w:t>, where these should be located, and how they are best named. Studies should also more closely examine work that educators and systems (</w:t>
      </w:r>
      <w:r w:rsidR="0002024A" w:rsidRPr="00927071">
        <w:rPr>
          <w:rFonts w:cs="Arial"/>
        </w:rPr>
        <w:t>for example,</w:t>
      </w:r>
      <w:r w:rsidRPr="00927071">
        <w:rPr>
          <w:rFonts w:cs="Arial"/>
        </w:rPr>
        <w:t xml:space="preserve"> chatbots) do to mediate and interpret policy for students</w:t>
      </w:r>
      <w:r w:rsidR="002E2492">
        <w:rPr>
          <w:rFonts w:cs="Arial"/>
        </w:rPr>
        <w:t>.</w:t>
      </w:r>
      <w:r w:rsidRPr="00927071">
        <w:rPr>
          <w:rFonts w:cs="Arial"/>
        </w:rPr>
        <w:t xml:space="preserve"> </w:t>
      </w:r>
      <w:r w:rsidR="002E2492">
        <w:rPr>
          <w:rFonts w:cs="Arial"/>
        </w:rPr>
        <w:t>W</w:t>
      </w:r>
      <w:r w:rsidRPr="00927071">
        <w:rPr>
          <w:rFonts w:cs="Arial"/>
        </w:rPr>
        <w:t xml:space="preserve">hat approaches do students find helpful that could be scaled up across institutions? </w:t>
      </w:r>
    </w:p>
    <w:p w14:paraId="300F654D" w14:textId="683502EE" w:rsidR="00C37EB3" w:rsidRPr="00927071" w:rsidRDefault="007F5A3C">
      <w:pPr>
        <w:rPr>
          <w:rFonts w:cs="Arial"/>
        </w:rPr>
      </w:pPr>
      <w:r w:rsidRPr="00927071">
        <w:rPr>
          <w:rFonts w:cs="Arial"/>
        </w:rPr>
        <w:t>T</w:t>
      </w:r>
      <w:r w:rsidR="001534B0" w:rsidRPr="00927071">
        <w:rPr>
          <w:rFonts w:cs="Arial"/>
        </w:rPr>
        <w:t xml:space="preserve">he study has identified a range of practices </w:t>
      </w:r>
      <w:r w:rsidR="002E2492">
        <w:rPr>
          <w:rFonts w:cs="Arial"/>
        </w:rPr>
        <w:t>that</w:t>
      </w:r>
      <w:r w:rsidR="002E2492" w:rsidRPr="00927071">
        <w:rPr>
          <w:rFonts w:cs="Arial"/>
        </w:rPr>
        <w:t xml:space="preserve"> </w:t>
      </w:r>
      <w:r w:rsidR="001534B0" w:rsidRPr="00927071">
        <w:rPr>
          <w:rFonts w:cs="Arial"/>
        </w:rPr>
        <w:t>leaders and educators suggested had the potential to improve equity around time during assessment. However, an evaluation of these practices, and</w:t>
      </w:r>
      <w:r w:rsidR="002E2492">
        <w:rPr>
          <w:rFonts w:cs="Arial"/>
        </w:rPr>
        <w:t xml:space="preserve"> gathering</w:t>
      </w:r>
      <w:r w:rsidR="001534B0" w:rsidRPr="00927071">
        <w:rPr>
          <w:rFonts w:cs="Arial"/>
        </w:rPr>
        <w:t xml:space="preserve"> data about student</w:t>
      </w:r>
      <w:r w:rsidR="002E2492">
        <w:rPr>
          <w:rFonts w:cs="Arial"/>
        </w:rPr>
        <w:t>s</w:t>
      </w:r>
      <w:r w:rsidR="001534B0" w:rsidRPr="00927071">
        <w:rPr>
          <w:rFonts w:cs="Arial"/>
        </w:rPr>
        <w:t xml:space="preserve"> us</w:t>
      </w:r>
      <w:r w:rsidR="002E2492">
        <w:rPr>
          <w:rFonts w:cs="Arial"/>
        </w:rPr>
        <w:t>ing</w:t>
      </w:r>
      <w:r w:rsidR="001534B0" w:rsidRPr="00927071">
        <w:rPr>
          <w:rFonts w:cs="Arial"/>
        </w:rPr>
        <w:t xml:space="preserve"> these practices</w:t>
      </w:r>
      <w:r w:rsidR="00695D9A">
        <w:rPr>
          <w:rFonts w:cs="Arial"/>
        </w:rPr>
        <w:t>,</w:t>
      </w:r>
      <w:r w:rsidR="001534B0" w:rsidRPr="00927071">
        <w:rPr>
          <w:rFonts w:cs="Arial"/>
        </w:rPr>
        <w:t xml:space="preserve"> was outside the scope of the </w:t>
      </w:r>
      <w:r w:rsidR="00DA342C" w:rsidRPr="00927071">
        <w:rPr>
          <w:rFonts w:cs="Arial"/>
        </w:rPr>
        <w:t>study and</w:t>
      </w:r>
      <w:r w:rsidR="001534B0" w:rsidRPr="00927071">
        <w:rPr>
          <w:rFonts w:cs="Arial"/>
        </w:rPr>
        <w:t xml:space="preserve"> was thus a limitation. We acknowledge that it is important to examine how students and staff experience these practices to better understand how they work within the complex systems identified within this project. It is also important to examine outcomes</w:t>
      </w:r>
      <w:r w:rsidR="002E2492">
        <w:rPr>
          <w:rFonts w:cs="Arial"/>
        </w:rPr>
        <w:t>. H</w:t>
      </w:r>
      <w:r w:rsidR="001534B0" w:rsidRPr="00927071">
        <w:rPr>
          <w:rFonts w:cs="Arial"/>
        </w:rPr>
        <w:t xml:space="preserve">as implementing these practices led to any improvement in </w:t>
      </w:r>
      <w:r w:rsidR="002E2492">
        <w:rPr>
          <w:rFonts w:cs="Arial"/>
        </w:rPr>
        <w:t xml:space="preserve">accessing extra time for </w:t>
      </w:r>
      <w:r w:rsidR="001534B0" w:rsidRPr="00927071">
        <w:rPr>
          <w:rFonts w:cs="Arial"/>
        </w:rPr>
        <w:t>assessment</w:t>
      </w:r>
      <w:r w:rsidR="002E2492">
        <w:rPr>
          <w:rFonts w:cs="Arial"/>
        </w:rPr>
        <w:t>s</w:t>
      </w:r>
      <w:r w:rsidR="001534B0" w:rsidRPr="00927071">
        <w:rPr>
          <w:rFonts w:cs="Arial"/>
        </w:rPr>
        <w:t xml:space="preserve"> and </w:t>
      </w:r>
      <w:r w:rsidR="002E2492">
        <w:rPr>
          <w:rFonts w:cs="Arial"/>
        </w:rPr>
        <w:t>better assessment results</w:t>
      </w:r>
      <w:r w:rsidR="001534B0" w:rsidRPr="00927071">
        <w:rPr>
          <w:rFonts w:cs="Arial"/>
        </w:rPr>
        <w:t xml:space="preserve"> for students from equity backgrounds?  </w:t>
      </w:r>
    </w:p>
    <w:p w14:paraId="59AE0AFF" w14:textId="3D0139B5" w:rsidR="00C37EB3" w:rsidRPr="00927071" w:rsidRDefault="001534B0">
      <w:pPr>
        <w:rPr>
          <w:rFonts w:cs="Arial"/>
        </w:rPr>
      </w:pPr>
      <w:r w:rsidRPr="00927071">
        <w:rPr>
          <w:rFonts w:cs="Arial"/>
        </w:rPr>
        <w:t xml:space="preserve">Further limitations of the study included that we were unable to widely sample staff within each participating university. Invitations to participate in the study were distributed via university leaders. Participation numbers were influenced by the time of year the study was conducted (Christmas/January is the time many </w:t>
      </w:r>
      <w:r w:rsidR="00DF154E" w:rsidRPr="00927071">
        <w:rPr>
          <w:rFonts w:cs="Arial"/>
        </w:rPr>
        <w:t xml:space="preserve">Australian </w:t>
      </w:r>
      <w:r w:rsidRPr="00927071">
        <w:rPr>
          <w:rFonts w:cs="Arial"/>
        </w:rPr>
        <w:t>academic staff take leave). In addition, policy analyses were conducted on those assessment policy documents that were publicly available on university websites. We acknowledge that further information about assessment policy, processes</w:t>
      </w:r>
      <w:r w:rsidR="002E2492">
        <w:rPr>
          <w:rFonts w:cs="Arial"/>
        </w:rPr>
        <w:t>,</w:t>
      </w:r>
      <w:r w:rsidRPr="00927071">
        <w:rPr>
          <w:rFonts w:cs="Arial"/>
        </w:rPr>
        <w:t xml:space="preserve"> and procedures might be available to students but was not accessible from outside the university. For this reason, the policy documents themselves may not have been </w:t>
      </w:r>
      <w:r w:rsidR="0049302E" w:rsidRPr="00927071">
        <w:rPr>
          <w:rFonts w:cs="Arial"/>
        </w:rPr>
        <w:t>all</w:t>
      </w:r>
      <w:r w:rsidRPr="00927071">
        <w:rPr>
          <w:rFonts w:cs="Arial"/>
        </w:rPr>
        <w:t xml:space="preserve"> the information made available to students about equity, assessment</w:t>
      </w:r>
      <w:r w:rsidR="002E2492">
        <w:rPr>
          <w:rFonts w:cs="Arial"/>
        </w:rPr>
        <w:t>,</w:t>
      </w:r>
      <w:r w:rsidRPr="00927071">
        <w:rPr>
          <w:rFonts w:cs="Arial"/>
        </w:rPr>
        <w:t xml:space="preserve"> and time. However, data gathered from current educators and leaders within our participating universities provided insights into other forms of information made available to students. </w:t>
      </w:r>
    </w:p>
    <w:p w14:paraId="04E8B22E" w14:textId="7CF30967" w:rsidR="00C37EB3" w:rsidRPr="00927071" w:rsidRDefault="001534B0">
      <w:pPr>
        <w:rPr>
          <w:rFonts w:cs="Arial"/>
        </w:rPr>
      </w:pPr>
      <w:r w:rsidRPr="00927071">
        <w:rPr>
          <w:rFonts w:cs="Arial"/>
        </w:rPr>
        <w:t xml:space="preserve">Finally, our model has highlighted the complexity within and across the complex systems involved in university assessment. Hence, it is important to better understand how potentially </w:t>
      </w:r>
      <w:r w:rsidR="00A15137" w:rsidRPr="00927071">
        <w:rPr>
          <w:rFonts w:cs="Arial"/>
        </w:rPr>
        <w:t>high-equity</w:t>
      </w:r>
      <w:r w:rsidRPr="00927071">
        <w:rPr>
          <w:rFonts w:cs="Arial"/>
        </w:rPr>
        <w:t xml:space="preserve"> practices may be best contextualised within institutions. Our work suggests there is a need for genuine engagement with all stakeholders to adapt practices to context and to gain the support needed for consistent implementation. While our National Roundtable event was a useful way of beginning cross-institutional dialogue, there is a need for further work that examines how to best share ideas and collaborate across </w:t>
      </w:r>
      <w:r w:rsidR="005300A0" w:rsidRPr="00927071">
        <w:rPr>
          <w:rFonts w:cs="Arial"/>
        </w:rPr>
        <w:t xml:space="preserve">the </w:t>
      </w:r>
      <w:r w:rsidRPr="00927071">
        <w:rPr>
          <w:rFonts w:cs="Arial"/>
        </w:rPr>
        <w:t>sector while still respecting the unique needs of institutions and their student bodies.</w:t>
      </w:r>
    </w:p>
    <w:p w14:paraId="6E084482" w14:textId="25C6EB23" w:rsidR="00C37EB3" w:rsidRPr="00564496" w:rsidRDefault="001534B0" w:rsidP="00564496">
      <w:pPr>
        <w:rPr>
          <w:rFonts w:cs="Arial"/>
          <w:color w:val="000000"/>
        </w:rPr>
      </w:pPr>
      <w:r w:rsidRPr="00927071">
        <w:rPr>
          <w:rFonts w:cs="Arial"/>
        </w:rPr>
        <w:lastRenderedPageBreak/>
        <w:t xml:space="preserve">As institutions continue </w:t>
      </w:r>
      <w:r w:rsidR="002E2492">
        <w:rPr>
          <w:rFonts w:cs="Arial"/>
        </w:rPr>
        <w:t>to</w:t>
      </w:r>
      <w:r w:rsidRPr="00927071">
        <w:rPr>
          <w:rFonts w:cs="Arial"/>
        </w:rPr>
        <w:t xml:space="preserve"> evaluat</w:t>
      </w:r>
      <w:r w:rsidR="002E2492">
        <w:rPr>
          <w:rFonts w:cs="Arial"/>
        </w:rPr>
        <w:t>e</w:t>
      </w:r>
      <w:r w:rsidRPr="00927071">
        <w:rPr>
          <w:rFonts w:cs="Arial"/>
        </w:rPr>
        <w:t xml:space="preserve"> and </w:t>
      </w:r>
      <w:r w:rsidR="002E2492">
        <w:rPr>
          <w:rFonts w:cs="Arial"/>
        </w:rPr>
        <w:t>assess their</w:t>
      </w:r>
      <w:r w:rsidRPr="00927071">
        <w:rPr>
          <w:rFonts w:cs="Arial"/>
        </w:rPr>
        <w:t xml:space="preserve"> policies and processes </w:t>
      </w:r>
      <w:r w:rsidR="002E2492">
        <w:rPr>
          <w:rFonts w:cs="Arial"/>
        </w:rPr>
        <w:t>regarding</w:t>
      </w:r>
      <w:r w:rsidR="002E2492" w:rsidRPr="00927071">
        <w:rPr>
          <w:rFonts w:cs="Arial"/>
        </w:rPr>
        <w:t xml:space="preserve"> </w:t>
      </w:r>
      <w:r w:rsidRPr="00927071">
        <w:rPr>
          <w:rFonts w:cs="Arial"/>
        </w:rPr>
        <w:t xml:space="preserve">assessment and time, </w:t>
      </w:r>
      <w:r w:rsidR="002E2492">
        <w:rPr>
          <w:rFonts w:cs="Arial"/>
        </w:rPr>
        <w:t>it is essential that the perspectives of</w:t>
      </w:r>
      <w:r w:rsidRPr="00927071">
        <w:rPr>
          <w:rFonts w:cs="Arial"/>
        </w:rPr>
        <w:t xml:space="preserve"> students from equity background</w:t>
      </w:r>
      <w:r w:rsidR="002E2492">
        <w:rPr>
          <w:rFonts w:cs="Arial"/>
        </w:rPr>
        <w:t>s</w:t>
      </w:r>
      <w:r w:rsidRPr="00927071">
        <w:rPr>
          <w:rFonts w:cs="Arial"/>
        </w:rPr>
        <w:t xml:space="preserve"> </w:t>
      </w:r>
      <w:r w:rsidR="002E2492">
        <w:rPr>
          <w:rFonts w:cs="Arial"/>
        </w:rPr>
        <w:t xml:space="preserve">are prioritised and actively included </w:t>
      </w:r>
      <w:r w:rsidRPr="00927071">
        <w:rPr>
          <w:rFonts w:cs="Arial"/>
        </w:rPr>
        <w:t>in decision-making</w:t>
      </w:r>
      <w:r w:rsidR="002E2492">
        <w:rPr>
          <w:rFonts w:cs="Arial"/>
        </w:rPr>
        <w:t xml:space="preserve"> processes</w:t>
      </w:r>
      <w:r w:rsidRPr="00927071">
        <w:rPr>
          <w:rFonts w:cs="Arial"/>
        </w:rPr>
        <w:t xml:space="preserve">. When done well, flexibility around time can make a </w:t>
      </w:r>
      <w:r w:rsidR="008777F6" w:rsidRPr="00927071">
        <w:rPr>
          <w:rFonts w:cs="Arial"/>
        </w:rPr>
        <w:t xml:space="preserve">significant </w:t>
      </w:r>
      <w:r w:rsidRPr="00927071">
        <w:rPr>
          <w:rFonts w:cs="Arial"/>
        </w:rPr>
        <w:t>difference to student success, as one leader reminded us via a story shared about a mature-aged student on an accessibility plan:</w:t>
      </w:r>
    </w:p>
    <w:p w14:paraId="4E39191A" w14:textId="5B37638C" w:rsidR="00C37EB3" w:rsidRPr="002E2492" w:rsidRDefault="734FB18F" w:rsidP="00564496">
      <w:pPr>
        <w:spacing w:line="276" w:lineRule="auto"/>
        <w:ind w:left="567"/>
        <w:rPr>
          <w:rFonts w:cs="Arial"/>
        </w:rPr>
      </w:pPr>
      <w:r w:rsidRPr="00564496">
        <w:rPr>
          <w:rFonts w:cs="Arial"/>
        </w:rPr>
        <w:t>she's finally graduated, good news story here. It was quite difficult to get her to hand in her last assignment, and … because she's a perfectionist ... but we eventually got her to (submit</w:t>
      </w:r>
      <w:r w:rsidR="00DA342C" w:rsidRPr="00564496">
        <w:rPr>
          <w:rFonts w:cs="Arial"/>
        </w:rPr>
        <w:t>),</w:t>
      </w:r>
      <w:r w:rsidRPr="00564496">
        <w:rPr>
          <w:rFonts w:cs="Arial"/>
        </w:rPr>
        <w:t xml:space="preserve"> and she finished her degree. And then she wrote this email:</w:t>
      </w:r>
    </w:p>
    <w:p w14:paraId="7F84C73E" w14:textId="4612F2A7" w:rsidR="00C37EB3" w:rsidRPr="00927071" w:rsidRDefault="002E2492" w:rsidP="00564496">
      <w:pPr>
        <w:spacing w:line="276" w:lineRule="auto"/>
        <w:ind w:left="567"/>
      </w:pPr>
      <w:r>
        <w:rPr>
          <w:rFonts w:cs="Arial"/>
        </w:rPr>
        <w:t>“</w:t>
      </w:r>
      <w:r w:rsidR="001534B0" w:rsidRPr="00564496">
        <w:rPr>
          <w:rFonts w:cs="Arial"/>
        </w:rPr>
        <w:t>Now I cannot thank you enough. I've been crying happily (and am)</w:t>
      </w:r>
      <w:r w:rsidR="00A4040F" w:rsidRPr="00564496">
        <w:rPr>
          <w:rFonts w:cs="Arial"/>
        </w:rPr>
        <w:t xml:space="preserve"> </w:t>
      </w:r>
      <w:r w:rsidR="001534B0" w:rsidRPr="00564496">
        <w:rPr>
          <w:rFonts w:cs="Arial"/>
        </w:rPr>
        <w:t xml:space="preserve">incredibly relieved here since reading your e-mail, that was the one saying you've done it. You've graduated. I'll concentrate on healing now (because she has been quite ill) … thank you so much. Mum and Dad will be so proud too. </w:t>
      </w:r>
      <w:r w:rsidR="00DA342C" w:rsidRPr="00564496">
        <w:rPr>
          <w:rFonts w:cs="Arial"/>
        </w:rPr>
        <w:t>So,</w:t>
      </w:r>
      <w:r w:rsidR="001534B0" w:rsidRPr="00564496">
        <w:rPr>
          <w:rFonts w:cs="Arial"/>
        </w:rPr>
        <w:t xml:space="preserve"> thanks for that as well.</w:t>
      </w:r>
      <w:r>
        <w:rPr>
          <w:rFonts w:cs="Arial"/>
        </w:rPr>
        <w:t>”</w:t>
      </w:r>
      <w:r w:rsidR="001534B0" w:rsidRPr="00927071">
        <w:rPr>
          <w:rFonts w:cs="Arial"/>
        </w:rPr>
        <w:t xml:space="preserve"> (</w:t>
      </w:r>
      <w:r w:rsidR="0030121A">
        <w:t xml:space="preserve">Participant </w:t>
      </w:r>
      <w:proofErr w:type="spellStart"/>
      <w:r w:rsidR="001534B0" w:rsidRPr="00927071">
        <w:rPr>
          <w:rFonts w:cs="Arial"/>
        </w:rPr>
        <w:t>Uni</w:t>
      </w:r>
      <w:r w:rsidR="00284E4D">
        <w:rPr>
          <w:rFonts w:cs="Arial"/>
        </w:rPr>
        <w:t>E</w:t>
      </w:r>
      <w:r w:rsidR="001534B0" w:rsidRPr="00927071">
        <w:rPr>
          <w:rFonts w:cs="Arial"/>
        </w:rPr>
        <w:t>_L_B</w:t>
      </w:r>
      <w:proofErr w:type="spellEnd"/>
      <w:r w:rsidR="001534B0" w:rsidRPr="00927071">
        <w:rPr>
          <w:rFonts w:cs="Arial"/>
        </w:rPr>
        <w:t>)</w:t>
      </w:r>
    </w:p>
    <w:p w14:paraId="23DC9CB2" w14:textId="228F8021" w:rsidR="00C37EB3" w:rsidRPr="00564496" w:rsidRDefault="008F5A92" w:rsidP="00564496">
      <w:pPr>
        <w:rPr>
          <w:rFonts w:cs="Arial"/>
          <w:color w:val="000000"/>
        </w:rPr>
      </w:pPr>
      <w:r>
        <w:rPr>
          <w:rFonts w:cs="Arial"/>
        </w:rPr>
        <w:t>Although it is important to consider</w:t>
      </w:r>
      <w:r w:rsidRPr="00927071">
        <w:rPr>
          <w:rFonts w:cs="Arial"/>
        </w:rPr>
        <w:t xml:space="preserve"> </w:t>
      </w:r>
      <w:r w:rsidR="001534B0" w:rsidRPr="00927071">
        <w:rPr>
          <w:rFonts w:cs="Arial"/>
        </w:rPr>
        <w:t>staff workload and wellbeing</w:t>
      </w:r>
      <w:r>
        <w:rPr>
          <w:rFonts w:cs="Arial"/>
        </w:rPr>
        <w:t xml:space="preserve"> when making decisions on assessment policy,</w:t>
      </w:r>
      <w:r w:rsidR="001534B0" w:rsidRPr="00927071">
        <w:rPr>
          <w:rFonts w:cs="Arial"/>
        </w:rPr>
        <w:t xml:space="preserve"> </w:t>
      </w:r>
      <w:r>
        <w:rPr>
          <w:rFonts w:cs="Arial"/>
        </w:rPr>
        <w:t xml:space="preserve">it is also crucial to provide </w:t>
      </w:r>
      <w:r w:rsidR="001534B0" w:rsidRPr="00927071">
        <w:rPr>
          <w:rFonts w:cs="Arial"/>
        </w:rPr>
        <w:t>students</w:t>
      </w:r>
      <w:r>
        <w:rPr>
          <w:rFonts w:cs="Arial"/>
        </w:rPr>
        <w:t xml:space="preserve"> with more flexibility </w:t>
      </w:r>
      <w:r w:rsidR="001534B0" w:rsidRPr="00927071">
        <w:rPr>
          <w:rFonts w:cs="Arial"/>
        </w:rPr>
        <w:t xml:space="preserve">to accommodate complex health and personal needs. We hope institutions will use the </w:t>
      </w:r>
      <w:r w:rsidR="005529CF">
        <w:rPr>
          <w:rFonts w:cs="Arial"/>
        </w:rPr>
        <w:t>f</w:t>
      </w:r>
      <w:r w:rsidR="001534B0" w:rsidRPr="00927071">
        <w:rPr>
          <w:rFonts w:cs="Arial"/>
        </w:rPr>
        <w:t>ramework</w:t>
      </w:r>
      <w:r w:rsidR="00303328">
        <w:rPr>
          <w:rFonts w:cs="Arial"/>
        </w:rPr>
        <w:t xml:space="preserve"> of questions</w:t>
      </w:r>
      <w:r w:rsidR="001534B0" w:rsidRPr="00927071">
        <w:rPr>
          <w:rFonts w:cs="Arial"/>
        </w:rPr>
        <w:t xml:space="preserve"> shared in this report to continue to refine policies, systems, and assessment design in ways </w:t>
      </w:r>
      <w:r w:rsidR="005529CF">
        <w:rPr>
          <w:rFonts w:cs="Arial"/>
        </w:rPr>
        <w:t>that</w:t>
      </w:r>
      <w:r w:rsidR="005529CF" w:rsidRPr="00927071">
        <w:rPr>
          <w:rFonts w:cs="Arial"/>
        </w:rPr>
        <w:t xml:space="preserve"> </w:t>
      </w:r>
      <w:r w:rsidR="001534B0" w:rsidRPr="00927071">
        <w:rPr>
          <w:rFonts w:cs="Arial"/>
        </w:rPr>
        <w:t>best serve equity.</w:t>
      </w:r>
    </w:p>
    <w:p w14:paraId="78E2C7F0" w14:textId="77777777" w:rsidR="00296221" w:rsidRPr="00927071" w:rsidRDefault="00296221">
      <w:pPr>
        <w:rPr>
          <w:rFonts w:ascii="Inter Medium" w:eastAsia="MS Gothic" w:hAnsi="Inter Medium"/>
          <w:color w:val="6B3B57"/>
          <w:sz w:val="52"/>
          <w:szCs w:val="40"/>
        </w:rPr>
      </w:pPr>
      <w:bookmarkStart w:id="183" w:name="_Toc191900860"/>
      <w:bookmarkStart w:id="184" w:name="_Toc192230593"/>
      <w:r w:rsidRPr="00927071">
        <w:br w:type="page"/>
      </w:r>
    </w:p>
    <w:p w14:paraId="61742637" w14:textId="68A0B8EA" w:rsidR="00C37EB3" w:rsidRPr="00927071" w:rsidRDefault="001534B0">
      <w:pPr>
        <w:pStyle w:val="Heading1"/>
      </w:pPr>
      <w:bookmarkStart w:id="185" w:name="_Toc217020883"/>
      <w:r w:rsidRPr="00927071">
        <w:lastRenderedPageBreak/>
        <w:t>References</w:t>
      </w:r>
      <w:bookmarkEnd w:id="183"/>
      <w:bookmarkEnd w:id="184"/>
      <w:bookmarkEnd w:id="185"/>
    </w:p>
    <w:p w14:paraId="3FEAE5BF" w14:textId="77777777" w:rsidR="00C37EB3" w:rsidRPr="00927071" w:rsidRDefault="001534B0" w:rsidP="002F36B3">
      <w:pPr>
        <w:spacing w:after="120"/>
        <w:ind w:left="720" w:hanging="720"/>
        <w:rPr>
          <w:rFonts w:cs="Arial"/>
          <w:color w:val="351C26" w:themeColor="text1"/>
        </w:rPr>
      </w:pPr>
      <w:proofErr w:type="spellStart"/>
      <w:r w:rsidRPr="00927071">
        <w:rPr>
          <w:rFonts w:cs="Arial"/>
          <w:color w:val="351C26" w:themeColor="text1"/>
        </w:rPr>
        <w:t>Ajjawi</w:t>
      </w:r>
      <w:proofErr w:type="spellEnd"/>
      <w:r w:rsidRPr="00927071">
        <w:rPr>
          <w:rFonts w:cs="Arial"/>
          <w:color w:val="351C26" w:themeColor="text1"/>
        </w:rPr>
        <w:t xml:space="preserve">, R., Tai, J., Boud, D., &amp; de St Jorre, T. J. (2023). </w:t>
      </w:r>
      <w:r w:rsidRPr="00927071">
        <w:rPr>
          <w:rFonts w:cs="Arial"/>
          <w:i/>
          <w:iCs/>
          <w:color w:val="351C26" w:themeColor="text1"/>
        </w:rPr>
        <w:t>Assessment for Inclusion in Higher Education: Promoting Equity and Social Justice in Assessment</w:t>
      </w:r>
      <w:r w:rsidRPr="00927071">
        <w:rPr>
          <w:rFonts w:cs="Arial"/>
          <w:color w:val="351C26" w:themeColor="text1"/>
        </w:rPr>
        <w:t xml:space="preserve"> (1st ed.). Routledge. </w:t>
      </w:r>
      <w:hyperlink r:id="rId22" w:history="1">
        <w:r w:rsidR="00C37EB3" w:rsidRPr="00927071">
          <w:rPr>
            <w:rStyle w:val="Hyperlink"/>
          </w:rPr>
          <w:t>https://doi.org/10.4324/9781003293101</w:t>
        </w:r>
      </w:hyperlink>
      <w:r w:rsidRPr="00927071">
        <w:rPr>
          <w:rFonts w:cs="Arial"/>
          <w:color w:val="351C26" w:themeColor="text1"/>
        </w:rPr>
        <w:t> </w:t>
      </w:r>
    </w:p>
    <w:p w14:paraId="3D0D2BCB" w14:textId="393E7FFC" w:rsidR="00B63639" w:rsidRPr="00927071" w:rsidRDefault="00B63639" w:rsidP="002F36B3">
      <w:pPr>
        <w:spacing w:after="120"/>
        <w:ind w:left="720" w:hanging="720"/>
        <w:rPr>
          <w:color w:val="351C26" w:themeColor="text1"/>
        </w:rPr>
      </w:pPr>
      <w:r w:rsidRPr="00927071">
        <w:t>Althaus, C., Ball, S., Bridgman, P., Davis, G., &amp; Threlfall, D. (2022). </w:t>
      </w:r>
      <w:r w:rsidRPr="00927071">
        <w:rPr>
          <w:i/>
          <w:iCs/>
        </w:rPr>
        <w:t>The Australian policy handbook: A practical guide to the policymaking process</w:t>
      </w:r>
      <w:r w:rsidRPr="00927071">
        <w:t>. Routledge</w:t>
      </w:r>
      <w:r w:rsidR="007E1936" w:rsidRPr="00927071">
        <w:t>.</w:t>
      </w:r>
    </w:p>
    <w:p w14:paraId="317C9B17" w14:textId="77777777" w:rsidR="00C37EB3" w:rsidRPr="00927071" w:rsidRDefault="001534B0" w:rsidP="002F36B3">
      <w:pPr>
        <w:spacing w:after="120"/>
        <w:ind w:left="720" w:hanging="720"/>
        <w:rPr>
          <w:color w:val="351C26" w:themeColor="text1"/>
        </w:rPr>
      </w:pPr>
      <w:r w:rsidRPr="00927071">
        <w:rPr>
          <w:rFonts w:cs="Arial"/>
          <w:color w:val="351C26" w:themeColor="text1"/>
        </w:rPr>
        <w:t xml:space="preserve">Australian Government. (2024a). </w:t>
      </w:r>
      <w:r w:rsidRPr="00927071">
        <w:rPr>
          <w:rFonts w:cs="Arial"/>
          <w:i/>
          <w:iCs/>
          <w:color w:val="351C26" w:themeColor="text1"/>
        </w:rPr>
        <w:t>Prevalence and impact of mental illness.</w:t>
      </w:r>
      <w:r w:rsidRPr="00927071">
        <w:rPr>
          <w:rFonts w:cs="Arial"/>
          <w:color w:val="351C26" w:themeColor="text1"/>
        </w:rPr>
        <w:t xml:space="preserve"> </w:t>
      </w:r>
      <w:hyperlink r:id="rId23" w:history="1">
        <w:r w:rsidR="00C37EB3" w:rsidRPr="00927071">
          <w:rPr>
            <w:rStyle w:val="Hyperlink"/>
          </w:rPr>
          <w:t>https://www.aihw.gov.au/mental-health/overview/prevalence-and-impact-of-mental-illness</w:t>
        </w:r>
      </w:hyperlink>
    </w:p>
    <w:p w14:paraId="14569EDE" w14:textId="77777777" w:rsidR="00C37EB3" w:rsidRPr="00927071" w:rsidRDefault="001534B0" w:rsidP="002F36B3">
      <w:pPr>
        <w:spacing w:after="120"/>
        <w:ind w:left="720" w:hanging="720"/>
        <w:rPr>
          <w:color w:val="351C26" w:themeColor="text1"/>
        </w:rPr>
      </w:pPr>
      <w:r w:rsidRPr="00927071">
        <w:rPr>
          <w:rFonts w:cs="Arial"/>
          <w:color w:val="351C26" w:themeColor="text1"/>
        </w:rPr>
        <w:t xml:space="preserve">Australian Government. (2024b). </w:t>
      </w:r>
      <w:r w:rsidRPr="00927071">
        <w:rPr>
          <w:rFonts w:cs="Arial"/>
          <w:i/>
          <w:iCs/>
          <w:color w:val="351C26" w:themeColor="text1"/>
        </w:rPr>
        <w:t>Family, domestic and sexual violence.</w:t>
      </w:r>
      <w:r w:rsidRPr="00927071">
        <w:rPr>
          <w:rFonts w:cs="Arial"/>
          <w:color w:val="351C26" w:themeColor="text1"/>
        </w:rPr>
        <w:t xml:space="preserve"> </w:t>
      </w:r>
      <w:hyperlink r:id="rId24" w:history="1">
        <w:r w:rsidR="00C37EB3" w:rsidRPr="00927071">
          <w:rPr>
            <w:rStyle w:val="Hyperlink"/>
          </w:rPr>
          <w:t>https://www.aihw.gov.au/family-domestic-and-sexual-violence/resources/fdsv-summary</w:t>
        </w:r>
      </w:hyperlink>
      <w:r w:rsidRPr="00927071">
        <w:rPr>
          <w:rFonts w:cs="Arial"/>
          <w:b/>
          <w:bCs/>
          <w:color w:val="351C26" w:themeColor="text1"/>
        </w:rPr>
        <w:t xml:space="preserve">  </w:t>
      </w:r>
    </w:p>
    <w:p w14:paraId="5A19787F" w14:textId="77777777" w:rsidR="00C37EB3" w:rsidRPr="00927071" w:rsidRDefault="001534B0" w:rsidP="002F36B3">
      <w:pPr>
        <w:spacing w:after="120"/>
        <w:ind w:left="720" w:hanging="720"/>
        <w:rPr>
          <w:color w:val="351C26" w:themeColor="text1"/>
        </w:rPr>
      </w:pPr>
      <w:r w:rsidRPr="00927071">
        <w:rPr>
          <w:rFonts w:cs="Arial"/>
          <w:color w:val="351C26" w:themeColor="text1"/>
        </w:rPr>
        <w:t xml:space="preserve">Bacchi, C. (2009). </w:t>
      </w:r>
      <w:r w:rsidRPr="00927071">
        <w:rPr>
          <w:rFonts w:cs="Arial"/>
          <w:i/>
          <w:iCs/>
          <w:color w:val="351C26" w:themeColor="text1"/>
        </w:rPr>
        <w:t>Analysing policy: What’s the problem represented to be?</w:t>
      </w:r>
      <w:r w:rsidRPr="00927071">
        <w:rPr>
          <w:rFonts w:cs="Arial"/>
          <w:color w:val="351C26" w:themeColor="text1"/>
        </w:rPr>
        <w:t xml:space="preserve"> Sidney: Pearson Australia.</w:t>
      </w:r>
    </w:p>
    <w:p w14:paraId="1E3095C7" w14:textId="77777777" w:rsidR="00C37EB3" w:rsidRPr="00927071" w:rsidRDefault="001534B0" w:rsidP="002F36B3">
      <w:pPr>
        <w:spacing w:after="120"/>
        <w:ind w:left="720" w:hanging="720"/>
        <w:rPr>
          <w:color w:val="351C26" w:themeColor="text1"/>
        </w:rPr>
      </w:pPr>
      <w:r w:rsidRPr="00927071">
        <w:rPr>
          <w:rFonts w:cs="Arial"/>
          <w:color w:val="351C26" w:themeColor="text1"/>
        </w:rPr>
        <w:t>Bacchi, C. (2012). Introducing the “What’s the Problem Represented to be?” approach. </w:t>
      </w:r>
      <w:r w:rsidRPr="00927071">
        <w:rPr>
          <w:rFonts w:cs="Arial"/>
          <w:i/>
          <w:iCs/>
          <w:color w:val="351C26" w:themeColor="text1"/>
        </w:rPr>
        <w:t>Engaging with Carol Bacchi: Strategic interventions and exchanges</w:t>
      </w:r>
      <w:r w:rsidRPr="00927071">
        <w:rPr>
          <w:rFonts w:cs="Arial"/>
          <w:color w:val="351C26" w:themeColor="text1"/>
        </w:rPr>
        <w:t>, 21-24.</w:t>
      </w:r>
    </w:p>
    <w:p w14:paraId="48EEAD83" w14:textId="77777777" w:rsidR="00C37EB3" w:rsidRPr="00927071" w:rsidRDefault="001534B0" w:rsidP="002F36B3">
      <w:pPr>
        <w:spacing w:after="120"/>
        <w:ind w:left="720" w:hanging="720"/>
        <w:rPr>
          <w:color w:val="351C26" w:themeColor="text1"/>
        </w:rPr>
      </w:pPr>
      <w:r w:rsidRPr="00927071">
        <w:rPr>
          <w:rFonts w:cs="Arial"/>
          <w:color w:val="351C26" w:themeColor="text1"/>
        </w:rPr>
        <w:t>Balloo, K., Barnett, L., Gravett, K., Ali, X., Tatam, J., &amp; Winstone, N. E. (2024). Surfacing the complexity of students’ experiences of assessment and feedback processes using a rich picture approach. </w:t>
      </w:r>
      <w:r w:rsidRPr="00927071">
        <w:rPr>
          <w:rFonts w:cs="Arial"/>
          <w:i/>
          <w:iCs/>
          <w:color w:val="351C26" w:themeColor="text1"/>
        </w:rPr>
        <w:t>Journal of Further and Higher Education</w:t>
      </w:r>
      <w:r w:rsidRPr="00927071">
        <w:rPr>
          <w:rFonts w:cs="Arial"/>
          <w:color w:val="351C26" w:themeColor="text1"/>
        </w:rPr>
        <w:t>, </w:t>
      </w:r>
      <w:r w:rsidRPr="00927071">
        <w:rPr>
          <w:rFonts w:cs="Arial"/>
          <w:i/>
          <w:iCs/>
          <w:color w:val="351C26" w:themeColor="text1"/>
        </w:rPr>
        <w:t>48</w:t>
      </w:r>
      <w:r w:rsidRPr="00927071">
        <w:rPr>
          <w:rFonts w:cs="Arial"/>
          <w:color w:val="351C26" w:themeColor="text1"/>
        </w:rPr>
        <w:t>(4), 467-480.</w:t>
      </w:r>
    </w:p>
    <w:p w14:paraId="0783599A" w14:textId="77777777" w:rsidR="00C37EB3" w:rsidRPr="00927071" w:rsidRDefault="001534B0" w:rsidP="002F36B3">
      <w:pPr>
        <w:spacing w:after="120"/>
        <w:ind w:left="720" w:hanging="720"/>
        <w:rPr>
          <w:color w:val="351C26" w:themeColor="text1"/>
        </w:rPr>
      </w:pPr>
      <w:r w:rsidRPr="00927071">
        <w:rPr>
          <w:rFonts w:cs="Arial"/>
          <w:color w:val="351C26" w:themeColor="text1"/>
        </w:rPr>
        <w:t xml:space="preserve">Barnes, N., Van Gelderen, B., &amp; </w:t>
      </w:r>
      <w:proofErr w:type="spellStart"/>
      <w:r w:rsidRPr="00927071">
        <w:rPr>
          <w:rFonts w:cs="Arial"/>
          <w:color w:val="351C26" w:themeColor="text1"/>
        </w:rPr>
        <w:t>Rampmeyer</w:t>
      </w:r>
      <w:proofErr w:type="spellEnd"/>
      <w:r w:rsidRPr="00927071">
        <w:rPr>
          <w:rFonts w:cs="Arial"/>
          <w:color w:val="351C26" w:themeColor="text1"/>
        </w:rPr>
        <w:t>, K. (2019). It's just a matter of time: The perceptions of growing our own students of the Growing Our Own program. </w:t>
      </w:r>
      <w:r w:rsidRPr="00927071">
        <w:rPr>
          <w:rFonts w:cs="Arial"/>
          <w:i/>
          <w:iCs/>
          <w:color w:val="351C26" w:themeColor="text1"/>
        </w:rPr>
        <w:t>Learning Communities: International Journal of Learning in Social contexts</w:t>
      </w:r>
      <w:r w:rsidRPr="00927071">
        <w:rPr>
          <w:rFonts w:cs="Arial"/>
          <w:color w:val="351C26" w:themeColor="text1"/>
        </w:rPr>
        <w:t>, 20-35.</w:t>
      </w:r>
    </w:p>
    <w:p w14:paraId="551128B5" w14:textId="41E084FC" w:rsidR="00C37EB3" w:rsidRDefault="001534B0" w:rsidP="002F36B3">
      <w:pPr>
        <w:spacing w:after="120"/>
        <w:ind w:left="720" w:hanging="720"/>
        <w:rPr>
          <w:rFonts w:cs="Arial"/>
          <w:color w:val="351C26" w:themeColor="text1"/>
        </w:rPr>
      </w:pPr>
      <w:r w:rsidRPr="00927071">
        <w:rPr>
          <w:rFonts w:cs="Arial"/>
          <w:color w:val="351C26" w:themeColor="text1"/>
        </w:rPr>
        <w:t xml:space="preserve">Bearman, M., &amp; </w:t>
      </w:r>
      <w:proofErr w:type="spellStart"/>
      <w:r w:rsidRPr="00927071">
        <w:rPr>
          <w:rFonts w:cs="Arial"/>
          <w:color w:val="351C26" w:themeColor="text1"/>
        </w:rPr>
        <w:t>Ajjawi</w:t>
      </w:r>
      <w:proofErr w:type="spellEnd"/>
      <w:r w:rsidRPr="00927071">
        <w:rPr>
          <w:rFonts w:cs="Arial"/>
          <w:color w:val="351C26" w:themeColor="text1"/>
        </w:rPr>
        <w:t xml:space="preserve">, R. (2018). From “seeing through” to “seeing with”: Assessment criteria and the myths of transparency. </w:t>
      </w:r>
      <w:r w:rsidRPr="00927071">
        <w:rPr>
          <w:rFonts w:cs="Arial"/>
          <w:i/>
          <w:iCs/>
          <w:color w:val="351C26" w:themeColor="text1"/>
        </w:rPr>
        <w:t>Frontiers in Education</w:t>
      </w:r>
      <w:r w:rsidR="003B27F2">
        <w:rPr>
          <w:rFonts w:cs="Arial"/>
          <w:color w:val="351C26" w:themeColor="text1"/>
        </w:rPr>
        <w:t>, 3 (</w:t>
      </w:r>
      <w:r w:rsidRPr="00927071">
        <w:rPr>
          <w:rFonts w:cs="Arial"/>
          <w:color w:val="351C26" w:themeColor="text1"/>
        </w:rPr>
        <w:t>96)</w:t>
      </w:r>
      <w:r w:rsidR="003B27F2">
        <w:rPr>
          <w:rFonts w:cs="Arial"/>
          <w:color w:val="351C26" w:themeColor="text1"/>
        </w:rPr>
        <w:t>, 1-8</w:t>
      </w:r>
      <w:r w:rsidRPr="00927071">
        <w:rPr>
          <w:rFonts w:cs="Arial"/>
          <w:color w:val="351C26" w:themeColor="text1"/>
        </w:rPr>
        <w:t xml:space="preserve">. </w:t>
      </w:r>
      <w:hyperlink r:id="rId25" w:history="1">
        <w:r w:rsidR="003B27F2" w:rsidRPr="003A210A">
          <w:rPr>
            <w:rStyle w:val="Hyperlink"/>
            <w:rFonts w:cs="Arial"/>
          </w:rPr>
          <w:t>https://doi.org/10.3389/feduc.2018.00096</w:t>
        </w:r>
      </w:hyperlink>
    </w:p>
    <w:p w14:paraId="0E5397B3" w14:textId="77777777" w:rsidR="00C37EB3" w:rsidRPr="00927071" w:rsidRDefault="001534B0" w:rsidP="002F36B3">
      <w:pPr>
        <w:spacing w:after="120"/>
        <w:ind w:left="720" w:hanging="720"/>
        <w:rPr>
          <w:color w:val="351C26" w:themeColor="text1"/>
        </w:rPr>
      </w:pPr>
      <w:r w:rsidRPr="00927071">
        <w:rPr>
          <w:rFonts w:cs="Arial"/>
          <w:color w:val="351C26" w:themeColor="text1"/>
        </w:rPr>
        <w:t xml:space="preserve">Bennett, A., &amp; Burke, P. J. (2018). Re/conceptualising time and temporality: An exploration of time in higher education. </w:t>
      </w:r>
      <w:r w:rsidRPr="00927071">
        <w:rPr>
          <w:rFonts w:cs="Arial"/>
          <w:i/>
          <w:iCs/>
          <w:color w:val="351C26" w:themeColor="text1"/>
        </w:rPr>
        <w:t>Discourse</w:t>
      </w:r>
      <w:r w:rsidRPr="00927071">
        <w:rPr>
          <w:rFonts w:cs="Arial"/>
          <w:color w:val="351C26" w:themeColor="text1"/>
        </w:rPr>
        <w:t xml:space="preserve">, </w:t>
      </w:r>
      <w:r w:rsidRPr="00927071">
        <w:rPr>
          <w:rFonts w:cs="Arial"/>
          <w:i/>
          <w:iCs/>
          <w:color w:val="351C26" w:themeColor="text1"/>
        </w:rPr>
        <w:t>39</w:t>
      </w:r>
      <w:r w:rsidRPr="00927071">
        <w:rPr>
          <w:rFonts w:cs="Arial"/>
          <w:color w:val="351C26" w:themeColor="text1"/>
        </w:rPr>
        <w:t xml:space="preserve">(6), 913–925. </w:t>
      </w:r>
      <w:hyperlink r:id="rId26" w:history="1">
        <w:r w:rsidR="00C37EB3" w:rsidRPr="00927071">
          <w:rPr>
            <w:rStyle w:val="Hyperlink"/>
          </w:rPr>
          <w:t>https://doi.org/10.1080/01596306.2017.1312285</w:t>
        </w:r>
      </w:hyperlink>
      <w:r w:rsidRPr="00927071">
        <w:rPr>
          <w:rFonts w:cs="Arial"/>
          <w:color w:val="351C26" w:themeColor="text1"/>
        </w:rPr>
        <w:t>  </w:t>
      </w:r>
    </w:p>
    <w:p w14:paraId="37EF6FBE" w14:textId="77777777" w:rsidR="00C37EB3" w:rsidRPr="00927071" w:rsidRDefault="001534B0" w:rsidP="002F36B3">
      <w:pPr>
        <w:spacing w:after="120"/>
        <w:ind w:left="720" w:hanging="720"/>
        <w:rPr>
          <w:color w:val="351C26" w:themeColor="text1"/>
        </w:rPr>
      </w:pPr>
      <w:r w:rsidRPr="00927071">
        <w:rPr>
          <w:rFonts w:cs="Arial"/>
          <w:color w:val="351C26" w:themeColor="text1"/>
        </w:rPr>
        <w:t xml:space="preserve">Black, R. D., Weinberg, L. A., &amp; Brodwin, M. G. (2015). Universal design for learning and instruction: Perspectives of students with disabilities in higher education. </w:t>
      </w:r>
      <w:r w:rsidRPr="00927071">
        <w:rPr>
          <w:rFonts w:cs="Arial"/>
          <w:i/>
          <w:iCs/>
          <w:color w:val="351C26" w:themeColor="text1"/>
        </w:rPr>
        <w:t>Exceptionality Education International</w:t>
      </w:r>
      <w:r w:rsidRPr="00927071">
        <w:rPr>
          <w:rFonts w:cs="Arial"/>
          <w:color w:val="351C26" w:themeColor="text1"/>
        </w:rPr>
        <w:t xml:space="preserve">, </w:t>
      </w:r>
      <w:r w:rsidRPr="00927071">
        <w:rPr>
          <w:rFonts w:cs="Arial"/>
          <w:i/>
          <w:iCs/>
          <w:color w:val="351C26" w:themeColor="text1"/>
        </w:rPr>
        <w:t>25</w:t>
      </w:r>
      <w:r w:rsidRPr="00927071">
        <w:rPr>
          <w:rFonts w:cs="Arial"/>
          <w:color w:val="351C26" w:themeColor="text1"/>
        </w:rPr>
        <w:t>(2). </w:t>
      </w:r>
    </w:p>
    <w:p w14:paraId="779E8AF6" w14:textId="77777777" w:rsidR="00C37EB3" w:rsidRPr="00927071" w:rsidRDefault="001534B0" w:rsidP="002F36B3">
      <w:pPr>
        <w:spacing w:after="120"/>
        <w:ind w:left="720" w:hanging="720"/>
        <w:rPr>
          <w:color w:val="351C26" w:themeColor="text1"/>
        </w:rPr>
      </w:pPr>
      <w:r w:rsidRPr="00927071">
        <w:rPr>
          <w:rFonts w:cs="Arial"/>
          <w:color w:val="351C26" w:themeColor="text1"/>
        </w:rPr>
        <w:t xml:space="preserve">Bradley, D., Noonan, P., Nugent, H., &amp; Scales, B. (2008). </w:t>
      </w:r>
      <w:r w:rsidRPr="00927071">
        <w:rPr>
          <w:rFonts w:cs="Arial"/>
          <w:i/>
          <w:iCs/>
          <w:color w:val="351C26" w:themeColor="text1"/>
        </w:rPr>
        <w:t>Review of Australia Higher Education</w:t>
      </w:r>
      <w:r w:rsidRPr="00927071">
        <w:rPr>
          <w:rFonts w:cs="Arial"/>
          <w:color w:val="351C26" w:themeColor="text1"/>
        </w:rPr>
        <w:t>. Canberra: Department of Education, Employment and Workplace Relations.</w:t>
      </w:r>
    </w:p>
    <w:p w14:paraId="1845EF63" w14:textId="77777777" w:rsidR="00C37EB3" w:rsidRPr="00927071" w:rsidRDefault="001534B0" w:rsidP="002F36B3">
      <w:pPr>
        <w:spacing w:after="120"/>
        <w:ind w:left="720" w:hanging="720"/>
        <w:rPr>
          <w:color w:val="351C26" w:themeColor="text1"/>
        </w:rPr>
      </w:pPr>
      <w:r w:rsidRPr="00927071">
        <w:rPr>
          <w:rFonts w:cs="Arial"/>
          <w:color w:val="351C26" w:themeColor="text1"/>
        </w:rPr>
        <w:t xml:space="preserve">Bunn, M., Bennett, A., &amp; Burke, P. J. (2019). In the anytime: Flexible time structures, student experience and temporal equity in higher education. </w:t>
      </w:r>
      <w:r w:rsidRPr="00927071">
        <w:rPr>
          <w:rFonts w:cs="Arial"/>
          <w:i/>
          <w:iCs/>
          <w:color w:val="351C26" w:themeColor="text1"/>
        </w:rPr>
        <w:t>Time &amp; Society</w:t>
      </w:r>
      <w:r w:rsidRPr="00927071">
        <w:rPr>
          <w:rFonts w:cs="Arial"/>
          <w:color w:val="351C26" w:themeColor="text1"/>
        </w:rPr>
        <w:t xml:space="preserve">, </w:t>
      </w:r>
      <w:r w:rsidRPr="00927071">
        <w:rPr>
          <w:rFonts w:cs="Arial"/>
          <w:i/>
          <w:iCs/>
          <w:color w:val="351C26" w:themeColor="text1"/>
        </w:rPr>
        <w:t>28</w:t>
      </w:r>
      <w:r w:rsidRPr="00927071">
        <w:rPr>
          <w:rFonts w:cs="Arial"/>
          <w:color w:val="351C26" w:themeColor="text1"/>
        </w:rPr>
        <w:t xml:space="preserve">(4), 1409-1428. </w:t>
      </w:r>
      <w:hyperlink r:id="rId27" w:history="1">
        <w:r w:rsidR="00C37EB3" w:rsidRPr="00927071">
          <w:rPr>
            <w:rStyle w:val="Hyperlink"/>
          </w:rPr>
          <w:t>https://doi.org/10.1177/0961463X18787649</w:t>
        </w:r>
      </w:hyperlink>
      <w:r w:rsidRPr="00927071">
        <w:rPr>
          <w:rFonts w:cs="Arial"/>
          <w:color w:val="351C26" w:themeColor="text1"/>
        </w:rPr>
        <w:t> </w:t>
      </w:r>
    </w:p>
    <w:p w14:paraId="4DFD71B8" w14:textId="72210F0E" w:rsidR="00C37EB3" w:rsidRPr="00927071" w:rsidRDefault="001534B0" w:rsidP="002F36B3">
      <w:pPr>
        <w:spacing w:after="120"/>
        <w:ind w:left="720" w:hanging="720"/>
        <w:rPr>
          <w:color w:val="351C26" w:themeColor="text1"/>
        </w:rPr>
      </w:pPr>
      <w:r w:rsidRPr="00927071">
        <w:rPr>
          <w:rFonts w:cs="Arial"/>
          <w:color w:val="351C26" w:themeColor="text1"/>
        </w:rPr>
        <w:lastRenderedPageBreak/>
        <w:t xml:space="preserve">Burke, P. J. (2022). Inclusive assessment: Recognising difference through communities of praxis. In </w:t>
      </w:r>
      <w:proofErr w:type="spellStart"/>
      <w:r w:rsidRPr="00927071">
        <w:rPr>
          <w:rFonts w:cs="Arial"/>
          <w:color w:val="351C26" w:themeColor="text1"/>
        </w:rPr>
        <w:t>Ajjawi</w:t>
      </w:r>
      <w:proofErr w:type="spellEnd"/>
      <w:r w:rsidRPr="00927071">
        <w:rPr>
          <w:rFonts w:cs="Arial"/>
          <w:color w:val="351C26" w:themeColor="text1"/>
        </w:rPr>
        <w:t xml:space="preserve">, R., Tai, J., Boud D., &amp; de St Jorre, T. J. (Eds.), </w:t>
      </w:r>
      <w:r w:rsidRPr="00927071">
        <w:rPr>
          <w:rFonts w:cs="Arial"/>
          <w:i/>
          <w:iCs/>
          <w:color w:val="351C26" w:themeColor="text1"/>
        </w:rPr>
        <w:t>Assessment for inclusion in higher education</w:t>
      </w:r>
      <w:r w:rsidRPr="00927071">
        <w:rPr>
          <w:rFonts w:cs="Arial"/>
          <w:color w:val="351C26" w:themeColor="text1"/>
        </w:rPr>
        <w:t xml:space="preserve"> (pp. 87-97). Routledge. </w:t>
      </w:r>
    </w:p>
    <w:p w14:paraId="0F0087FF" w14:textId="4B7F1857" w:rsidR="00C37EB3" w:rsidRPr="00927071" w:rsidRDefault="001534B0" w:rsidP="002F36B3">
      <w:pPr>
        <w:spacing w:after="120"/>
        <w:ind w:left="720" w:hanging="720"/>
        <w:rPr>
          <w:color w:val="351C26" w:themeColor="text1"/>
        </w:rPr>
      </w:pPr>
      <w:bookmarkStart w:id="186" w:name="_Hlk189576402"/>
      <w:r w:rsidRPr="00927071">
        <w:rPr>
          <w:rFonts w:cs="Arial"/>
          <w:color w:val="351C26" w:themeColor="text1"/>
        </w:rPr>
        <w:t xml:space="preserve">Burke, P. J., Bennett, A., Bunn, M., Stevenson, J. &amp; Clegg, S. (2017). </w:t>
      </w:r>
      <w:r w:rsidRPr="00927071">
        <w:rPr>
          <w:rFonts w:cs="Arial"/>
          <w:i/>
          <w:iCs/>
          <w:color w:val="351C26" w:themeColor="text1"/>
        </w:rPr>
        <w:t>It’s about time: Working towards more equitable understandings of the impact of time for students in higher education</w:t>
      </w:r>
      <w:r w:rsidRPr="00927071">
        <w:rPr>
          <w:rFonts w:cs="Arial"/>
          <w:color w:val="351C26" w:themeColor="text1"/>
        </w:rPr>
        <w:t xml:space="preserve">. National Centre for Student Equity in Higher Education (NCSEHE), Curtin University: Perth. </w:t>
      </w:r>
      <w:hyperlink r:id="rId28" w:history="1">
        <w:r w:rsidR="005B2D50" w:rsidRPr="00927071">
          <w:rPr>
            <w:rStyle w:val="Hyperlink"/>
          </w:rPr>
          <w:t>https://www.acses.edu.au/publication/its-about-time-working-towards-more-equitable-understandings-of-the-impact-of-time-for-students-in-higher-education/</w:t>
        </w:r>
      </w:hyperlink>
      <w:r w:rsidR="005B2D50" w:rsidRPr="00927071">
        <w:t xml:space="preserve"> </w:t>
      </w:r>
    </w:p>
    <w:p w14:paraId="226E078C" w14:textId="69C1C348" w:rsidR="00C37EB3" w:rsidRPr="00927071" w:rsidRDefault="001534B0" w:rsidP="009D2A41">
      <w:pPr>
        <w:spacing w:after="120"/>
        <w:ind w:left="720" w:hanging="720"/>
        <w:rPr>
          <w:color w:val="351C26" w:themeColor="text1"/>
        </w:rPr>
      </w:pPr>
      <w:r w:rsidRPr="00927071">
        <w:rPr>
          <w:rFonts w:cs="Arial"/>
          <w:color w:val="351C26" w:themeColor="text1"/>
        </w:rPr>
        <w:t xml:space="preserve">Burke, P. J., &amp; Lumb, M. (2024). </w:t>
      </w:r>
      <w:r w:rsidRPr="00927071">
        <w:rPr>
          <w:rFonts w:cs="Arial"/>
          <w:i/>
          <w:iCs/>
          <w:color w:val="351C26" w:themeColor="text1"/>
        </w:rPr>
        <w:t>Equity in higher education: Time for social justice praxis</w:t>
      </w:r>
      <w:r w:rsidRPr="00927071">
        <w:rPr>
          <w:rFonts w:cs="Arial"/>
          <w:color w:val="351C26" w:themeColor="text1"/>
        </w:rPr>
        <w:t xml:space="preserve"> (1st ed.). Routledge. </w:t>
      </w:r>
      <w:hyperlink r:id="rId29" w:history="1">
        <w:r w:rsidR="005C3D90" w:rsidRPr="006A66AA">
          <w:rPr>
            <w:rStyle w:val="Hyperlink"/>
            <w:rFonts w:cs="Arial"/>
          </w:rPr>
          <w:t>https://doi.org/10.4324/9781003257165</w:t>
        </w:r>
      </w:hyperlink>
    </w:p>
    <w:p w14:paraId="72244B64" w14:textId="5A27D99A" w:rsidR="00C37EB3" w:rsidRDefault="001534B0" w:rsidP="002F36B3">
      <w:pPr>
        <w:spacing w:after="120"/>
        <w:ind w:left="720" w:hanging="720"/>
        <w:rPr>
          <w:rFonts w:cs="Arial"/>
          <w:color w:val="351C26" w:themeColor="text1"/>
        </w:rPr>
      </w:pPr>
      <w:r w:rsidRPr="00927071">
        <w:rPr>
          <w:rFonts w:cs="Arial"/>
          <w:color w:val="351C26" w:themeColor="text1"/>
        </w:rPr>
        <w:t xml:space="preserve">Burke, P. J., &amp; </w:t>
      </w:r>
      <w:proofErr w:type="spellStart"/>
      <w:r w:rsidRPr="00927071">
        <w:rPr>
          <w:rFonts w:cs="Arial"/>
          <w:color w:val="351C26" w:themeColor="text1"/>
        </w:rPr>
        <w:t>Manathunga</w:t>
      </w:r>
      <w:proofErr w:type="spellEnd"/>
      <w:r w:rsidRPr="00927071">
        <w:rPr>
          <w:rFonts w:cs="Arial"/>
          <w:color w:val="351C26" w:themeColor="text1"/>
        </w:rPr>
        <w:t xml:space="preserve">, C. (2020). The </w:t>
      </w:r>
      <w:proofErr w:type="spellStart"/>
      <w:r w:rsidRPr="00927071">
        <w:rPr>
          <w:rFonts w:cs="Arial"/>
          <w:color w:val="351C26" w:themeColor="text1"/>
        </w:rPr>
        <w:t>timescapes</w:t>
      </w:r>
      <w:proofErr w:type="spellEnd"/>
      <w:r w:rsidRPr="00927071">
        <w:rPr>
          <w:rFonts w:cs="Arial"/>
          <w:color w:val="351C26" w:themeColor="text1"/>
        </w:rPr>
        <w:t xml:space="preserve"> of teaching in Higher</w:t>
      </w:r>
      <w:r w:rsidR="00585C2B">
        <w:rPr>
          <w:rFonts w:cs="Arial"/>
          <w:color w:val="351C26" w:themeColor="text1"/>
        </w:rPr>
        <w:t xml:space="preserve"> </w:t>
      </w:r>
      <w:r w:rsidRPr="00927071">
        <w:rPr>
          <w:rFonts w:cs="Arial"/>
          <w:color w:val="351C26" w:themeColor="text1"/>
        </w:rPr>
        <w:t>Education. </w:t>
      </w:r>
      <w:r w:rsidRPr="00927071">
        <w:rPr>
          <w:rFonts w:cs="Arial"/>
          <w:i/>
          <w:iCs/>
          <w:color w:val="351C26" w:themeColor="text1"/>
        </w:rPr>
        <w:t>Teaching in Higher Education</w:t>
      </w:r>
      <w:r w:rsidRPr="00927071">
        <w:rPr>
          <w:rFonts w:cs="Arial"/>
          <w:color w:val="351C26" w:themeColor="text1"/>
        </w:rPr>
        <w:t>, </w:t>
      </w:r>
      <w:r w:rsidRPr="00927071">
        <w:rPr>
          <w:rFonts w:cs="Arial"/>
          <w:i/>
          <w:iCs/>
          <w:color w:val="351C26" w:themeColor="text1"/>
        </w:rPr>
        <w:t>25</w:t>
      </w:r>
      <w:r w:rsidRPr="00927071">
        <w:rPr>
          <w:rFonts w:cs="Arial"/>
          <w:color w:val="351C26" w:themeColor="text1"/>
        </w:rPr>
        <w:t>(6), 663-668.</w:t>
      </w:r>
      <w:r w:rsidR="005C3D90">
        <w:rPr>
          <w:rFonts w:cs="Arial"/>
          <w:color w:val="351C26" w:themeColor="text1"/>
        </w:rPr>
        <w:t xml:space="preserve"> </w:t>
      </w:r>
      <w:hyperlink r:id="rId30" w:history="1">
        <w:r w:rsidR="009D2A41" w:rsidRPr="006A66AA">
          <w:rPr>
            <w:rStyle w:val="Hyperlink"/>
            <w:rFonts w:cs="Arial"/>
          </w:rPr>
          <w:t>https://doi.org/10.4324/9781003380290</w:t>
        </w:r>
      </w:hyperlink>
    </w:p>
    <w:p w14:paraId="60CDB5CF" w14:textId="62D221EB" w:rsidR="001F1B5B" w:rsidRDefault="001F1B5B" w:rsidP="002F36B3">
      <w:pPr>
        <w:spacing w:after="120"/>
        <w:ind w:left="720" w:hanging="720"/>
        <w:rPr>
          <w:rFonts w:cs="Arial"/>
          <w:color w:val="351C26" w:themeColor="text1"/>
        </w:rPr>
      </w:pPr>
      <w:r w:rsidRPr="00927071">
        <w:rPr>
          <w:rFonts w:cs="Arial"/>
          <w:color w:val="351C26" w:themeColor="text1"/>
        </w:rPr>
        <w:t>Cairney</w:t>
      </w:r>
      <w:r w:rsidR="00B36412" w:rsidRPr="00927071">
        <w:rPr>
          <w:rFonts w:cs="Arial"/>
          <w:color w:val="351C26" w:themeColor="text1"/>
        </w:rPr>
        <w:t xml:space="preserve">, P. (2013). Standing on the shoulders of giants: How do we combine the insights of multiple theories in public policy studies? </w:t>
      </w:r>
      <w:r w:rsidR="00B36412" w:rsidRPr="00927071">
        <w:rPr>
          <w:rFonts w:cs="Arial"/>
          <w:i/>
          <w:iCs/>
          <w:color w:val="351C26" w:themeColor="text1"/>
        </w:rPr>
        <w:t>Policy Studies Journal, 41</w:t>
      </w:r>
      <w:r w:rsidR="00B36412" w:rsidRPr="00927071">
        <w:rPr>
          <w:rFonts w:cs="Arial"/>
          <w:color w:val="351C26" w:themeColor="text1"/>
        </w:rPr>
        <w:t xml:space="preserve">(1), pp. </w:t>
      </w:r>
      <w:r w:rsidR="009A612A" w:rsidRPr="00927071">
        <w:rPr>
          <w:rFonts w:cs="Arial"/>
          <w:color w:val="351C26" w:themeColor="text1"/>
        </w:rPr>
        <w:t>1-21.</w:t>
      </w:r>
      <w:r w:rsidR="003E2335">
        <w:rPr>
          <w:rFonts w:cs="Arial"/>
          <w:color w:val="351C26" w:themeColor="text1"/>
        </w:rPr>
        <w:t xml:space="preserve"> </w:t>
      </w:r>
      <w:hyperlink r:id="rId31" w:history="1">
        <w:r w:rsidR="009D2A41" w:rsidRPr="006A66AA">
          <w:rPr>
            <w:rStyle w:val="Hyperlink"/>
            <w:rFonts w:cs="Arial"/>
          </w:rPr>
          <w:t>https://doi.org/10.1111/psj.12000</w:t>
        </w:r>
      </w:hyperlink>
    </w:p>
    <w:bookmarkEnd w:id="186"/>
    <w:p w14:paraId="756D2ABE" w14:textId="77777777" w:rsidR="00C37EB3" w:rsidRPr="00927071" w:rsidRDefault="001534B0" w:rsidP="002F36B3">
      <w:pPr>
        <w:spacing w:after="120"/>
        <w:ind w:left="720" w:hanging="720"/>
        <w:rPr>
          <w:color w:val="351C26" w:themeColor="text1"/>
        </w:rPr>
      </w:pPr>
      <w:r w:rsidRPr="00927071">
        <w:rPr>
          <w:rFonts w:cs="Arial"/>
          <w:color w:val="351C26" w:themeColor="text1"/>
        </w:rPr>
        <w:t xml:space="preserve">Case, J., &amp; Gunstone, R. (2003). Going deeper than deep and surface approaches: A study of students’ perceptions of time. </w:t>
      </w:r>
      <w:r w:rsidRPr="00927071">
        <w:rPr>
          <w:rFonts w:cs="Arial"/>
          <w:i/>
          <w:iCs/>
          <w:color w:val="351C26" w:themeColor="text1"/>
        </w:rPr>
        <w:t>Teaching in Higher Education</w:t>
      </w:r>
      <w:r w:rsidRPr="00927071">
        <w:rPr>
          <w:rFonts w:cs="Arial"/>
          <w:color w:val="351C26" w:themeColor="text1"/>
        </w:rPr>
        <w:t>,</w:t>
      </w:r>
      <w:r w:rsidRPr="00927071">
        <w:rPr>
          <w:rFonts w:cs="Arial"/>
          <w:i/>
          <w:iCs/>
          <w:color w:val="351C26" w:themeColor="text1"/>
        </w:rPr>
        <w:t xml:space="preserve"> 8</w:t>
      </w:r>
      <w:r w:rsidRPr="00927071">
        <w:rPr>
          <w:rFonts w:cs="Arial"/>
          <w:color w:val="351C26" w:themeColor="text1"/>
        </w:rPr>
        <w:t xml:space="preserve">(1), 55–69. </w:t>
      </w:r>
      <w:hyperlink r:id="rId32" w:history="1">
        <w:r w:rsidR="00C37EB3" w:rsidRPr="00927071">
          <w:rPr>
            <w:rStyle w:val="Hyperlink"/>
          </w:rPr>
          <w:t>https://doi.org/10.1080/1356251032000052320</w:t>
        </w:r>
      </w:hyperlink>
      <w:r w:rsidRPr="00927071">
        <w:rPr>
          <w:rFonts w:cs="Arial"/>
          <w:color w:val="351C26" w:themeColor="text1"/>
        </w:rPr>
        <w:t>    </w:t>
      </w:r>
    </w:p>
    <w:p w14:paraId="780DBF1E" w14:textId="77777777" w:rsidR="00C37EB3" w:rsidRPr="00927071" w:rsidRDefault="001534B0" w:rsidP="002F36B3">
      <w:pPr>
        <w:spacing w:after="120"/>
        <w:ind w:left="720" w:hanging="720"/>
        <w:rPr>
          <w:color w:val="351C26" w:themeColor="text1"/>
        </w:rPr>
      </w:pPr>
      <w:r w:rsidRPr="00927071">
        <w:rPr>
          <w:rFonts w:cs="Arial"/>
          <w:color w:val="351C26" w:themeColor="text1"/>
        </w:rPr>
        <w:t>CAST (2024). </w:t>
      </w:r>
      <w:r w:rsidRPr="00927071">
        <w:rPr>
          <w:rFonts w:cs="Arial"/>
          <w:i/>
          <w:iCs/>
          <w:color w:val="351C26" w:themeColor="text1"/>
        </w:rPr>
        <w:t>Universal Design for Learning Guidelines version 3.0</w:t>
      </w:r>
      <w:r w:rsidRPr="00927071">
        <w:rPr>
          <w:rFonts w:cs="Arial"/>
          <w:color w:val="351C26" w:themeColor="text1"/>
        </w:rPr>
        <w:t xml:space="preserve">. Retrieved from </w:t>
      </w:r>
      <w:hyperlink r:id="rId33" w:history="1">
        <w:r w:rsidR="00C37EB3" w:rsidRPr="00927071">
          <w:rPr>
            <w:rStyle w:val="Hyperlink"/>
          </w:rPr>
          <w:t>https://udlguidelines.cast.org</w:t>
        </w:r>
      </w:hyperlink>
    </w:p>
    <w:p w14:paraId="4269EB18" w14:textId="77777777" w:rsidR="00C37EB3" w:rsidRPr="00927071" w:rsidRDefault="001534B0" w:rsidP="002F36B3">
      <w:pPr>
        <w:spacing w:after="120"/>
        <w:ind w:left="720" w:hanging="720"/>
        <w:rPr>
          <w:color w:val="351C26" w:themeColor="text1"/>
        </w:rPr>
      </w:pPr>
      <w:r w:rsidRPr="00927071">
        <w:rPr>
          <w:rFonts w:cs="Arial"/>
          <w:color w:val="351C26" w:themeColor="text1"/>
        </w:rPr>
        <w:t xml:space="preserve">Claiborne, L. B., Cornforth, S., Gibson, A., &amp; Smith, A. (2011). Supporting students with impairments in higher education: Social inclusion or cold comfort? </w:t>
      </w:r>
      <w:r w:rsidRPr="00927071">
        <w:rPr>
          <w:rFonts w:cs="Arial"/>
          <w:i/>
          <w:iCs/>
          <w:color w:val="351C26" w:themeColor="text1"/>
        </w:rPr>
        <w:t>International Journal of Inclusive Education</w:t>
      </w:r>
      <w:r w:rsidRPr="00927071">
        <w:rPr>
          <w:rFonts w:cs="Arial"/>
          <w:color w:val="351C26" w:themeColor="text1"/>
        </w:rPr>
        <w:t xml:space="preserve">, </w:t>
      </w:r>
      <w:r w:rsidRPr="00927071">
        <w:rPr>
          <w:rFonts w:cs="Arial"/>
          <w:i/>
          <w:iCs/>
          <w:color w:val="351C26" w:themeColor="text1"/>
        </w:rPr>
        <w:t>15</w:t>
      </w:r>
      <w:r w:rsidRPr="00927071">
        <w:rPr>
          <w:rFonts w:cs="Arial"/>
          <w:color w:val="351C26" w:themeColor="text1"/>
        </w:rPr>
        <w:t xml:space="preserve">(5), 513–527. </w:t>
      </w:r>
      <w:hyperlink r:id="rId34" w:history="1">
        <w:r w:rsidR="00C37EB3" w:rsidRPr="00927071">
          <w:rPr>
            <w:rStyle w:val="Hyperlink"/>
          </w:rPr>
          <w:t>https://doi.org/10.1080/13603110903131747</w:t>
        </w:r>
      </w:hyperlink>
      <w:r w:rsidRPr="00927071">
        <w:rPr>
          <w:rFonts w:cs="Arial"/>
          <w:color w:val="351C26" w:themeColor="text1"/>
        </w:rPr>
        <w:t> </w:t>
      </w:r>
    </w:p>
    <w:p w14:paraId="746CC1AC" w14:textId="77777777" w:rsidR="00C37EB3" w:rsidRPr="00927071" w:rsidRDefault="001534B0" w:rsidP="002F36B3">
      <w:pPr>
        <w:spacing w:after="120"/>
        <w:ind w:left="720" w:hanging="720"/>
        <w:rPr>
          <w:color w:val="351C26" w:themeColor="text1"/>
        </w:rPr>
      </w:pPr>
      <w:r w:rsidRPr="00927071">
        <w:rPr>
          <w:rFonts w:cs="Arial"/>
          <w:color w:val="351C26" w:themeColor="text1"/>
        </w:rPr>
        <w:t xml:space="preserve">Clark, C., Kusevskis-Hayes, R., &amp; Wilkinson, M. (2018). Enhancing student disclosure: Australia’s invisible equity students and reasons for nondisclosure in Australia’s tertiary sector. </w:t>
      </w:r>
      <w:r w:rsidRPr="00927071">
        <w:rPr>
          <w:rFonts w:cs="Arial"/>
          <w:i/>
          <w:iCs/>
          <w:color w:val="351C26" w:themeColor="text1"/>
        </w:rPr>
        <w:t>JANZSSA. Journal of the Australian and New Zealand Student Services Association</w:t>
      </w:r>
      <w:r w:rsidRPr="00927071">
        <w:rPr>
          <w:rFonts w:cs="Arial"/>
          <w:color w:val="351C26" w:themeColor="text1"/>
        </w:rPr>
        <w:t xml:space="preserve">, </w:t>
      </w:r>
      <w:r w:rsidRPr="00927071">
        <w:rPr>
          <w:rFonts w:cs="Arial"/>
          <w:i/>
          <w:iCs/>
          <w:color w:val="351C26" w:themeColor="text1"/>
        </w:rPr>
        <w:t>26</w:t>
      </w:r>
      <w:r w:rsidRPr="00927071">
        <w:rPr>
          <w:rFonts w:cs="Arial"/>
          <w:color w:val="351C26" w:themeColor="text1"/>
        </w:rPr>
        <w:t xml:space="preserve">(1), 28–41. </w:t>
      </w:r>
      <w:hyperlink r:id="rId35" w:history="1">
        <w:r w:rsidR="00C37EB3" w:rsidRPr="00927071">
          <w:rPr>
            <w:rStyle w:val="Hyperlink"/>
          </w:rPr>
          <w:t>https://doi.org/10.30688/janzssa.2018.05</w:t>
        </w:r>
      </w:hyperlink>
      <w:r w:rsidRPr="00927071">
        <w:rPr>
          <w:rFonts w:cs="Arial"/>
          <w:color w:val="351C26" w:themeColor="text1"/>
        </w:rPr>
        <w:t>         </w:t>
      </w:r>
    </w:p>
    <w:p w14:paraId="0B4EC80B" w14:textId="77777777" w:rsidR="00C37EB3" w:rsidRPr="00927071" w:rsidRDefault="001534B0" w:rsidP="002F36B3">
      <w:pPr>
        <w:spacing w:after="120"/>
        <w:ind w:left="720" w:hanging="720"/>
        <w:rPr>
          <w:color w:val="351C26" w:themeColor="text1"/>
        </w:rPr>
      </w:pPr>
      <w:r w:rsidRPr="00927071">
        <w:rPr>
          <w:rFonts w:cs="Arial"/>
          <w:color w:val="351C26" w:themeColor="text1"/>
        </w:rPr>
        <w:t xml:space="preserve">Cochran, J. D., Campbell, S. M., Baker, H. M., &amp; Leeds, E. M. (2014). The role of student characteristics in predicting retention in online courses. </w:t>
      </w:r>
      <w:r w:rsidRPr="00927071">
        <w:rPr>
          <w:rFonts w:cs="Arial"/>
          <w:i/>
          <w:iCs/>
          <w:color w:val="351C26" w:themeColor="text1"/>
        </w:rPr>
        <w:t>Research in Higher Education</w:t>
      </w:r>
      <w:r w:rsidRPr="00927071">
        <w:rPr>
          <w:rFonts w:cs="Arial"/>
          <w:color w:val="351C26" w:themeColor="text1"/>
        </w:rPr>
        <w:t xml:space="preserve">, </w:t>
      </w:r>
      <w:r w:rsidRPr="00927071">
        <w:rPr>
          <w:rFonts w:cs="Arial"/>
          <w:i/>
          <w:iCs/>
          <w:color w:val="351C26" w:themeColor="text1"/>
        </w:rPr>
        <w:t>55</w:t>
      </w:r>
      <w:r w:rsidRPr="00927071">
        <w:rPr>
          <w:rFonts w:cs="Arial"/>
          <w:color w:val="351C26" w:themeColor="text1"/>
        </w:rPr>
        <w:t xml:space="preserve">(1), 27–48. </w:t>
      </w:r>
      <w:hyperlink r:id="rId36" w:history="1">
        <w:r w:rsidR="00C37EB3" w:rsidRPr="00927071">
          <w:rPr>
            <w:rStyle w:val="Hyperlink"/>
          </w:rPr>
          <w:t>https://doi.org/10.1007/s11162-013-9305-8</w:t>
        </w:r>
      </w:hyperlink>
      <w:r w:rsidRPr="00927071">
        <w:rPr>
          <w:rFonts w:cs="Arial"/>
          <w:color w:val="351C26" w:themeColor="text1"/>
        </w:rPr>
        <w:t>  </w:t>
      </w:r>
    </w:p>
    <w:p w14:paraId="685CF87A" w14:textId="5B8D5A35" w:rsidR="00C37EB3" w:rsidRDefault="001534B0" w:rsidP="002F36B3">
      <w:pPr>
        <w:spacing w:after="120"/>
        <w:ind w:left="720" w:hanging="720"/>
        <w:rPr>
          <w:rFonts w:cs="Arial"/>
          <w:color w:val="351C26" w:themeColor="text1"/>
        </w:rPr>
      </w:pPr>
      <w:r w:rsidRPr="00927071">
        <w:rPr>
          <w:rFonts w:cs="Arial"/>
          <w:color w:val="351C26" w:themeColor="text1"/>
        </w:rPr>
        <w:t xml:space="preserve">Cochran-Smith, M., Ell, F., Ludlow, L., </w:t>
      </w:r>
      <w:proofErr w:type="spellStart"/>
      <w:r w:rsidRPr="00927071">
        <w:rPr>
          <w:rFonts w:cs="Arial"/>
          <w:color w:val="351C26" w:themeColor="text1"/>
        </w:rPr>
        <w:t>Grudnoff</w:t>
      </w:r>
      <w:proofErr w:type="spellEnd"/>
      <w:r w:rsidRPr="00927071">
        <w:rPr>
          <w:rFonts w:cs="Arial"/>
          <w:color w:val="351C26" w:themeColor="text1"/>
        </w:rPr>
        <w:t>, L., &amp; Aitken, G. (2014). The challenge and promise of complexity theory for teacher education research. </w:t>
      </w:r>
      <w:r w:rsidRPr="00927071">
        <w:rPr>
          <w:rFonts w:cs="Arial"/>
          <w:i/>
          <w:iCs/>
          <w:color w:val="351C26" w:themeColor="text1"/>
        </w:rPr>
        <w:t>Teachers College Record</w:t>
      </w:r>
      <w:r w:rsidRPr="00927071">
        <w:rPr>
          <w:rFonts w:cs="Arial"/>
          <w:color w:val="351C26" w:themeColor="text1"/>
        </w:rPr>
        <w:t>,</w:t>
      </w:r>
      <w:r w:rsidR="00EC15FD" w:rsidRPr="00927071">
        <w:rPr>
          <w:rFonts w:cs="Arial"/>
          <w:color w:val="351C26" w:themeColor="text1"/>
        </w:rPr>
        <w:t xml:space="preserve"> </w:t>
      </w:r>
      <w:r w:rsidRPr="00927071">
        <w:rPr>
          <w:rFonts w:cs="Arial"/>
          <w:i/>
          <w:iCs/>
          <w:color w:val="351C26" w:themeColor="text1"/>
        </w:rPr>
        <w:t>116</w:t>
      </w:r>
      <w:r w:rsidRPr="00927071">
        <w:rPr>
          <w:rFonts w:cs="Arial"/>
          <w:color w:val="351C26" w:themeColor="text1"/>
        </w:rPr>
        <w:t>(4), 1-38.</w:t>
      </w:r>
      <w:r w:rsidR="00145230">
        <w:rPr>
          <w:rFonts w:cs="Arial"/>
          <w:color w:val="351C26" w:themeColor="text1"/>
        </w:rPr>
        <w:t xml:space="preserve"> </w:t>
      </w:r>
      <w:hyperlink r:id="rId37" w:history="1">
        <w:r w:rsidR="00145230" w:rsidRPr="006A66AA">
          <w:rPr>
            <w:rStyle w:val="Hyperlink"/>
            <w:rFonts w:cs="Arial"/>
          </w:rPr>
          <w:t>https://doi.org/10.1177/016146811411600407</w:t>
        </w:r>
      </w:hyperlink>
    </w:p>
    <w:p w14:paraId="51B56026" w14:textId="77777777" w:rsidR="00C37EB3" w:rsidRPr="00927071" w:rsidRDefault="001534B0" w:rsidP="002F36B3">
      <w:pPr>
        <w:spacing w:after="120"/>
        <w:ind w:left="720" w:hanging="720"/>
        <w:rPr>
          <w:color w:val="351C26" w:themeColor="text1"/>
        </w:rPr>
      </w:pPr>
      <w:r w:rsidRPr="00927071">
        <w:rPr>
          <w:rFonts w:cs="Arial"/>
          <w:color w:val="351C26" w:themeColor="text1"/>
          <w:shd w:val="clear" w:color="auto" w:fill="FFFFFF"/>
        </w:rPr>
        <w:t xml:space="preserve">Cohen, J. (1960). A coefficient of agreement for nominal scales. </w:t>
      </w:r>
      <w:r w:rsidRPr="00927071">
        <w:rPr>
          <w:rFonts w:cs="Arial"/>
          <w:i/>
          <w:iCs/>
          <w:color w:val="351C26" w:themeColor="text1"/>
          <w:shd w:val="clear" w:color="auto" w:fill="FFFFFF"/>
        </w:rPr>
        <w:t>Educational and Psychological Measurement</w:t>
      </w:r>
      <w:r w:rsidRPr="00927071">
        <w:rPr>
          <w:rFonts w:cs="Arial"/>
          <w:color w:val="351C26" w:themeColor="text1"/>
          <w:shd w:val="clear" w:color="auto" w:fill="FFFFFF"/>
        </w:rPr>
        <w:t xml:space="preserve">, </w:t>
      </w:r>
      <w:r w:rsidRPr="00927071">
        <w:rPr>
          <w:rFonts w:cs="Arial"/>
          <w:i/>
          <w:iCs/>
          <w:color w:val="351C26" w:themeColor="text1"/>
          <w:shd w:val="clear" w:color="auto" w:fill="FFFFFF"/>
        </w:rPr>
        <w:t>20</w:t>
      </w:r>
      <w:r w:rsidRPr="00927071">
        <w:rPr>
          <w:rFonts w:cs="Arial"/>
          <w:color w:val="351C26" w:themeColor="text1"/>
          <w:shd w:val="clear" w:color="auto" w:fill="FFFFFF"/>
        </w:rPr>
        <w:t xml:space="preserve">(1), 37–46. </w:t>
      </w:r>
      <w:hyperlink r:id="rId38" w:history="1">
        <w:r w:rsidR="00C37EB3" w:rsidRPr="00927071">
          <w:rPr>
            <w:rStyle w:val="Hyperlink"/>
          </w:rPr>
          <w:t>https://doi.org/10.1177/001316446002000104</w:t>
        </w:r>
      </w:hyperlink>
      <w:r w:rsidRPr="00927071">
        <w:rPr>
          <w:rFonts w:cs="Arial"/>
          <w:color w:val="351C26" w:themeColor="text1"/>
          <w:shd w:val="clear" w:color="auto" w:fill="FFFFFF"/>
        </w:rPr>
        <w:t xml:space="preserve"> </w:t>
      </w:r>
    </w:p>
    <w:p w14:paraId="36366700" w14:textId="77777777" w:rsidR="00C37EB3" w:rsidRPr="00927071" w:rsidRDefault="001534B0" w:rsidP="002F36B3">
      <w:pPr>
        <w:spacing w:after="120"/>
        <w:ind w:left="720" w:hanging="720"/>
      </w:pPr>
      <w:r w:rsidRPr="00927071">
        <w:rPr>
          <w:rFonts w:cs="Arial"/>
          <w:color w:val="351C26" w:themeColor="text1"/>
        </w:rPr>
        <w:t xml:space="preserve">Commonwealth of Australia (2024). </w:t>
      </w:r>
      <w:r w:rsidRPr="00927071">
        <w:rPr>
          <w:rFonts w:cs="Arial"/>
          <w:i/>
          <w:iCs/>
          <w:color w:val="351C26" w:themeColor="text1"/>
        </w:rPr>
        <w:t>Support for Students.</w:t>
      </w:r>
      <w:r w:rsidRPr="00927071">
        <w:rPr>
          <w:rFonts w:cs="Arial"/>
          <w:color w:val="351C26" w:themeColor="text1"/>
        </w:rPr>
        <w:t xml:space="preserve"> </w:t>
      </w:r>
      <w:hyperlink r:id="rId39" w:history="1">
        <w:r w:rsidR="00C37EB3" w:rsidRPr="00927071">
          <w:rPr>
            <w:rStyle w:val="Hyperlink"/>
          </w:rPr>
          <w:t>https://www.education.gov.au/higher-education/support-students</w:t>
        </w:r>
      </w:hyperlink>
    </w:p>
    <w:p w14:paraId="7B16F8EF" w14:textId="7A3BE015" w:rsidR="007B1C1F" w:rsidRPr="00927071" w:rsidRDefault="007B1C1F" w:rsidP="002F36B3">
      <w:pPr>
        <w:spacing w:after="120"/>
        <w:ind w:left="720" w:hanging="720"/>
        <w:rPr>
          <w:color w:val="351C26" w:themeColor="text1"/>
        </w:rPr>
      </w:pPr>
      <w:r w:rsidRPr="00927071">
        <w:rPr>
          <w:color w:val="351C26" w:themeColor="text1"/>
        </w:rPr>
        <w:lastRenderedPageBreak/>
        <w:t xml:space="preserve">Cochran-Smith, M., Ell, F., Ludlow, L., </w:t>
      </w:r>
      <w:proofErr w:type="spellStart"/>
      <w:r w:rsidRPr="00927071">
        <w:rPr>
          <w:color w:val="351C26" w:themeColor="text1"/>
        </w:rPr>
        <w:t>Grudnoff</w:t>
      </w:r>
      <w:proofErr w:type="spellEnd"/>
      <w:r w:rsidRPr="00927071">
        <w:rPr>
          <w:color w:val="351C26" w:themeColor="text1"/>
        </w:rPr>
        <w:t xml:space="preserve">, L., &amp; Aitken, G. (2014). The challenge and promise of complexity theory for teacher education research. </w:t>
      </w:r>
      <w:r w:rsidRPr="00927071">
        <w:rPr>
          <w:i/>
          <w:iCs/>
          <w:color w:val="351C26" w:themeColor="text1"/>
        </w:rPr>
        <w:t>Teachers College Record, 116</w:t>
      </w:r>
      <w:r w:rsidRPr="00927071">
        <w:rPr>
          <w:color w:val="351C26" w:themeColor="text1"/>
        </w:rPr>
        <w:t>(4),1-38,</w:t>
      </w:r>
      <w:r w:rsidR="005B2D50" w:rsidRPr="00927071">
        <w:rPr>
          <w:color w:val="351C26" w:themeColor="text1"/>
        </w:rPr>
        <w:t xml:space="preserve"> </w:t>
      </w:r>
      <w:hyperlink r:id="rId40" w:history="1">
        <w:r w:rsidR="005B2D50" w:rsidRPr="00927071">
          <w:rPr>
            <w:rStyle w:val="Hyperlink"/>
          </w:rPr>
          <w:t>https://doi.org/10.1177/016146811411600407</w:t>
        </w:r>
      </w:hyperlink>
      <w:r w:rsidR="005B2D50" w:rsidRPr="00927071">
        <w:rPr>
          <w:color w:val="351C26" w:themeColor="text1"/>
        </w:rPr>
        <w:t xml:space="preserve"> </w:t>
      </w:r>
    </w:p>
    <w:p w14:paraId="601A32A1" w14:textId="77777777" w:rsidR="00C37EB3" w:rsidRPr="00927071" w:rsidRDefault="001534B0" w:rsidP="002F36B3">
      <w:pPr>
        <w:spacing w:after="120"/>
        <w:ind w:left="720" w:hanging="720"/>
        <w:rPr>
          <w:color w:val="351C26" w:themeColor="text1"/>
        </w:rPr>
      </w:pPr>
      <w:r w:rsidRPr="00927071">
        <w:rPr>
          <w:rFonts w:cs="Arial"/>
          <w:color w:val="351C26" w:themeColor="text1"/>
        </w:rPr>
        <w:t xml:space="preserve">Corcoran, T., Whitburn, B., &amp; McCandless, T. (2022). Higher education and inherent requirements: Beyond inherency to coherency. </w:t>
      </w:r>
      <w:r w:rsidRPr="00927071">
        <w:rPr>
          <w:rFonts w:cs="Arial"/>
          <w:i/>
          <w:iCs/>
          <w:color w:val="351C26" w:themeColor="text1"/>
        </w:rPr>
        <w:t>Journal of Disability Studies in Education (Online),</w:t>
      </w:r>
      <w:r w:rsidRPr="00927071">
        <w:rPr>
          <w:rFonts w:cs="Arial"/>
          <w:color w:val="351C26" w:themeColor="text1"/>
        </w:rPr>
        <w:t xml:space="preserve"> </w:t>
      </w:r>
      <w:r w:rsidRPr="00927071">
        <w:rPr>
          <w:rFonts w:cs="Arial"/>
          <w:i/>
          <w:iCs/>
          <w:color w:val="351C26" w:themeColor="text1"/>
        </w:rPr>
        <w:t>3</w:t>
      </w:r>
      <w:r w:rsidRPr="00927071">
        <w:rPr>
          <w:rFonts w:cs="Arial"/>
          <w:color w:val="351C26" w:themeColor="text1"/>
        </w:rPr>
        <w:t xml:space="preserve">(1), 79–101. </w:t>
      </w:r>
      <w:hyperlink r:id="rId41" w:history="1">
        <w:r w:rsidR="00C37EB3" w:rsidRPr="00927071">
          <w:rPr>
            <w:rStyle w:val="Hyperlink"/>
          </w:rPr>
          <w:t>https://doi.org/10.1163/25888803-bja10014</w:t>
        </w:r>
      </w:hyperlink>
      <w:r w:rsidRPr="00927071">
        <w:rPr>
          <w:rFonts w:cs="Arial"/>
          <w:color w:val="351C26" w:themeColor="text1"/>
        </w:rPr>
        <w:t> </w:t>
      </w:r>
    </w:p>
    <w:p w14:paraId="68153D34" w14:textId="757FD4E1" w:rsidR="00C37EB3" w:rsidRPr="00927071" w:rsidRDefault="001534B0" w:rsidP="002F36B3">
      <w:pPr>
        <w:spacing w:after="120"/>
        <w:ind w:left="720" w:hanging="720"/>
        <w:rPr>
          <w:color w:val="351C26" w:themeColor="text1"/>
        </w:rPr>
      </w:pPr>
      <w:r w:rsidRPr="00927071">
        <w:rPr>
          <w:rFonts w:cs="Arial"/>
          <w:color w:val="351C26" w:themeColor="text1"/>
        </w:rPr>
        <w:t xml:space="preserve">Crawford, N. (2021). </w:t>
      </w:r>
      <w:r w:rsidRPr="00927071">
        <w:rPr>
          <w:rFonts w:cs="Arial"/>
          <w:i/>
          <w:iCs/>
          <w:color w:val="351C26" w:themeColor="text1"/>
        </w:rPr>
        <w:t>On the radar: supporting the mental wellbeing of mature-aged students in regional and remote Australia.</w:t>
      </w:r>
      <w:r w:rsidRPr="00927071">
        <w:rPr>
          <w:rFonts w:cs="Arial"/>
          <w:color w:val="351C26" w:themeColor="text1"/>
        </w:rPr>
        <w:t xml:space="preserve"> National Centre for Student Equity in Higher Education. </w:t>
      </w:r>
      <w:hyperlink r:id="rId42" w:history="1">
        <w:r w:rsidR="005B2D50" w:rsidRPr="00927071">
          <w:rPr>
            <w:rStyle w:val="Hyperlink"/>
            <w:rFonts w:cs="Arial"/>
          </w:rPr>
          <w:t>https://espace.curtin.edu.au/bitstream/handle/20.500.11937/84996/84839.pdf?sequence=2</w:t>
        </w:r>
      </w:hyperlink>
      <w:r w:rsidR="005B2D50" w:rsidRPr="00927071">
        <w:rPr>
          <w:rFonts w:cs="Arial"/>
          <w:color w:val="351C26" w:themeColor="text1"/>
        </w:rPr>
        <w:t xml:space="preserve"> </w:t>
      </w:r>
    </w:p>
    <w:p w14:paraId="11D9D141" w14:textId="77777777" w:rsidR="00C37EB3" w:rsidRPr="00927071" w:rsidRDefault="001534B0" w:rsidP="002F36B3">
      <w:pPr>
        <w:spacing w:after="120"/>
        <w:ind w:left="720" w:hanging="720"/>
        <w:rPr>
          <w:color w:val="351C26" w:themeColor="text1"/>
        </w:rPr>
      </w:pPr>
      <w:r w:rsidRPr="00927071">
        <w:rPr>
          <w:rFonts w:cs="Arial"/>
          <w:color w:val="351C26" w:themeColor="text1"/>
        </w:rPr>
        <w:t xml:space="preserve">Crawford, N., &amp; Emery, S. (2021). “Shining a light” on mature-aged students in, and from, regional and remote Australia. </w:t>
      </w:r>
      <w:r w:rsidRPr="00927071">
        <w:rPr>
          <w:rFonts w:cs="Arial"/>
          <w:i/>
          <w:iCs/>
          <w:color w:val="351C26" w:themeColor="text1"/>
        </w:rPr>
        <w:t>Student Success, 12</w:t>
      </w:r>
      <w:r w:rsidRPr="00927071">
        <w:rPr>
          <w:rFonts w:cs="Arial"/>
          <w:color w:val="351C26" w:themeColor="text1"/>
        </w:rPr>
        <w:t xml:space="preserve">(2), 18-27. </w:t>
      </w:r>
      <w:hyperlink r:id="rId43" w:history="1">
        <w:r w:rsidR="00C37EB3" w:rsidRPr="00927071">
          <w:rPr>
            <w:rStyle w:val="Hyperlink"/>
          </w:rPr>
          <w:t>https://doi.org/10.5204/ssj.1919</w:t>
        </w:r>
      </w:hyperlink>
    </w:p>
    <w:p w14:paraId="6C3D6A86" w14:textId="3187628B" w:rsidR="00C37EB3" w:rsidRPr="00901D52" w:rsidRDefault="001534B0" w:rsidP="00901D52">
      <w:pPr>
        <w:spacing w:after="120"/>
        <w:ind w:left="720" w:hanging="720"/>
        <w:rPr>
          <w:rFonts w:cs="Arial"/>
          <w:color w:val="351C26" w:themeColor="text1"/>
        </w:rPr>
      </w:pPr>
      <w:r w:rsidRPr="00927071">
        <w:rPr>
          <w:rFonts w:cs="Arial"/>
          <w:color w:val="351C26" w:themeColor="text1"/>
        </w:rPr>
        <w:t xml:space="preserve">Crawford, N., Emery, S., &amp; Baird, A. (2022). Inclusive and exclusive assessment: Exploring the experiences of mature-aged students in regional and remote Australia. </w:t>
      </w:r>
      <w:r w:rsidR="00DC5F49" w:rsidRPr="00927071">
        <w:rPr>
          <w:rFonts w:cs="Arial"/>
          <w:color w:val="351C26" w:themeColor="text1"/>
        </w:rPr>
        <w:t xml:space="preserve">In </w:t>
      </w:r>
      <w:proofErr w:type="spellStart"/>
      <w:r w:rsidR="00DC5F49" w:rsidRPr="00927071">
        <w:rPr>
          <w:rFonts w:cs="Arial"/>
          <w:color w:val="351C26" w:themeColor="text1"/>
        </w:rPr>
        <w:t>Ajjawi</w:t>
      </w:r>
      <w:proofErr w:type="spellEnd"/>
      <w:r w:rsidR="00DC5F49" w:rsidRPr="00927071">
        <w:rPr>
          <w:rFonts w:cs="Arial"/>
          <w:color w:val="351C26" w:themeColor="text1"/>
        </w:rPr>
        <w:t xml:space="preserve">, R., Tai, J., Boud D., &amp; de St Jorre, T. J. (Eds.), </w:t>
      </w:r>
      <w:r w:rsidR="00DC5F49" w:rsidRPr="00927071">
        <w:rPr>
          <w:rFonts w:cs="Arial"/>
          <w:i/>
          <w:iCs/>
          <w:color w:val="351C26" w:themeColor="text1"/>
        </w:rPr>
        <w:t>Assessment for inclusion in higher education</w:t>
      </w:r>
      <w:r w:rsidRPr="00927071">
        <w:rPr>
          <w:rFonts w:cs="Arial"/>
          <w:i/>
          <w:iCs/>
          <w:color w:val="351C26" w:themeColor="text1"/>
        </w:rPr>
        <w:t>,</w:t>
      </w:r>
      <w:r w:rsidRPr="00927071">
        <w:rPr>
          <w:rFonts w:cs="Arial"/>
          <w:color w:val="351C26" w:themeColor="text1"/>
        </w:rPr>
        <w:t xml:space="preserve"> (pp. 178-188). Routledge.</w:t>
      </w:r>
    </w:p>
    <w:p w14:paraId="0B2C9490" w14:textId="25185A56" w:rsidR="00C37EB3" w:rsidRPr="00927071" w:rsidRDefault="001534B0" w:rsidP="002F36B3">
      <w:pPr>
        <w:spacing w:after="120"/>
        <w:ind w:left="720" w:hanging="720"/>
        <w:rPr>
          <w:color w:val="351C26" w:themeColor="text1"/>
        </w:rPr>
      </w:pPr>
      <w:r w:rsidRPr="00927071">
        <w:rPr>
          <w:rFonts w:cs="Arial"/>
          <w:color w:val="351C26" w:themeColor="text1"/>
        </w:rPr>
        <w:t xml:space="preserve">Dawson, P. (2022). Inclusion, cheating, and academic integrity: Validity as a goal and a mediating concept. In </w:t>
      </w:r>
      <w:proofErr w:type="spellStart"/>
      <w:r w:rsidRPr="00927071">
        <w:rPr>
          <w:rFonts w:cs="Arial"/>
          <w:color w:val="351C26" w:themeColor="text1"/>
        </w:rPr>
        <w:t>Ajjawi</w:t>
      </w:r>
      <w:proofErr w:type="spellEnd"/>
      <w:r w:rsidRPr="00927071">
        <w:rPr>
          <w:rFonts w:cs="Arial"/>
          <w:color w:val="351C26" w:themeColor="text1"/>
        </w:rPr>
        <w:t xml:space="preserve">, R., Tai, J., Boud D., &amp; de St Jorre, T. J. (Eds.), </w:t>
      </w:r>
      <w:r w:rsidRPr="00927071">
        <w:rPr>
          <w:rFonts w:cs="Arial"/>
          <w:i/>
          <w:iCs/>
          <w:color w:val="351C26" w:themeColor="text1"/>
        </w:rPr>
        <w:t xml:space="preserve">Assessment for </w:t>
      </w:r>
      <w:r w:rsidR="00B63A21">
        <w:rPr>
          <w:rFonts w:cs="Arial"/>
          <w:i/>
          <w:iCs/>
          <w:color w:val="351C26" w:themeColor="text1"/>
        </w:rPr>
        <w:t>i</w:t>
      </w:r>
      <w:r w:rsidRPr="00927071">
        <w:rPr>
          <w:rFonts w:cs="Arial"/>
          <w:i/>
          <w:iCs/>
          <w:color w:val="351C26" w:themeColor="text1"/>
        </w:rPr>
        <w:t xml:space="preserve">nclusion in </w:t>
      </w:r>
      <w:r w:rsidR="00B63A21">
        <w:rPr>
          <w:rFonts w:cs="Arial"/>
          <w:i/>
          <w:iCs/>
          <w:color w:val="351C26" w:themeColor="text1"/>
        </w:rPr>
        <w:t>h</w:t>
      </w:r>
      <w:r w:rsidRPr="00927071">
        <w:rPr>
          <w:rFonts w:cs="Arial"/>
          <w:i/>
          <w:iCs/>
          <w:color w:val="351C26" w:themeColor="text1"/>
        </w:rPr>
        <w:t xml:space="preserve">igher </w:t>
      </w:r>
      <w:r w:rsidR="00B63A21">
        <w:rPr>
          <w:rFonts w:cs="Arial"/>
          <w:i/>
          <w:iCs/>
          <w:color w:val="351C26" w:themeColor="text1"/>
        </w:rPr>
        <w:t>e</w:t>
      </w:r>
      <w:r w:rsidRPr="00927071">
        <w:rPr>
          <w:rFonts w:cs="Arial"/>
          <w:i/>
          <w:iCs/>
          <w:color w:val="351C26" w:themeColor="text1"/>
        </w:rPr>
        <w:t>ducation</w:t>
      </w:r>
      <w:r w:rsidRPr="00927071">
        <w:rPr>
          <w:rFonts w:cs="Arial"/>
          <w:color w:val="351C26" w:themeColor="text1"/>
        </w:rPr>
        <w:t xml:space="preserve"> (pp. 110-119). Routledge. </w:t>
      </w:r>
    </w:p>
    <w:p w14:paraId="484C11C8" w14:textId="77777777" w:rsidR="00C37EB3" w:rsidRPr="00927071" w:rsidRDefault="001534B0" w:rsidP="002F36B3">
      <w:pPr>
        <w:spacing w:after="120"/>
        <w:ind w:left="720" w:hanging="720"/>
        <w:rPr>
          <w:color w:val="351C26" w:themeColor="text1"/>
        </w:rPr>
      </w:pPr>
      <w:r w:rsidRPr="00927071">
        <w:rPr>
          <w:rFonts w:cs="Arial"/>
          <w:color w:val="351C26" w:themeColor="text1"/>
        </w:rPr>
        <w:t xml:space="preserve">Dickinson, P. (2018). Addressing current and future challenges in EAL writing with Universal Design for Learning. </w:t>
      </w:r>
      <w:r w:rsidRPr="00927071">
        <w:rPr>
          <w:rFonts w:cs="Arial"/>
          <w:i/>
          <w:iCs/>
          <w:color w:val="351C26" w:themeColor="text1"/>
        </w:rPr>
        <w:t>Future-proof CALL: language learning as exploration and encounters–short papers from EUROCALL 2018</w:t>
      </w:r>
      <w:r w:rsidRPr="00927071">
        <w:rPr>
          <w:rFonts w:cs="Arial"/>
          <w:color w:val="351C26" w:themeColor="text1"/>
        </w:rPr>
        <w:t>, 41-46. </w:t>
      </w:r>
    </w:p>
    <w:p w14:paraId="29530BB6" w14:textId="30135865" w:rsidR="00C37EB3" w:rsidRPr="00927071" w:rsidRDefault="001534B0" w:rsidP="002F36B3">
      <w:pPr>
        <w:spacing w:after="120"/>
        <w:ind w:left="720" w:hanging="720"/>
        <w:rPr>
          <w:color w:val="351C26" w:themeColor="text1"/>
        </w:rPr>
      </w:pPr>
      <w:r w:rsidRPr="00927071">
        <w:rPr>
          <w:rFonts w:cs="Arial"/>
          <w:i/>
          <w:iCs/>
          <w:color w:val="351C26" w:themeColor="text1"/>
        </w:rPr>
        <w:t>Disability Discrimination Act 1992 (</w:t>
      </w:r>
      <w:proofErr w:type="spellStart"/>
      <w:r w:rsidRPr="00927071">
        <w:rPr>
          <w:rFonts w:cs="Arial"/>
          <w:i/>
          <w:iCs/>
          <w:color w:val="351C26" w:themeColor="text1"/>
        </w:rPr>
        <w:t>Cth</w:t>
      </w:r>
      <w:proofErr w:type="spellEnd"/>
      <w:r w:rsidRPr="00927071">
        <w:rPr>
          <w:rFonts w:cs="Arial"/>
          <w:i/>
          <w:iCs/>
          <w:color w:val="351C26" w:themeColor="text1"/>
        </w:rPr>
        <w:t>)</w:t>
      </w:r>
      <w:r w:rsidRPr="00927071">
        <w:rPr>
          <w:rFonts w:cs="Arial"/>
          <w:color w:val="351C26" w:themeColor="text1"/>
        </w:rPr>
        <w:t xml:space="preserve">. Retrieved from: </w:t>
      </w:r>
      <w:hyperlink r:id="rId44" w:history="1">
        <w:r w:rsidR="005B2D50" w:rsidRPr="00927071">
          <w:rPr>
            <w:rStyle w:val="Hyperlink"/>
            <w:rFonts w:cs="Arial"/>
          </w:rPr>
          <w:t>https://www.legislation.gov.au/C2004A04426/2018-04-12/text</w:t>
        </w:r>
      </w:hyperlink>
      <w:r w:rsidR="005B2D50" w:rsidRPr="00927071">
        <w:rPr>
          <w:rFonts w:cs="Arial"/>
          <w:color w:val="351C26" w:themeColor="text1"/>
        </w:rPr>
        <w:t xml:space="preserve"> </w:t>
      </w:r>
    </w:p>
    <w:p w14:paraId="2C2759BA" w14:textId="24BA3F21" w:rsidR="005B2D50" w:rsidRPr="00927071" w:rsidRDefault="001534B0" w:rsidP="002F36B3">
      <w:pPr>
        <w:spacing w:after="120"/>
        <w:ind w:left="720" w:hanging="720"/>
        <w:rPr>
          <w:rFonts w:cs="Arial"/>
          <w:color w:val="351C26" w:themeColor="text1"/>
        </w:rPr>
      </w:pPr>
      <w:r w:rsidRPr="00927071">
        <w:rPr>
          <w:rFonts w:cs="Arial"/>
          <w:i/>
          <w:iCs/>
          <w:color w:val="351C26" w:themeColor="text1"/>
        </w:rPr>
        <w:t>Disability Standards for Education 2005 (</w:t>
      </w:r>
      <w:proofErr w:type="spellStart"/>
      <w:r w:rsidRPr="00927071">
        <w:rPr>
          <w:rFonts w:cs="Arial"/>
          <w:i/>
          <w:iCs/>
          <w:color w:val="351C26" w:themeColor="text1"/>
        </w:rPr>
        <w:t>Cth</w:t>
      </w:r>
      <w:proofErr w:type="spellEnd"/>
      <w:r w:rsidRPr="00927071">
        <w:rPr>
          <w:rFonts w:cs="Arial"/>
          <w:i/>
          <w:iCs/>
          <w:color w:val="351C26" w:themeColor="text1"/>
        </w:rPr>
        <w:t xml:space="preserve">). </w:t>
      </w:r>
      <w:r w:rsidRPr="00927071">
        <w:rPr>
          <w:rFonts w:cs="Arial"/>
          <w:color w:val="351C26" w:themeColor="text1"/>
        </w:rPr>
        <w:t xml:space="preserve">Retrieved from: </w:t>
      </w:r>
      <w:hyperlink r:id="rId45" w:history="1">
        <w:r w:rsidR="005B2D50" w:rsidRPr="00927071">
          <w:rPr>
            <w:rStyle w:val="Hyperlink"/>
            <w:rFonts w:cs="Arial"/>
          </w:rPr>
          <w:t>https://www.education.gov.au/disability-standards-education-2005</w:t>
        </w:r>
      </w:hyperlink>
    </w:p>
    <w:p w14:paraId="71F507BA" w14:textId="5BA6E18A" w:rsidR="00C37EB3" w:rsidRPr="00927071" w:rsidRDefault="001534B0" w:rsidP="002F36B3">
      <w:pPr>
        <w:spacing w:after="120"/>
        <w:ind w:left="720" w:hanging="720"/>
        <w:rPr>
          <w:color w:val="351C26" w:themeColor="text1"/>
        </w:rPr>
      </w:pPr>
      <w:r w:rsidRPr="00927071">
        <w:rPr>
          <w:rFonts w:cs="Arial"/>
          <w:color w:val="351C26" w:themeColor="text1"/>
        </w:rPr>
        <w:t>Eppel, E. A. (2009).</w:t>
      </w:r>
      <w:r w:rsidR="00EC15FD" w:rsidRPr="00927071">
        <w:rPr>
          <w:rFonts w:cs="Arial"/>
          <w:color w:val="351C26" w:themeColor="text1"/>
        </w:rPr>
        <w:t xml:space="preserve"> </w:t>
      </w:r>
      <w:r w:rsidRPr="00927071">
        <w:rPr>
          <w:rFonts w:cs="Arial"/>
          <w:i/>
          <w:iCs/>
          <w:color w:val="351C26" w:themeColor="text1"/>
        </w:rPr>
        <w:t>The contribution of complexity theory to understanding and explaining policy processes: A study of tertiary education policy processes in New Zealand</w:t>
      </w:r>
      <w:r w:rsidRPr="00927071">
        <w:rPr>
          <w:rFonts w:cs="Arial"/>
          <w:color w:val="351C26" w:themeColor="text1"/>
        </w:rPr>
        <w:t xml:space="preserve"> (Doctoral dissertation, Open Access </w:t>
      </w:r>
      <w:proofErr w:type="spellStart"/>
      <w:r w:rsidRPr="00927071">
        <w:rPr>
          <w:rFonts w:cs="Arial"/>
          <w:color w:val="351C26" w:themeColor="text1"/>
        </w:rPr>
        <w:t>Te</w:t>
      </w:r>
      <w:proofErr w:type="spellEnd"/>
      <w:r w:rsidRPr="00927071">
        <w:rPr>
          <w:rFonts w:cs="Arial"/>
          <w:color w:val="351C26" w:themeColor="text1"/>
        </w:rPr>
        <w:t xml:space="preserve"> Herenga Waka-Victoria University of Wellington).</w:t>
      </w:r>
    </w:p>
    <w:p w14:paraId="603656C4" w14:textId="2924E008" w:rsidR="00C37EB3" w:rsidRPr="00927071" w:rsidRDefault="001534B0" w:rsidP="002F36B3">
      <w:pPr>
        <w:spacing w:after="120"/>
        <w:ind w:left="720" w:hanging="720"/>
        <w:rPr>
          <w:color w:val="351C26" w:themeColor="text1"/>
        </w:rPr>
      </w:pPr>
      <w:r w:rsidRPr="00927071">
        <w:rPr>
          <w:rFonts w:cs="Arial"/>
          <w:color w:val="351C26" w:themeColor="text1"/>
        </w:rPr>
        <w:t xml:space="preserve">French, B. J. (2019). </w:t>
      </w:r>
      <w:r w:rsidRPr="00927071">
        <w:rPr>
          <w:rFonts w:cs="Arial"/>
          <w:i/>
          <w:iCs/>
          <w:color w:val="351C26" w:themeColor="text1"/>
        </w:rPr>
        <w:t xml:space="preserve">What co-curricular interventions contribute to the academic success and retention of nontraditional commencing undergraduate students identified to be at risk of academic failure or early attrition from university when </w:t>
      </w:r>
      <w:proofErr w:type="gramStart"/>
      <w:r w:rsidRPr="00927071">
        <w:rPr>
          <w:rFonts w:cs="Arial"/>
          <w:i/>
          <w:iCs/>
          <w:color w:val="351C26" w:themeColor="text1"/>
        </w:rPr>
        <w:t>taking into account</w:t>
      </w:r>
      <w:proofErr w:type="gramEnd"/>
      <w:r w:rsidRPr="00927071">
        <w:rPr>
          <w:rFonts w:cs="Arial"/>
          <w:i/>
          <w:iCs/>
          <w:color w:val="351C26" w:themeColor="text1"/>
        </w:rPr>
        <w:t xml:space="preserve"> distal and proximal factors</w:t>
      </w:r>
      <w:r w:rsidRPr="00927071">
        <w:rPr>
          <w:rFonts w:cs="Arial"/>
          <w:color w:val="351C26" w:themeColor="text1"/>
        </w:rPr>
        <w:t xml:space="preserve"> (Doctoral thesis, Griffith University). Retrieved from </w:t>
      </w:r>
      <w:hyperlink r:id="rId46" w:history="1">
        <w:r w:rsidRPr="00927071">
          <w:rPr>
            <w:rStyle w:val="Hyperlink"/>
            <w:rFonts w:cs="Arial"/>
          </w:rPr>
          <w:t>https://research-repository.griffith.edu.au/bitstream/handle/10072/386551/French,Brendan% 20Final%20Thesis_Redacted.pd</w:t>
        </w:r>
        <w:r w:rsidR="005B2D50" w:rsidRPr="00927071">
          <w:rPr>
            <w:rStyle w:val="Hyperlink"/>
            <w:rFonts w:cs="Arial"/>
          </w:rPr>
          <w:t>f</w:t>
        </w:r>
      </w:hyperlink>
      <w:r w:rsidR="005B2D50" w:rsidRPr="00927071">
        <w:rPr>
          <w:rFonts w:cs="Arial"/>
          <w:color w:val="351C26" w:themeColor="text1"/>
        </w:rPr>
        <w:t xml:space="preserve"> </w:t>
      </w:r>
    </w:p>
    <w:p w14:paraId="1FAB8222" w14:textId="77777777" w:rsidR="00C37EB3" w:rsidRPr="00927071" w:rsidRDefault="001534B0" w:rsidP="002F36B3">
      <w:pPr>
        <w:spacing w:after="120"/>
        <w:ind w:left="720" w:hanging="720"/>
        <w:rPr>
          <w:color w:val="351C26" w:themeColor="text1"/>
        </w:rPr>
      </w:pPr>
      <w:r w:rsidRPr="00927071">
        <w:rPr>
          <w:rFonts w:cs="Arial"/>
          <w:color w:val="351C26" w:themeColor="text1"/>
        </w:rPr>
        <w:t xml:space="preserve">Fuller, M., Healey, M., Bradley, A., &amp; Hall, T. (2004). Barriers to learning: A systematic study of the experience of disabled students in one university. </w:t>
      </w:r>
      <w:r w:rsidRPr="00927071">
        <w:rPr>
          <w:rFonts w:cs="Arial"/>
          <w:i/>
          <w:iCs/>
          <w:color w:val="351C26" w:themeColor="text1"/>
        </w:rPr>
        <w:t>Studies in Higher Education</w:t>
      </w:r>
      <w:r w:rsidRPr="00927071">
        <w:rPr>
          <w:rFonts w:cs="Arial"/>
          <w:color w:val="351C26" w:themeColor="text1"/>
        </w:rPr>
        <w:t xml:space="preserve">, </w:t>
      </w:r>
      <w:r w:rsidRPr="00927071">
        <w:rPr>
          <w:rFonts w:cs="Arial"/>
          <w:i/>
          <w:iCs/>
          <w:color w:val="351C26" w:themeColor="text1"/>
        </w:rPr>
        <w:t>29</w:t>
      </w:r>
      <w:r w:rsidRPr="00927071">
        <w:rPr>
          <w:rFonts w:cs="Arial"/>
          <w:color w:val="351C26" w:themeColor="text1"/>
        </w:rPr>
        <w:t xml:space="preserve">(3), 303–318. </w:t>
      </w:r>
      <w:hyperlink r:id="rId47" w:history="1">
        <w:r w:rsidR="00C37EB3" w:rsidRPr="00927071">
          <w:rPr>
            <w:rStyle w:val="Hyperlink"/>
          </w:rPr>
          <w:t>https://doi.org/10.1080/03075070410001682592</w:t>
        </w:r>
      </w:hyperlink>
      <w:r w:rsidRPr="00927071">
        <w:rPr>
          <w:rFonts w:cs="Arial"/>
          <w:color w:val="351C26" w:themeColor="text1"/>
        </w:rPr>
        <w:t> </w:t>
      </w:r>
    </w:p>
    <w:p w14:paraId="11AC1F88" w14:textId="77777777" w:rsidR="00C37EB3" w:rsidRPr="00927071" w:rsidRDefault="001534B0" w:rsidP="002F36B3">
      <w:pPr>
        <w:spacing w:after="120"/>
        <w:ind w:left="720" w:hanging="720"/>
        <w:rPr>
          <w:color w:val="351C26" w:themeColor="text1"/>
        </w:rPr>
      </w:pPr>
      <w:r w:rsidRPr="00927071">
        <w:rPr>
          <w:rFonts w:cs="Arial"/>
          <w:color w:val="351C26" w:themeColor="text1"/>
        </w:rPr>
        <w:lastRenderedPageBreak/>
        <w:t xml:space="preserve">Gale, T., &amp; Parker, S. (2014). Navigating change: A typology of student transition in higher education. </w:t>
      </w:r>
      <w:r w:rsidRPr="00927071">
        <w:rPr>
          <w:rFonts w:cs="Arial"/>
          <w:i/>
          <w:iCs/>
          <w:color w:val="351C26" w:themeColor="text1"/>
        </w:rPr>
        <w:t>Studies in Higher Education</w:t>
      </w:r>
      <w:r w:rsidRPr="00927071">
        <w:rPr>
          <w:rFonts w:cs="Arial"/>
          <w:color w:val="351C26" w:themeColor="text1"/>
        </w:rPr>
        <w:t xml:space="preserve">, </w:t>
      </w:r>
      <w:r w:rsidRPr="00927071">
        <w:rPr>
          <w:rFonts w:cs="Arial"/>
          <w:i/>
          <w:iCs/>
          <w:color w:val="351C26" w:themeColor="text1"/>
        </w:rPr>
        <w:t>39</w:t>
      </w:r>
      <w:r w:rsidRPr="00927071">
        <w:rPr>
          <w:rFonts w:cs="Arial"/>
          <w:color w:val="351C26" w:themeColor="text1"/>
        </w:rPr>
        <w:t xml:space="preserve">(5), 734–753. </w:t>
      </w:r>
      <w:hyperlink r:id="rId48" w:history="1">
        <w:r w:rsidR="00C37EB3" w:rsidRPr="00927071">
          <w:rPr>
            <w:rStyle w:val="Hyperlink"/>
          </w:rPr>
          <w:t>https://doi.org/10.1080/03075079.2012.721351</w:t>
        </w:r>
      </w:hyperlink>
      <w:r w:rsidRPr="00927071">
        <w:rPr>
          <w:rFonts w:cs="Arial"/>
          <w:color w:val="351C26" w:themeColor="text1"/>
        </w:rPr>
        <w:t> </w:t>
      </w:r>
    </w:p>
    <w:p w14:paraId="13425B55" w14:textId="51DD618C" w:rsidR="00C37EB3" w:rsidRPr="00927071" w:rsidRDefault="001534B0" w:rsidP="002F36B3">
      <w:pPr>
        <w:spacing w:after="120"/>
        <w:ind w:left="720" w:hanging="720"/>
        <w:rPr>
          <w:color w:val="351C26" w:themeColor="text1"/>
        </w:rPr>
      </w:pPr>
      <w:r w:rsidRPr="00927071">
        <w:rPr>
          <w:rFonts w:cs="Arial"/>
          <w:color w:val="351C26" w:themeColor="text1"/>
        </w:rPr>
        <w:t xml:space="preserve">Greenland, S. J., &amp; Moore, C. (2022). Large qualitative sample and thematic analysis to redefine student dropout and retention strategy in open online education. </w:t>
      </w:r>
      <w:r w:rsidRPr="00927071">
        <w:rPr>
          <w:rFonts w:cs="Arial"/>
          <w:i/>
          <w:iCs/>
          <w:color w:val="351C26" w:themeColor="text1"/>
        </w:rPr>
        <w:t>British Journal of Educational Technology</w:t>
      </w:r>
      <w:r w:rsidRPr="00927071">
        <w:rPr>
          <w:rFonts w:cs="Arial"/>
          <w:color w:val="351C26" w:themeColor="text1"/>
        </w:rPr>
        <w:t xml:space="preserve">, </w:t>
      </w:r>
      <w:r w:rsidRPr="00927071">
        <w:rPr>
          <w:rFonts w:cs="Arial"/>
          <w:i/>
          <w:iCs/>
          <w:color w:val="351C26" w:themeColor="text1"/>
        </w:rPr>
        <w:t>53</w:t>
      </w:r>
      <w:r w:rsidRPr="00927071">
        <w:rPr>
          <w:rFonts w:cs="Arial"/>
          <w:color w:val="351C26" w:themeColor="text1"/>
        </w:rPr>
        <w:t xml:space="preserve">(3), 647–667. </w:t>
      </w:r>
      <w:hyperlink r:id="rId49" w:history="1">
        <w:r w:rsidR="00C37EB3" w:rsidRPr="00927071">
          <w:rPr>
            <w:rStyle w:val="Hyperlink"/>
          </w:rPr>
          <w:t>https://doi.org/10.1111/bjet.13173</w:t>
        </w:r>
      </w:hyperlink>
    </w:p>
    <w:p w14:paraId="73B684D2" w14:textId="2DE776BD" w:rsidR="00C37EB3" w:rsidRPr="00927071" w:rsidRDefault="001534B0" w:rsidP="002F36B3">
      <w:pPr>
        <w:spacing w:after="120"/>
        <w:ind w:left="720" w:hanging="720"/>
        <w:rPr>
          <w:color w:val="351C26" w:themeColor="text1"/>
        </w:rPr>
      </w:pPr>
      <w:proofErr w:type="spellStart"/>
      <w:r w:rsidRPr="00927071">
        <w:rPr>
          <w:rFonts w:cs="Arial"/>
          <w:color w:val="351C26" w:themeColor="text1"/>
        </w:rPr>
        <w:t>Griful-Freixenet</w:t>
      </w:r>
      <w:proofErr w:type="spellEnd"/>
      <w:r w:rsidRPr="00927071">
        <w:rPr>
          <w:rFonts w:cs="Arial"/>
          <w:color w:val="351C26" w:themeColor="text1"/>
        </w:rPr>
        <w:t xml:space="preserve">, J., </w:t>
      </w:r>
      <w:proofErr w:type="spellStart"/>
      <w:r w:rsidRPr="00927071">
        <w:rPr>
          <w:rFonts w:cs="Arial"/>
          <w:color w:val="351C26" w:themeColor="text1"/>
        </w:rPr>
        <w:t>Struyven</w:t>
      </w:r>
      <w:proofErr w:type="spellEnd"/>
      <w:r w:rsidRPr="00927071">
        <w:rPr>
          <w:rFonts w:cs="Arial"/>
          <w:color w:val="351C26" w:themeColor="text1"/>
        </w:rPr>
        <w:t xml:space="preserve">, K., </w:t>
      </w:r>
      <w:proofErr w:type="spellStart"/>
      <w:r w:rsidRPr="00927071">
        <w:rPr>
          <w:rFonts w:cs="Arial"/>
          <w:color w:val="351C26" w:themeColor="text1"/>
        </w:rPr>
        <w:t>Verstichele</w:t>
      </w:r>
      <w:proofErr w:type="spellEnd"/>
      <w:r w:rsidRPr="00927071">
        <w:rPr>
          <w:rFonts w:cs="Arial"/>
          <w:color w:val="351C26" w:themeColor="text1"/>
        </w:rPr>
        <w:t xml:space="preserve">, M., &amp; Andries, C. (2017). Higher education students with disabilities speaking out: Perceived barriers and opportunities of the universal design for learning framework. </w:t>
      </w:r>
      <w:r w:rsidRPr="00927071">
        <w:rPr>
          <w:rFonts w:cs="Arial"/>
          <w:i/>
          <w:iCs/>
          <w:color w:val="351C26" w:themeColor="text1"/>
        </w:rPr>
        <w:t>Disability &amp; Society</w:t>
      </w:r>
      <w:r w:rsidRPr="00927071">
        <w:rPr>
          <w:rFonts w:cs="Arial"/>
          <w:color w:val="351C26" w:themeColor="text1"/>
        </w:rPr>
        <w:t xml:space="preserve">, </w:t>
      </w:r>
      <w:r w:rsidRPr="00927071">
        <w:rPr>
          <w:rFonts w:cs="Arial"/>
          <w:i/>
          <w:iCs/>
          <w:color w:val="351C26" w:themeColor="text1"/>
        </w:rPr>
        <w:t>32</w:t>
      </w:r>
      <w:r w:rsidRPr="00927071">
        <w:rPr>
          <w:rFonts w:cs="Arial"/>
          <w:color w:val="351C26" w:themeColor="text1"/>
        </w:rPr>
        <w:t>(10), 1627-1649.</w:t>
      </w:r>
      <w:r w:rsidR="000B01EF">
        <w:rPr>
          <w:rFonts w:cs="Arial"/>
          <w:color w:val="351C26" w:themeColor="text1"/>
        </w:rPr>
        <w:t xml:space="preserve"> </w:t>
      </w:r>
      <w:r w:rsidR="000B01EF" w:rsidRPr="00592B61">
        <w:rPr>
          <w:rStyle w:val="Hyperlink"/>
        </w:rPr>
        <w:t>https://doi.org/</w:t>
      </w:r>
      <w:hyperlink r:id="rId50" w:tgtFrame="_blank" w:history="1">
        <w:r w:rsidR="00695E8E" w:rsidRPr="00592B61">
          <w:rPr>
            <w:rStyle w:val="Hyperlink"/>
          </w:rPr>
          <w:t>10.1080/09687599.2017.1365695</w:t>
        </w:r>
      </w:hyperlink>
    </w:p>
    <w:p w14:paraId="41614D9E" w14:textId="6706923C" w:rsidR="618EF7F5" w:rsidRPr="00927071" w:rsidRDefault="001534B0" w:rsidP="002F36B3">
      <w:pPr>
        <w:spacing w:after="120"/>
        <w:ind w:left="720" w:hanging="720"/>
        <w:rPr>
          <w:rFonts w:cs="Arial"/>
          <w:color w:val="351C26" w:themeColor="text1"/>
        </w:rPr>
      </w:pPr>
      <w:r w:rsidRPr="00927071">
        <w:rPr>
          <w:rFonts w:cs="Arial"/>
          <w:color w:val="351C26" w:themeColor="text1"/>
        </w:rPr>
        <w:t xml:space="preserve">Grimes, S., Southgate, E., </w:t>
      </w:r>
      <w:proofErr w:type="spellStart"/>
      <w:r w:rsidRPr="00927071">
        <w:rPr>
          <w:rFonts w:cs="Arial"/>
          <w:color w:val="351C26" w:themeColor="text1"/>
        </w:rPr>
        <w:t>Scevak</w:t>
      </w:r>
      <w:proofErr w:type="spellEnd"/>
      <w:r w:rsidRPr="00927071">
        <w:rPr>
          <w:rFonts w:cs="Arial"/>
          <w:color w:val="351C26" w:themeColor="text1"/>
        </w:rPr>
        <w:t>, J., &amp; Buchanan, R. (2019). University student perspectives on institutional non-disclosure of disability and learning challenges: Reasons for staying invisible.</w:t>
      </w:r>
      <w:r w:rsidR="00615C87" w:rsidRPr="00927071">
        <w:rPr>
          <w:rFonts w:cs="Arial"/>
          <w:color w:val="351C26" w:themeColor="text1"/>
        </w:rPr>
        <w:t xml:space="preserve"> </w:t>
      </w:r>
      <w:r w:rsidRPr="00927071">
        <w:rPr>
          <w:rFonts w:cs="Arial"/>
          <w:i/>
          <w:iCs/>
          <w:color w:val="351C26" w:themeColor="text1"/>
        </w:rPr>
        <w:t>International Journal of Inclusive Education</w:t>
      </w:r>
      <w:r w:rsidRPr="00927071">
        <w:rPr>
          <w:rFonts w:cs="Arial"/>
          <w:color w:val="351C26" w:themeColor="text1"/>
        </w:rPr>
        <w:t>,</w:t>
      </w:r>
      <w:r w:rsidR="00615C87" w:rsidRPr="00927071">
        <w:rPr>
          <w:rFonts w:cs="Arial"/>
          <w:color w:val="351C26" w:themeColor="text1"/>
        </w:rPr>
        <w:t xml:space="preserve"> </w:t>
      </w:r>
      <w:r w:rsidRPr="00927071">
        <w:rPr>
          <w:rFonts w:cs="Arial"/>
          <w:i/>
          <w:iCs/>
          <w:color w:val="351C26" w:themeColor="text1"/>
        </w:rPr>
        <w:t>23</w:t>
      </w:r>
      <w:r w:rsidRPr="00927071">
        <w:rPr>
          <w:rFonts w:cs="Arial"/>
          <w:color w:val="351C26" w:themeColor="text1"/>
        </w:rPr>
        <w:t>(6), 639-655.</w:t>
      </w:r>
      <w:hyperlink r:id="rId51">
        <w:r w:rsidR="00C37EB3" w:rsidRPr="00927071">
          <w:rPr>
            <w:rStyle w:val="Hyperlink"/>
          </w:rPr>
          <w:t>https://doi.org/10.1080/13603116.2018.1442507</w:t>
        </w:r>
      </w:hyperlink>
    </w:p>
    <w:p w14:paraId="6ADE1E30" w14:textId="2EAD49D4" w:rsidR="00C37EB3" w:rsidRDefault="33022550" w:rsidP="002F36B3">
      <w:pPr>
        <w:spacing w:after="120"/>
        <w:ind w:left="720" w:hanging="720"/>
        <w:rPr>
          <w:rFonts w:cs="Arial"/>
          <w:color w:val="351C26" w:themeColor="text1"/>
        </w:rPr>
      </w:pPr>
      <w:r w:rsidRPr="00927071">
        <w:rPr>
          <w:rFonts w:cs="Arial"/>
          <w:color w:val="351C26" w:themeColor="text1"/>
        </w:rPr>
        <w:t xml:space="preserve">Haggis, T. (2011). Where now? Questions about assessment from a </w:t>
      </w:r>
      <w:proofErr w:type="gramStart"/>
      <w:r w:rsidRPr="00927071">
        <w:rPr>
          <w:rFonts w:cs="Arial"/>
          <w:color w:val="351C26" w:themeColor="text1"/>
        </w:rPr>
        <w:t>five year</w:t>
      </w:r>
      <w:proofErr w:type="gramEnd"/>
      <w:r w:rsidRPr="00927071">
        <w:rPr>
          <w:rFonts w:cs="Arial"/>
          <w:color w:val="351C26" w:themeColor="text1"/>
        </w:rPr>
        <w:t xml:space="preserve"> longitudinal study into learning in higher education. </w:t>
      </w:r>
      <w:r w:rsidRPr="00927071">
        <w:rPr>
          <w:rFonts w:cs="Arial"/>
          <w:i/>
          <w:iCs/>
          <w:color w:val="351C26" w:themeColor="text1"/>
        </w:rPr>
        <w:t xml:space="preserve">Contemporary Social Science, </w:t>
      </w:r>
      <w:r w:rsidRPr="00927071">
        <w:rPr>
          <w:rFonts w:cs="Arial"/>
          <w:color w:val="351C26" w:themeColor="text1"/>
        </w:rPr>
        <w:t xml:space="preserve">6(2), 191-205. </w:t>
      </w:r>
      <w:hyperlink r:id="rId52" w:history="1">
        <w:r w:rsidR="00207B3E" w:rsidRPr="006A66AA">
          <w:rPr>
            <w:rStyle w:val="Hyperlink"/>
            <w:rFonts w:cs="Arial"/>
          </w:rPr>
          <w:t>https://doi.org/10.1080/21582041.2011.580611</w:t>
        </w:r>
      </w:hyperlink>
    </w:p>
    <w:p w14:paraId="188A38B9" w14:textId="1FCFD7F2" w:rsidR="00B22C16" w:rsidRDefault="4FEF97D8" w:rsidP="002F36B3">
      <w:pPr>
        <w:spacing w:after="120"/>
        <w:ind w:left="720" w:hanging="720"/>
        <w:rPr>
          <w:rFonts w:cs="Arial"/>
          <w:color w:val="351C26" w:themeColor="text1"/>
        </w:rPr>
      </w:pPr>
      <w:r w:rsidRPr="00927071">
        <w:rPr>
          <w:rFonts w:cs="Arial"/>
          <w:color w:val="351C26" w:themeColor="text1"/>
        </w:rPr>
        <w:t xml:space="preserve">Harris, L. R., Brown, G. T. L., &amp; Dargusch, J. (2018). Not playing the game: Student assessment resistance as a form of agency. </w:t>
      </w:r>
      <w:r w:rsidRPr="00927071">
        <w:rPr>
          <w:rFonts w:cs="Arial"/>
          <w:i/>
          <w:iCs/>
          <w:color w:val="351C26" w:themeColor="text1"/>
        </w:rPr>
        <w:t>Australian Educational Researcher, 45</w:t>
      </w:r>
      <w:r w:rsidRPr="00927071">
        <w:rPr>
          <w:rFonts w:cs="Arial"/>
          <w:color w:val="351C26" w:themeColor="text1"/>
        </w:rPr>
        <w:t>(1), 125-140.</w:t>
      </w:r>
      <w:r w:rsidR="003B6D74">
        <w:rPr>
          <w:rFonts w:cs="Arial"/>
          <w:color w:val="351C26" w:themeColor="text1"/>
        </w:rPr>
        <w:t xml:space="preserve"> </w:t>
      </w:r>
      <w:hyperlink r:id="rId53" w:history="1">
        <w:r w:rsidR="003B6D74" w:rsidRPr="006A66AA">
          <w:rPr>
            <w:rStyle w:val="Hyperlink"/>
            <w:rFonts w:cs="Arial"/>
          </w:rPr>
          <w:t>https://doi.org/10.1007/s13384-018-0264-0</w:t>
        </w:r>
      </w:hyperlink>
    </w:p>
    <w:p w14:paraId="223D96FA" w14:textId="67852DB9" w:rsidR="003B6D74" w:rsidRPr="005E6965" w:rsidRDefault="001534B0" w:rsidP="005E6965">
      <w:pPr>
        <w:spacing w:after="120"/>
        <w:ind w:left="720" w:hanging="720"/>
        <w:rPr>
          <w:color w:val="351C26" w:themeColor="text1"/>
        </w:rPr>
      </w:pPr>
      <w:r w:rsidRPr="00927071">
        <w:rPr>
          <w:color w:val="351C26" w:themeColor="text1"/>
        </w:rPr>
        <w:t xml:space="preserve">Harris, L. R., &amp; Dargusch, J. (2020). Catering for Diversity in the Digital Age: Reconsidering Equity in Assessment Practices. In Bearman, M., Dawson, P., </w:t>
      </w:r>
      <w:proofErr w:type="spellStart"/>
      <w:r w:rsidRPr="00927071">
        <w:rPr>
          <w:color w:val="351C26" w:themeColor="text1"/>
        </w:rPr>
        <w:t>Ajjawi</w:t>
      </w:r>
      <w:proofErr w:type="spellEnd"/>
      <w:r w:rsidRPr="00927071">
        <w:rPr>
          <w:color w:val="351C26" w:themeColor="text1"/>
        </w:rPr>
        <w:t xml:space="preserve">, R., Tai, J., &amp; Boud, D. (Ed.). </w:t>
      </w:r>
      <w:r w:rsidRPr="00927071">
        <w:rPr>
          <w:i/>
          <w:iCs/>
          <w:color w:val="351C26" w:themeColor="text1"/>
        </w:rPr>
        <w:t>Re-imagining University Assessment in a Digital World</w:t>
      </w:r>
      <w:r w:rsidRPr="00927071">
        <w:rPr>
          <w:color w:val="351C26" w:themeColor="text1"/>
        </w:rPr>
        <w:t xml:space="preserve"> (pp. 95–110). Springer International Publishing.</w:t>
      </w:r>
    </w:p>
    <w:p w14:paraId="73CB2DA0" w14:textId="354A81E8" w:rsidR="0033525D" w:rsidRPr="00927071" w:rsidRDefault="28427248" w:rsidP="002F36B3">
      <w:pPr>
        <w:spacing w:after="120"/>
        <w:ind w:left="720" w:hanging="720"/>
        <w:rPr>
          <w:rFonts w:cs="Arial"/>
          <w:color w:val="351C26" w:themeColor="text1"/>
        </w:rPr>
      </w:pPr>
      <w:r w:rsidRPr="00927071">
        <w:rPr>
          <w:rFonts w:eastAsia="Arial"/>
          <w:color w:val="351C26" w:themeColor="text1"/>
        </w:rPr>
        <w:t xml:space="preserve">Harris, L.R., Dargusch, J., Tai, J., Funk, J., &amp; Bourke, R. (2025). </w:t>
      </w:r>
      <w:r w:rsidRPr="00592B61">
        <w:rPr>
          <w:rFonts w:eastAsia="Arial"/>
          <w:i/>
          <w:iCs/>
          <w:color w:val="351C26" w:themeColor="text1"/>
        </w:rPr>
        <w:t>Supporting leadership in inclusive assessment policy and practice: Final report</w:t>
      </w:r>
      <w:r w:rsidRPr="00927071">
        <w:rPr>
          <w:rFonts w:eastAsia="Arial"/>
          <w:color w:val="351C26" w:themeColor="text1"/>
        </w:rPr>
        <w:t>. CAULLT, Sydney, New South Wales.</w:t>
      </w:r>
    </w:p>
    <w:p w14:paraId="687AEC0C" w14:textId="717F681F" w:rsidR="00C37EB3" w:rsidRDefault="001534B0" w:rsidP="002F36B3">
      <w:pPr>
        <w:spacing w:after="120"/>
        <w:ind w:left="720" w:hanging="720"/>
        <w:rPr>
          <w:rFonts w:cs="Arial"/>
          <w:color w:val="351C26" w:themeColor="text1"/>
        </w:rPr>
      </w:pPr>
      <w:r w:rsidRPr="00927071">
        <w:rPr>
          <w:rFonts w:cs="Arial"/>
          <w:color w:val="351C26" w:themeColor="text1"/>
        </w:rPr>
        <w:t xml:space="preserve">Head, B. (2019). Forty years of wicked problems literature: Forging closer links to policy studies. </w:t>
      </w:r>
      <w:r w:rsidRPr="00927071">
        <w:rPr>
          <w:rFonts w:cs="Arial"/>
          <w:i/>
          <w:iCs/>
          <w:color w:val="351C26" w:themeColor="text1"/>
        </w:rPr>
        <w:t>Policy and Society, 38</w:t>
      </w:r>
      <w:r w:rsidRPr="00927071">
        <w:rPr>
          <w:rFonts w:cs="Arial"/>
          <w:color w:val="351C26" w:themeColor="text1"/>
        </w:rPr>
        <w:t>(2), 180-197.</w:t>
      </w:r>
      <w:r w:rsidR="00947CF6">
        <w:rPr>
          <w:rFonts w:cs="Arial"/>
          <w:color w:val="351C26" w:themeColor="text1"/>
        </w:rPr>
        <w:t xml:space="preserve"> </w:t>
      </w:r>
      <w:hyperlink r:id="rId54" w:history="1">
        <w:r w:rsidR="00947CF6" w:rsidRPr="006A66AA">
          <w:rPr>
            <w:rStyle w:val="Hyperlink"/>
            <w:rFonts w:cs="Arial"/>
          </w:rPr>
          <w:t>https://doi.org/10.1080/14494035.2018.1488797</w:t>
        </w:r>
      </w:hyperlink>
    </w:p>
    <w:p w14:paraId="4EBE87BD" w14:textId="00BB33C5" w:rsidR="00C37EB3" w:rsidRPr="00927071" w:rsidRDefault="001534B0" w:rsidP="002F36B3">
      <w:pPr>
        <w:spacing w:after="120"/>
        <w:ind w:left="720" w:hanging="720"/>
        <w:rPr>
          <w:color w:val="351C26" w:themeColor="text1"/>
        </w:rPr>
      </w:pPr>
      <w:r w:rsidRPr="00927071">
        <w:rPr>
          <w:rFonts w:cs="Arial"/>
          <w:color w:val="351C26" w:themeColor="text1"/>
        </w:rPr>
        <w:t xml:space="preserve">Hitch, D., Macfarlane, S., &amp; Nihill, C. (2015). Inclusive pedagogy in Australian universities: a review of current policies and professional development activities. </w:t>
      </w:r>
      <w:r w:rsidRPr="00927071">
        <w:rPr>
          <w:rFonts w:cs="Arial"/>
          <w:i/>
          <w:iCs/>
          <w:color w:val="351C26" w:themeColor="text1"/>
        </w:rPr>
        <w:t>Student Success</w:t>
      </w:r>
      <w:r w:rsidRPr="00927071">
        <w:rPr>
          <w:rFonts w:cs="Arial"/>
          <w:color w:val="351C26" w:themeColor="text1"/>
        </w:rPr>
        <w:t xml:space="preserve">, </w:t>
      </w:r>
      <w:r w:rsidRPr="00927071">
        <w:rPr>
          <w:rFonts w:cs="Arial"/>
          <w:i/>
          <w:iCs/>
          <w:color w:val="351C26" w:themeColor="text1"/>
        </w:rPr>
        <w:t>6</w:t>
      </w:r>
      <w:r w:rsidRPr="00927071">
        <w:rPr>
          <w:rFonts w:cs="Arial"/>
          <w:color w:val="351C26" w:themeColor="text1"/>
        </w:rPr>
        <w:t xml:space="preserve">(1), 135–145. </w:t>
      </w:r>
      <w:hyperlink r:id="rId55" w:history="1">
        <w:r w:rsidR="00C37EB3" w:rsidRPr="00927071">
          <w:rPr>
            <w:rStyle w:val="Hyperlink"/>
          </w:rPr>
          <w:t>https://doi.org/10.5204/intjfyhe.v6i1.254</w:t>
        </w:r>
      </w:hyperlink>
    </w:p>
    <w:p w14:paraId="7E6A2F67" w14:textId="6ECA6C4B" w:rsidR="00C37EB3" w:rsidRPr="00927071" w:rsidRDefault="001534B0" w:rsidP="002F36B3">
      <w:pPr>
        <w:spacing w:after="120"/>
        <w:ind w:left="720" w:hanging="720"/>
        <w:rPr>
          <w:color w:val="351C26" w:themeColor="text1"/>
        </w:rPr>
      </w:pPr>
      <w:r w:rsidRPr="00927071">
        <w:rPr>
          <w:rFonts w:cs="Arial"/>
          <w:color w:val="351C26" w:themeColor="text1"/>
        </w:rPr>
        <w:t xml:space="preserve">Holder, B. (2007). An investigation of hope, academics, environment, and motivation as predictors of persistence in higher education online programs. </w:t>
      </w:r>
      <w:r w:rsidRPr="00927071">
        <w:rPr>
          <w:rFonts w:cs="Arial"/>
          <w:i/>
          <w:iCs/>
          <w:color w:val="351C26" w:themeColor="text1"/>
        </w:rPr>
        <w:t>The Internet and Higher Education</w:t>
      </w:r>
      <w:r w:rsidRPr="00927071">
        <w:rPr>
          <w:rFonts w:cs="Arial"/>
          <w:color w:val="351C26" w:themeColor="text1"/>
        </w:rPr>
        <w:t xml:space="preserve">, </w:t>
      </w:r>
      <w:r w:rsidRPr="00927071">
        <w:rPr>
          <w:rFonts w:cs="Arial"/>
          <w:i/>
          <w:iCs/>
          <w:color w:val="351C26" w:themeColor="text1"/>
        </w:rPr>
        <w:t>10</w:t>
      </w:r>
      <w:r w:rsidRPr="00927071">
        <w:rPr>
          <w:rFonts w:cs="Arial"/>
          <w:color w:val="351C26" w:themeColor="text1"/>
        </w:rPr>
        <w:t xml:space="preserve">(4), 245–260. </w:t>
      </w:r>
      <w:hyperlink r:id="rId56" w:history="1">
        <w:r w:rsidR="00C37EB3" w:rsidRPr="00927071">
          <w:rPr>
            <w:rStyle w:val="Hyperlink"/>
          </w:rPr>
          <w:t>https://doi.org/10.1016/j.iheduc.2007.08.002</w:t>
        </w:r>
      </w:hyperlink>
    </w:p>
    <w:p w14:paraId="4AA98924" w14:textId="54E9E9E4" w:rsidR="00C37EB3" w:rsidRPr="00927071" w:rsidRDefault="001534B0" w:rsidP="002F36B3">
      <w:pPr>
        <w:spacing w:after="120"/>
        <w:ind w:left="720" w:hanging="720"/>
        <w:rPr>
          <w:color w:val="351C26" w:themeColor="text1"/>
        </w:rPr>
      </w:pPr>
      <w:r w:rsidRPr="00927071">
        <w:rPr>
          <w:rFonts w:cs="Arial"/>
          <w:color w:val="351C26" w:themeColor="text1"/>
        </w:rPr>
        <w:t>Jackson, D., Li, I., &amp; Carroll, D. (2023). Student access to higher education through alternative pathways and differences by equity group and discipline. </w:t>
      </w:r>
      <w:r w:rsidRPr="00927071">
        <w:rPr>
          <w:rFonts w:cs="Arial"/>
          <w:i/>
          <w:iCs/>
          <w:color w:val="351C26" w:themeColor="text1"/>
        </w:rPr>
        <w:t>Journal of Higher Education Policy and Management</w:t>
      </w:r>
      <w:r w:rsidRPr="00927071">
        <w:rPr>
          <w:rFonts w:cs="Arial"/>
          <w:color w:val="351C26" w:themeColor="text1"/>
        </w:rPr>
        <w:t>, </w:t>
      </w:r>
      <w:r w:rsidRPr="00927071">
        <w:rPr>
          <w:rFonts w:cs="Arial"/>
          <w:i/>
          <w:iCs/>
          <w:color w:val="351C26" w:themeColor="text1"/>
        </w:rPr>
        <w:t>45</w:t>
      </w:r>
      <w:r w:rsidRPr="00927071">
        <w:rPr>
          <w:rFonts w:cs="Arial"/>
          <w:color w:val="351C26" w:themeColor="text1"/>
        </w:rPr>
        <w:t xml:space="preserve">(6), 593–625. </w:t>
      </w:r>
      <w:hyperlink r:id="rId57" w:history="1">
        <w:r w:rsidR="005B2D50" w:rsidRPr="00927071">
          <w:rPr>
            <w:rStyle w:val="Hyperlink"/>
            <w:rFonts w:cs="Arial"/>
          </w:rPr>
          <w:t>https://doi.org/10.1080/1360080X.2023.2212850</w:t>
        </w:r>
      </w:hyperlink>
      <w:r w:rsidR="005B2D50" w:rsidRPr="00927071">
        <w:rPr>
          <w:rFonts w:cs="Arial"/>
          <w:color w:val="351C26" w:themeColor="text1"/>
        </w:rPr>
        <w:t xml:space="preserve"> </w:t>
      </w:r>
    </w:p>
    <w:p w14:paraId="64FEF455" w14:textId="77777777" w:rsidR="00C37EB3" w:rsidRPr="00927071" w:rsidRDefault="001534B0" w:rsidP="002F36B3">
      <w:pPr>
        <w:spacing w:after="120"/>
        <w:ind w:left="720" w:hanging="720"/>
        <w:rPr>
          <w:color w:val="351C26" w:themeColor="text1"/>
        </w:rPr>
      </w:pPr>
      <w:r w:rsidRPr="00927071">
        <w:rPr>
          <w:rFonts w:cs="Arial"/>
          <w:color w:val="351C26" w:themeColor="text1"/>
        </w:rPr>
        <w:lastRenderedPageBreak/>
        <w:t xml:space="preserve">Jackson, J., </w:t>
      </w:r>
      <w:proofErr w:type="spellStart"/>
      <w:r w:rsidRPr="00927071">
        <w:rPr>
          <w:rFonts w:cs="Arial"/>
          <w:color w:val="351C26" w:themeColor="text1"/>
        </w:rPr>
        <w:t>Tangalakis</w:t>
      </w:r>
      <w:proofErr w:type="spellEnd"/>
      <w:r w:rsidRPr="00927071">
        <w:rPr>
          <w:rFonts w:cs="Arial"/>
          <w:color w:val="351C26" w:themeColor="text1"/>
        </w:rPr>
        <w:t xml:space="preserve">, K., Hurley, P., &amp; </w:t>
      </w:r>
      <w:proofErr w:type="spellStart"/>
      <w:r w:rsidRPr="00927071">
        <w:rPr>
          <w:rFonts w:cs="Arial"/>
          <w:color w:val="351C26" w:themeColor="text1"/>
        </w:rPr>
        <w:t>Solomonides</w:t>
      </w:r>
      <w:proofErr w:type="spellEnd"/>
      <w:r w:rsidRPr="00927071">
        <w:rPr>
          <w:rFonts w:cs="Arial"/>
          <w:color w:val="351C26" w:themeColor="text1"/>
        </w:rPr>
        <w:t xml:space="preserve">, I. (2022). </w:t>
      </w:r>
      <w:r w:rsidRPr="00927071">
        <w:rPr>
          <w:rFonts w:cs="Arial"/>
          <w:i/>
          <w:iCs/>
          <w:color w:val="351C26" w:themeColor="text1"/>
        </w:rPr>
        <w:t>Equity through complexity: Inside the “black box” of the block model</w:t>
      </w:r>
      <w:r w:rsidRPr="00927071">
        <w:rPr>
          <w:rFonts w:cs="Arial"/>
          <w:color w:val="351C26" w:themeColor="text1"/>
        </w:rPr>
        <w:t>. National Centre for Student Equity in Higher Education report.</w:t>
      </w:r>
    </w:p>
    <w:p w14:paraId="23F03AF2" w14:textId="0C0B906E" w:rsidR="00C37EB3" w:rsidRPr="00927071" w:rsidRDefault="001534B0" w:rsidP="002F36B3">
      <w:pPr>
        <w:spacing w:after="120"/>
        <w:ind w:left="720" w:hanging="720"/>
        <w:rPr>
          <w:color w:val="351C26" w:themeColor="text1"/>
        </w:rPr>
      </w:pPr>
      <w:r w:rsidRPr="00927071">
        <w:rPr>
          <w:rFonts w:cs="Arial"/>
          <w:color w:val="351C26" w:themeColor="text1"/>
        </w:rPr>
        <w:t xml:space="preserve">Jain, N. R. (2022). Why crip assessment? Critical disability studies theories to advance assessment for inclusion. In </w:t>
      </w:r>
      <w:proofErr w:type="spellStart"/>
      <w:r w:rsidRPr="00927071">
        <w:rPr>
          <w:rFonts w:cs="Arial"/>
          <w:color w:val="351C26" w:themeColor="text1"/>
        </w:rPr>
        <w:t>Ajjawi</w:t>
      </w:r>
      <w:proofErr w:type="spellEnd"/>
      <w:r w:rsidRPr="00927071">
        <w:rPr>
          <w:rFonts w:cs="Arial"/>
          <w:color w:val="351C26" w:themeColor="text1"/>
        </w:rPr>
        <w:t>, R., Tai, J., Boud D., &amp; de St Jorre, T. J. (Eds.</w:t>
      </w:r>
      <w:r w:rsidR="00EE670C" w:rsidRPr="00927071">
        <w:rPr>
          <w:rFonts w:cs="Arial"/>
          <w:color w:val="351C26" w:themeColor="text1"/>
        </w:rPr>
        <w:t>), Assessment</w:t>
      </w:r>
      <w:r w:rsidRPr="00927071">
        <w:rPr>
          <w:rFonts w:cs="Arial"/>
          <w:i/>
          <w:iCs/>
          <w:color w:val="351C26" w:themeColor="text1"/>
        </w:rPr>
        <w:t xml:space="preserve"> for Inclusion in Higher Education</w:t>
      </w:r>
      <w:r w:rsidRPr="00927071">
        <w:rPr>
          <w:rFonts w:cs="Arial"/>
          <w:color w:val="351C26" w:themeColor="text1"/>
        </w:rPr>
        <w:t> (pp. 30-40). Routledge.</w:t>
      </w:r>
    </w:p>
    <w:p w14:paraId="52121620" w14:textId="79F0AFE5" w:rsidR="00C37EB3" w:rsidRDefault="001534B0" w:rsidP="002F36B3">
      <w:pPr>
        <w:spacing w:after="120"/>
        <w:ind w:left="720" w:hanging="720"/>
        <w:rPr>
          <w:rFonts w:cs="Arial"/>
          <w:color w:val="351C26" w:themeColor="text1"/>
        </w:rPr>
      </w:pPr>
      <w:r w:rsidRPr="00927071">
        <w:rPr>
          <w:rFonts w:cs="Arial"/>
          <w:color w:val="351C26" w:themeColor="text1"/>
        </w:rPr>
        <w:t xml:space="preserve">Jung, K. E. (2002). Chronic Illness and Educational Equity: The Politics of Visibility. </w:t>
      </w:r>
      <w:r w:rsidRPr="00927071">
        <w:rPr>
          <w:rFonts w:cs="Arial"/>
          <w:i/>
          <w:iCs/>
          <w:color w:val="351C26" w:themeColor="text1"/>
        </w:rPr>
        <w:t>Feminist Formations</w:t>
      </w:r>
      <w:r w:rsidRPr="00927071">
        <w:rPr>
          <w:rFonts w:cs="Arial"/>
          <w:color w:val="351C26" w:themeColor="text1"/>
        </w:rPr>
        <w:t xml:space="preserve">, </w:t>
      </w:r>
      <w:r w:rsidRPr="00927071">
        <w:rPr>
          <w:rFonts w:cs="Arial"/>
          <w:i/>
          <w:iCs/>
          <w:color w:val="351C26" w:themeColor="text1"/>
        </w:rPr>
        <w:t>14</w:t>
      </w:r>
      <w:r w:rsidRPr="00927071">
        <w:rPr>
          <w:rFonts w:cs="Arial"/>
          <w:color w:val="351C26" w:themeColor="text1"/>
        </w:rPr>
        <w:t>(3), 178–200.</w:t>
      </w:r>
      <w:r w:rsidR="00FE322D" w:rsidRPr="00FE322D">
        <w:rPr>
          <w:rFonts w:ascii="Open Sans" w:hAnsi="Open Sans" w:cs="Open Sans"/>
          <w:color w:val="333333"/>
          <w:sz w:val="21"/>
          <w:szCs w:val="21"/>
          <w:shd w:val="clear" w:color="auto" w:fill="FFFFFF"/>
        </w:rPr>
        <w:t xml:space="preserve"> </w:t>
      </w:r>
      <w:hyperlink r:id="rId58" w:history="1">
        <w:r w:rsidR="00FE322D" w:rsidRPr="006A66AA">
          <w:rPr>
            <w:rStyle w:val="Hyperlink"/>
            <w:rFonts w:cs="Arial"/>
          </w:rPr>
          <w:t>https://doi.org/10.4135/9781036232689</w:t>
        </w:r>
      </w:hyperlink>
    </w:p>
    <w:p w14:paraId="1AE7BD04" w14:textId="2772C351" w:rsidR="00C37EB3" w:rsidRPr="00927071" w:rsidRDefault="001534B0" w:rsidP="002F36B3">
      <w:pPr>
        <w:spacing w:after="120"/>
        <w:ind w:left="720" w:hanging="720"/>
        <w:rPr>
          <w:color w:val="351C26" w:themeColor="text1"/>
        </w:rPr>
      </w:pPr>
      <w:r w:rsidRPr="00927071">
        <w:rPr>
          <w:rFonts w:cs="Arial"/>
          <w:color w:val="351C26" w:themeColor="text1"/>
        </w:rPr>
        <w:t xml:space="preserve">Jury, M., Smeding, A., Stephens, N. M., Nelson, J. E., </w:t>
      </w:r>
      <w:proofErr w:type="spellStart"/>
      <w:r w:rsidRPr="00927071">
        <w:rPr>
          <w:rFonts w:cs="Arial"/>
          <w:color w:val="351C26" w:themeColor="text1"/>
        </w:rPr>
        <w:t>Aelenei</w:t>
      </w:r>
      <w:proofErr w:type="spellEnd"/>
      <w:r w:rsidRPr="00927071">
        <w:rPr>
          <w:rFonts w:cs="Arial"/>
          <w:color w:val="351C26" w:themeColor="text1"/>
        </w:rPr>
        <w:t xml:space="preserve">, C., &amp; </w:t>
      </w:r>
      <w:proofErr w:type="spellStart"/>
      <w:r w:rsidRPr="00927071">
        <w:rPr>
          <w:rFonts w:cs="Arial"/>
          <w:color w:val="351C26" w:themeColor="text1"/>
        </w:rPr>
        <w:t>Darnon</w:t>
      </w:r>
      <w:proofErr w:type="spellEnd"/>
      <w:r w:rsidRPr="00927071">
        <w:rPr>
          <w:rFonts w:cs="Arial"/>
          <w:color w:val="351C26" w:themeColor="text1"/>
        </w:rPr>
        <w:t>, C. (2017). The experience of low</w:t>
      </w:r>
      <w:r w:rsidRPr="00927071">
        <w:rPr>
          <w:rFonts w:ascii="Cambria Math" w:hAnsi="Cambria Math" w:cs="Cambria Math"/>
          <w:color w:val="351C26" w:themeColor="text1"/>
        </w:rPr>
        <w:t>‐</w:t>
      </w:r>
      <w:r w:rsidRPr="00927071">
        <w:rPr>
          <w:rFonts w:cs="Arial"/>
          <w:color w:val="351C26" w:themeColor="text1"/>
        </w:rPr>
        <w:t>SES Students in higher education: Psychological barriers to success and interventions to reduce social</w:t>
      </w:r>
      <w:r w:rsidRPr="00927071">
        <w:rPr>
          <w:rFonts w:ascii="Cambria Math" w:hAnsi="Cambria Math" w:cs="Cambria Math"/>
          <w:color w:val="351C26" w:themeColor="text1"/>
        </w:rPr>
        <w:t>‐</w:t>
      </w:r>
      <w:r w:rsidRPr="00927071">
        <w:rPr>
          <w:rFonts w:cs="Arial"/>
          <w:color w:val="351C26" w:themeColor="text1"/>
        </w:rPr>
        <w:t xml:space="preserve">class inequality. </w:t>
      </w:r>
      <w:r w:rsidRPr="00927071">
        <w:rPr>
          <w:rFonts w:cs="Arial"/>
          <w:i/>
          <w:iCs/>
          <w:color w:val="351C26" w:themeColor="text1"/>
        </w:rPr>
        <w:t>Journal of Social Issues</w:t>
      </w:r>
      <w:r w:rsidRPr="00927071">
        <w:rPr>
          <w:rFonts w:cs="Arial"/>
          <w:color w:val="351C26" w:themeColor="text1"/>
        </w:rPr>
        <w:t xml:space="preserve">, </w:t>
      </w:r>
      <w:r w:rsidRPr="00927071">
        <w:rPr>
          <w:rFonts w:cs="Arial"/>
          <w:i/>
          <w:iCs/>
          <w:color w:val="351C26" w:themeColor="text1"/>
        </w:rPr>
        <w:t>73</w:t>
      </w:r>
      <w:r w:rsidRPr="00927071">
        <w:rPr>
          <w:rFonts w:cs="Arial"/>
          <w:color w:val="351C26" w:themeColor="text1"/>
        </w:rPr>
        <w:t xml:space="preserve">(1), 23–41. </w:t>
      </w:r>
      <w:hyperlink r:id="rId59" w:history="1">
        <w:r w:rsidR="00C37EB3" w:rsidRPr="00927071">
          <w:rPr>
            <w:rStyle w:val="Hyperlink"/>
          </w:rPr>
          <w:t>https://doi.org/10.1111/josi.12202</w:t>
        </w:r>
      </w:hyperlink>
    </w:p>
    <w:p w14:paraId="474B11CD" w14:textId="53AF2138" w:rsidR="00C37EB3" w:rsidRPr="00927071" w:rsidRDefault="001534B0" w:rsidP="002F36B3">
      <w:pPr>
        <w:spacing w:after="120"/>
        <w:ind w:left="720" w:hanging="720"/>
        <w:rPr>
          <w:color w:val="351C26" w:themeColor="text1"/>
        </w:rPr>
      </w:pPr>
      <w:proofErr w:type="spellStart"/>
      <w:r w:rsidRPr="00927071">
        <w:rPr>
          <w:rFonts w:cs="Arial"/>
          <w:color w:val="351C26" w:themeColor="text1"/>
        </w:rPr>
        <w:t>Khasawneh</w:t>
      </w:r>
      <w:proofErr w:type="spellEnd"/>
      <w:r w:rsidRPr="00927071">
        <w:rPr>
          <w:rFonts w:cs="Arial"/>
          <w:color w:val="351C26" w:themeColor="text1"/>
        </w:rPr>
        <w:t xml:space="preserve">, Y. J. A., &amp; </w:t>
      </w:r>
      <w:proofErr w:type="spellStart"/>
      <w:r w:rsidRPr="00927071">
        <w:rPr>
          <w:rFonts w:cs="Arial"/>
          <w:color w:val="351C26" w:themeColor="text1"/>
        </w:rPr>
        <w:t>Khasawneh</w:t>
      </w:r>
      <w:proofErr w:type="spellEnd"/>
      <w:r w:rsidRPr="00927071">
        <w:rPr>
          <w:rFonts w:cs="Arial"/>
          <w:color w:val="351C26" w:themeColor="text1"/>
        </w:rPr>
        <w:t xml:space="preserve">, M. A. S. (2023). Achieving assessment equity and fairness: Identifying and eliminating bias in assessment tools and practices. </w:t>
      </w:r>
      <w:r w:rsidRPr="00927071">
        <w:rPr>
          <w:rFonts w:cs="Arial"/>
          <w:i/>
          <w:iCs/>
          <w:color w:val="351C26" w:themeColor="text1"/>
        </w:rPr>
        <w:t>Kurdish Studies</w:t>
      </w:r>
      <w:r w:rsidRPr="00927071">
        <w:rPr>
          <w:rFonts w:cs="Arial"/>
          <w:color w:val="351C26" w:themeColor="text1"/>
        </w:rPr>
        <w:t xml:space="preserve">, </w:t>
      </w:r>
      <w:r w:rsidRPr="00927071">
        <w:rPr>
          <w:rFonts w:cs="Arial"/>
          <w:i/>
          <w:iCs/>
          <w:color w:val="351C26" w:themeColor="text1"/>
        </w:rPr>
        <w:t>11</w:t>
      </w:r>
      <w:r w:rsidRPr="00927071">
        <w:rPr>
          <w:rFonts w:cs="Arial"/>
          <w:color w:val="351C26" w:themeColor="text1"/>
        </w:rPr>
        <w:t>(2), 4469-4478.</w:t>
      </w:r>
    </w:p>
    <w:p w14:paraId="25F6CD07" w14:textId="72E4D931" w:rsidR="00C37EB3" w:rsidRPr="00927071" w:rsidRDefault="001534B0" w:rsidP="002F36B3">
      <w:pPr>
        <w:spacing w:after="120"/>
        <w:ind w:left="720" w:hanging="720"/>
        <w:rPr>
          <w:color w:val="351C26" w:themeColor="text1"/>
        </w:rPr>
      </w:pPr>
      <w:r w:rsidRPr="00927071">
        <w:rPr>
          <w:rFonts w:cs="Arial"/>
          <w:color w:val="351C26" w:themeColor="text1"/>
        </w:rPr>
        <w:t>Kitto, K., &amp; Gibson, A. (2024, March). Places to intervene in complex learning systems. In</w:t>
      </w:r>
      <w:r w:rsidR="00A94F78" w:rsidRPr="00927071">
        <w:rPr>
          <w:rFonts w:cs="Arial"/>
          <w:color w:val="351C26" w:themeColor="text1"/>
        </w:rPr>
        <w:t xml:space="preserve"> </w:t>
      </w:r>
      <w:r w:rsidRPr="00927071">
        <w:rPr>
          <w:rFonts w:cs="Arial"/>
          <w:i/>
          <w:iCs/>
          <w:color w:val="351C26" w:themeColor="text1"/>
        </w:rPr>
        <w:t>Proceedings of the 14th Learning Analytics and Knowledge Conference</w:t>
      </w:r>
      <w:r w:rsidR="00A94F78" w:rsidRPr="00927071">
        <w:rPr>
          <w:rFonts w:cs="Arial"/>
          <w:color w:val="351C26" w:themeColor="text1"/>
        </w:rPr>
        <w:t xml:space="preserve"> </w:t>
      </w:r>
      <w:r w:rsidRPr="00927071">
        <w:rPr>
          <w:rFonts w:cs="Arial"/>
          <w:color w:val="351C26" w:themeColor="text1"/>
        </w:rPr>
        <w:t>(pp. 929-935).</w:t>
      </w:r>
    </w:p>
    <w:p w14:paraId="08243A12" w14:textId="77777777" w:rsidR="00C37EB3" w:rsidRPr="00927071" w:rsidRDefault="001534B0" w:rsidP="002F36B3">
      <w:pPr>
        <w:spacing w:after="120"/>
        <w:ind w:left="720" w:hanging="720"/>
        <w:rPr>
          <w:color w:val="351C26" w:themeColor="text1"/>
        </w:rPr>
      </w:pPr>
      <w:r w:rsidRPr="00927071">
        <w:rPr>
          <w:rFonts w:cs="Arial"/>
          <w:color w:val="351C26" w:themeColor="text1"/>
        </w:rPr>
        <w:t xml:space="preserve">Krattli, S., Prezioso, D., &amp; Dollinger, M. (2022). Addressing Inequity: Students' recommendations on how to make assessment more inclusive. In </w:t>
      </w:r>
      <w:proofErr w:type="spellStart"/>
      <w:r w:rsidRPr="00927071">
        <w:rPr>
          <w:rFonts w:cs="Arial"/>
          <w:color w:val="351C26" w:themeColor="text1"/>
        </w:rPr>
        <w:t>Ajjawi</w:t>
      </w:r>
      <w:proofErr w:type="spellEnd"/>
      <w:r w:rsidRPr="00927071">
        <w:rPr>
          <w:rFonts w:cs="Arial"/>
          <w:color w:val="351C26" w:themeColor="text1"/>
        </w:rPr>
        <w:t xml:space="preserve">, R., Tai, J., Boud D., &amp; de St Jorre, T. J. (Eds.), </w:t>
      </w:r>
      <w:r w:rsidRPr="00927071">
        <w:rPr>
          <w:rFonts w:cs="Arial"/>
          <w:i/>
          <w:iCs/>
          <w:color w:val="351C26" w:themeColor="text1"/>
        </w:rPr>
        <w:t>Assessment for Inclusion in Higher Education</w:t>
      </w:r>
      <w:r w:rsidRPr="00927071">
        <w:rPr>
          <w:rFonts w:cs="Arial"/>
          <w:color w:val="351C26" w:themeColor="text1"/>
        </w:rPr>
        <w:t xml:space="preserve"> (pp. 222-230). Routledge.</w:t>
      </w:r>
    </w:p>
    <w:p w14:paraId="70D484AD" w14:textId="77777777" w:rsidR="00C37EB3" w:rsidRPr="00927071" w:rsidRDefault="001534B0" w:rsidP="002F36B3">
      <w:pPr>
        <w:spacing w:after="120"/>
        <w:ind w:left="720" w:hanging="720"/>
        <w:rPr>
          <w:color w:val="351C26" w:themeColor="text1"/>
        </w:rPr>
      </w:pPr>
      <w:r w:rsidRPr="00927071">
        <w:rPr>
          <w:rFonts w:cs="Arial"/>
          <w:color w:val="351C26" w:themeColor="text1"/>
        </w:rPr>
        <w:t xml:space="preserve">Leximancer (n.d.). </w:t>
      </w:r>
      <w:r w:rsidRPr="00927071">
        <w:rPr>
          <w:rFonts w:cs="Arial"/>
          <w:i/>
          <w:iCs/>
          <w:color w:val="351C26" w:themeColor="text1"/>
        </w:rPr>
        <w:t>Leximancer</w:t>
      </w:r>
      <w:r w:rsidRPr="00927071">
        <w:rPr>
          <w:rFonts w:cs="Arial"/>
          <w:color w:val="351C26" w:themeColor="text1"/>
        </w:rPr>
        <w:t xml:space="preserve">. </w:t>
      </w:r>
      <w:hyperlink r:id="rId60" w:history="1">
        <w:r w:rsidR="00C37EB3" w:rsidRPr="00927071">
          <w:rPr>
            <w:rStyle w:val="Hyperlink"/>
          </w:rPr>
          <w:t>https://www.leximancer.com/</w:t>
        </w:r>
      </w:hyperlink>
    </w:p>
    <w:p w14:paraId="23F2CD45" w14:textId="45E89DD9" w:rsidR="00C37EB3" w:rsidRDefault="001534B0" w:rsidP="002F36B3">
      <w:pPr>
        <w:spacing w:after="120"/>
        <w:ind w:left="720" w:hanging="720"/>
        <w:rPr>
          <w:rFonts w:cs="Arial"/>
          <w:color w:val="351C26" w:themeColor="text1"/>
        </w:rPr>
      </w:pPr>
      <w:r w:rsidRPr="00927071">
        <w:rPr>
          <w:rFonts w:cs="Arial"/>
          <w:color w:val="351C26" w:themeColor="text1"/>
        </w:rPr>
        <w:t xml:space="preserve">Li, I., &amp; Carroll, D. (2020) Factors influencing dropout and academic performance: an Australian higher education equity perspective. </w:t>
      </w:r>
      <w:r w:rsidRPr="00927071">
        <w:rPr>
          <w:rFonts w:cs="Arial"/>
          <w:i/>
          <w:iCs/>
          <w:color w:val="351C26" w:themeColor="text1"/>
        </w:rPr>
        <w:t>Journal of Higher Education Policy and Management, 42</w:t>
      </w:r>
      <w:r w:rsidRPr="00927071">
        <w:rPr>
          <w:rFonts w:cs="Arial"/>
          <w:color w:val="351C26" w:themeColor="text1"/>
        </w:rPr>
        <w:t xml:space="preserve">(1), 14-30. </w:t>
      </w:r>
      <w:hyperlink r:id="rId61" w:history="1">
        <w:r w:rsidR="00001FC4" w:rsidRPr="006A66AA">
          <w:rPr>
            <w:rStyle w:val="Hyperlink"/>
            <w:rFonts w:cs="Arial"/>
          </w:rPr>
          <w:t>https://doi.org/10.1080/1360080X.2019.1649993</w:t>
        </w:r>
      </w:hyperlink>
    </w:p>
    <w:p w14:paraId="34B9A39D" w14:textId="14E40C0B" w:rsidR="00C37EB3" w:rsidRPr="00927071" w:rsidRDefault="001534B0" w:rsidP="002F36B3">
      <w:pPr>
        <w:spacing w:after="120"/>
        <w:ind w:left="720" w:hanging="720"/>
        <w:rPr>
          <w:rFonts w:cs="Arial"/>
          <w:color w:val="351C26" w:themeColor="text1"/>
        </w:rPr>
      </w:pPr>
      <w:r w:rsidRPr="00927071">
        <w:rPr>
          <w:rFonts w:cs="Arial"/>
          <w:color w:val="351C26" w:themeColor="text1"/>
        </w:rPr>
        <w:t xml:space="preserve">Li, I. W., &amp; Carroll, D. (2017). </w:t>
      </w:r>
      <w:r w:rsidRPr="00592B61">
        <w:rPr>
          <w:rFonts w:cs="Arial"/>
          <w:i/>
          <w:iCs/>
          <w:color w:val="351C26" w:themeColor="text1"/>
        </w:rPr>
        <w:t>Factors Influencing University Student Satisfaction, Dropout and</w:t>
      </w:r>
      <w:r w:rsidR="00A94F78" w:rsidRPr="00592B61">
        <w:rPr>
          <w:rFonts w:cs="Arial"/>
          <w:i/>
          <w:iCs/>
          <w:color w:val="351C26" w:themeColor="text1"/>
        </w:rPr>
        <w:t xml:space="preserve"> </w:t>
      </w:r>
      <w:r w:rsidRPr="00592B61">
        <w:rPr>
          <w:rFonts w:cs="Arial"/>
          <w:i/>
          <w:iCs/>
          <w:color w:val="351C26" w:themeColor="text1"/>
        </w:rPr>
        <w:t>Academic Performance: An Australian Higher Education Equity Perspective</w:t>
      </w:r>
      <w:r w:rsidRPr="00927071">
        <w:rPr>
          <w:rFonts w:cs="Arial"/>
          <w:color w:val="351C26" w:themeColor="text1"/>
        </w:rPr>
        <w:t>. National Centre</w:t>
      </w:r>
      <w:r w:rsidR="00A94F78" w:rsidRPr="00927071">
        <w:rPr>
          <w:rFonts w:cs="Arial"/>
          <w:color w:val="351C26" w:themeColor="text1"/>
        </w:rPr>
        <w:t xml:space="preserve"> </w:t>
      </w:r>
      <w:r w:rsidRPr="00927071">
        <w:rPr>
          <w:rFonts w:cs="Arial"/>
          <w:color w:val="351C26" w:themeColor="text1"/>
        </w:rPr>
        <w:t>for Student Equity in Higher Education (NCSEHE), Perth: Curtin University.</w:t>
      </w:r>
    </w:p>
    <w:p w14:paraId="50C685D1" w14:textId="0BAEBF11" w:rsidR="00C37EB3" w:rsidRPr="00927071" w:rsidRDefault="001534B0" w:rsidP="002F36B3">
      <w:pPr>
        <w:spacing w:after="120"/>
        <w:ind w:left="720" w:hanging="720"/>
        <w:rPr>
          <w:color w:val="351C26" w:themeColor="text1"/>
        </w:rPr>
      </w:pPr>
      <w:r w:rsidRPr="00927071">
        <w:rPr>
          <w:rFonts w:cs="Arial"/>
          <w:color w:val="351C26" w:themeColor="text1"/>
        </w:rPr>
        <w:t xml:space="preserve">Lindsay, S., Cagliostro, E., &amp; Carafa, G. (2018). A systematic review of barriers and facilitators of disability disclosure and accommodations for youth in post-secondary education. </w:t>
      </w:r>
      <w:r w:rsidRPr="00927071">
        <w:rPr>
          <w:rFonts w:cs="Arial"/>
          <w:i/>
          <w:iCs/>
          <w:color w:val="351C26" w:themeColor="text1"/>
        </w:rPr>
        <w:t>International Journal of Disability, Development, and Education</w:t>
      </w:r>
      <w:r w:rsidRPr="00927071">
        <w:rPr>
          <w:rFonts w:cs="Arial"/>
          <w:color w:val="351C26" w:themeColor="text1"/>
        </w:rPr>
        <w:t xml:space="preserve">, </w:t>
      </w:r>
      <w:r w:rsidRPr="00927071">
        <w:rPr>
          <w:rFonts w:cs="Arial"/>
          <w:i/>
          <w:iCs/>
          <w:color w:val="351C26" w:themeColor="text1"/>
        </w:rPr>
        <w:t>65</w:t>
      </w:r>
      <w:r w:rsidRPr="00927071">
        <w:rPr>
          <w:rFonts w:cs="Arial"/>
          <w:color w:val="351C26" w:themeColor="text1"/>
        </w:rPr>
        <w:t xml:space="preserve">(5), 526–556. </w:t>
      </w:r>
      <w:hyperlink r:id="rId62" w:history="1">
        <w:r w:rsidR="00C37EB3" w:rsidRPr="00927071">
          <w:rPr>
            <w:rStyle w:val="Hyperlink"/>
          </w:rPr>
          <w:t>https://doi.org/10.1080/1034912X.2018.1430352</w:t>
        </w:r>
      </w:hyperlink>
    </w:p>
    <w:p w14:paraId="6B087D36" w14:textId="63774FE1" w:rsidR="00C37EB3" w:rsidRPr="00927071" w:rsidRDefault="001534B0" w:rsidP="002F36B3">
      <w:pPr>
        <w:spacing w:after="120"/>
        <w:ind w:left="720" w:hanging="720"/>
        <w:rPr>
          <w:color w:val="351C26" w:themeColor="text1"/>
        </w:rPr>
      </w:pPr>
      <w:r w:rsidRPr="00927071">
        <w:rPr>
          <w:rFonts w:cs="Arial"/>
          <w:color w:val="351C26" w:themeColor="text1"/>
        </w:rPr>
        <w:t>Logan, C. (2020). Refusal, partnership, and countering educational technology’s harms. </w:t>
      </w:r>
      <w:r w:rsidRPr="00927071">
        <w:rPr>
          <w:rFonts w:cs="Arial"/>
          <w:i/>
          <w:iCs/>
          <w:color w:val="351C26" w:themeColor="text1"/>
        </w:rPr>
        <w:t>Hybrid Pedagogy</w:t>
      </w:r>
      <w:r w:rsidRPr="00927071">
        <w:rPr>
          <w:rFonts w:cs="Arial"/>
          <w:color w:val="351C26" w:themeColor="text1"/>
        </w:rPr>
        <w:t xml:space="preserve">. </w:t>
      </w:r>
      <w:hyperlink r:id="rId63" w:history="1">
        <w:r w:rsidR="00C37EB3" w:rsidRPr="00927071">
          <w:rPr>
            <w:rStyle w:val="Hyperlink"/>
          </w:rPr>
          <w:t>https://hybridpedagogy.org/refusal-partnership-countering-harms/</w:t>
        </w:r>
      </w:hyperlink>
    </w:p>
    <w:p w14:paraId="3FB87C19" w14:textId="0905D4B8" w:rsidR="00C37EB3" w:rsidRPr="00927071" w:rsidRDefault="001534B0" w:rsidP="002F36B3">
      <w:pPr>
        <w:spacing w:after="120"/>
        <w:ind w:left="720" w:hanging="720"/>
        <w:rPr>
          <w:color w:val="351C26" w:themeColor="text1"/>
        </w:rPr>
      </w:pPr>
      <w:r w:rsidRPr="00927071">
        <w:rPr>
          <w:rFonts w:cs="Arial"/>
          <w:color w:val="351C26" w:themeColor="text1"/>
        </w:rPr>
        <w:t xml:space="preserve">Mallman, M., &amp; Lee, H. (2016). Stigmatised learners: mature-age students negotiating university culture. </w:t>
      </w:r>
      <w:r w:rsidRPr="00927071">
        <w:rPr>
          <w:rFonts w:cs="Arial"/>
          <w:i/>
          <w:iCs/>
          <w:color w:val="351C26" w:themeColor="text1"/>
        </w:rPr>
        <w:t>British Journal of Sociology of Education</w:t>
      </w:r>
      <w:r w:rsidRPr="00927071">
        <w:rPr>
          <w:rFonts w:cs="Arial"/>
          <w:color w:val="351C26" w:themeColor="text1"/>
        </w:rPr>
        <w:t xml:space="preserve">, </w:t>
      </w:r>
      <w:r w:rsidRPr="00927071">
        <w:rPr>
          <w:rFonts w:cs="Arial"/>
          <w:i/>
          <w:iCs/>
          <w:color w:val="351C26" w:themeColor="text1"/>
        </w:rPr>
        <w:t>37</w:t>
      </w:r>
      <w:r w:rsidRPr="00927071">
        <w:rPr>
          <w:rFonts w:cs="Arial"/>
          <w:color w:val="351C26" w:themeColor="text1"/>
        </w:rPr>
        <w:t xml:space="preserve">(5), 684–701. </w:t>
      </w:r>
      <w:hyperlink r:id="rId64" w:history="1">
        <w:r w:rsidR="00C37EB3" w:rsidRPr="00927071">
          <w:rPr>
            <w:rStyle w:val="Hyperlink"/>
          </w:rPr>
          <w:t>https://doi.org/10.1080/01425692.2014.973017</w:t>
        </w:r>
      </w:hyperlink>
    </w:p>
    <w:p w14:paraId="237DB21C" w14:textId="6D6EF08F" w:rsidR="00C37EB3" w:rsidRDefault="001534B0" w:rsidP="002F36B3">
      <w:pPr>
        <w:spacing w:after="120"/>
        <w:ind w:left="720" w:hanging="720"/>
        <w:rPr>
          <w:rFonts w:cs="Arial"/>
          <w:color w:val="351C26" w:themeColor="text1"/>
        </w:rPr>
      </w:pPr>
      <w:r w:rsidRPr="00927071">
        <w:rPr>
          <w:rFonts w:cs="Arial"/>
          <w:color w:val="351C26" w:themeColor="text1"/>
        </w:rPr>
        <w:t>Mason, M. (2008). What is complexity theory and what are its implications for educational change?</w:t>
      </w:r>
      <w:r w:rsidR="00A94F78" w:rsidRPr="00927071">
        <w:rPr>
          <w:rFonts w:cs="Arial"/>
          <w:color w:val="351C26" w:themeColor="text1"/>
        </w:rPr>
        <w:t xml:space="preserve"> </w:t>
      </w:r>
      <w:r w:rsidRPr="00927071">
        <w:rPr>
          <w:rFonts w:cs="Arial"/>
          <w:i/>
          <w:iCs/>
          <w:color w:val="351C26" w:themeColor="text1"/>
        </w:rPr>
        <w:t>Educational Philosophy and Theory</w:t>
      </w:r>
      <w:r w:rsidRPr="00927071">
        <w:rPr>
          <w:rFonts w:cs="Arial"/>
          <w:color w:val="351C26" w:themeColor="text1"/>
        </w:rPr>
        <w:t>, </w:t>
      </w:r>
      <w:r w:rsidRPr="00927071">
        <w:rPr>
          <w:rFonts w:cs="Arial"/>
          <w:i/>
          <w:iCs/>
          <w:color w:val="351C26" w:themeColor="text1"/>
        </w:rPr>
        <w:t>40</w:t>
      </w:r>
      <w:r w:rsidRPr="00927071">
        <w:rPr>
          <w:rFonts w:cs="Arial"/>
          <w:color w:val="351C26" w:themeColor="text1"/>
        </w:rPr>
        <w:t>(1), 35-49.</w:t>
      </w:r>
      <w:r w:rsidR="003C2126">
        <w:rPr>
          <w:rFonts w:cs="Arial"/>
          <w:color w:val="351C26" w:themeColor="text1"/>
        </w:rPr>
        <w:t xml:space="preserve"> </w:t>
      </w:r>
      <w:hyperlink r:id="rId65" w:history="1">
        <w:r w:rsidR="003C2126" w:rsidRPr="006A66AA">
          <w:rPr>
            <w:rStyle w:val="Hyperlink"/>
            <w:rFonts w:cs="Arial"/>
          </w:rPr>
          <w:t>https://doi.org/10.1111/j.1469-5812.2007.00413.x</w:t>
        </w:r>
      </w:hyperlink>
    </w:p>
    <w:p w14:paraId="2826ACA6" w14:textId="77777777" w:rsidR="00C37EB3" w:rsidRPr="00927071" w:rsidRDefault="001534B0" w:rsidP="002F36B3">
      <w:pPr>
        <w:spacing w:after="120"/>
        <w:ind w:left="720" w:hanging="720"/>
        <w:rPr>
          <w:color w:val="351C26" w:themeColor="text1"/>
        </w:rPr>
      </w:pPr>
      <w:proofErr w:type="spellStart"/>
      <w:r w:rsidRPr="00927071">
        <w:rPr>
          <w:rFonts w:cs="Arial"/>
          <w:color w:val="351C26" w:themeColor="text1"/>
        </w:rPr>
        <w:lastRenderedPageBreak/>
        <w:t>Mayring</w:t>
      </w:r>
      <w:proofErr w:type="spellEnd"/>
      <w:r w:rsidRPr="00927071">
        <w:rPr>
          <w:rFonts w:cs="Arial"/>
          <w:color w:val="351C26" w:themeColor="text1"/>
        </w:rPr>
        <w:t xml:space="preserve">, P. (2015). Qualitative content analysis: Theoretical background and procedures. In </w:t>
      </w:r>
      <w:proofErr w:type="spellStart"/>
      <w:r w:rsidRPr="00927071">
        <w:rPr>
          <w:rFonts w:cs="Arial"/>
          <w:color w:val="351C26" w:themeColor="text1"/>
        </w:rPr>
        <w:t>Bikner-Ahsbahs</w:t>
      </w:r>
      <w:proofErr w:type="spellEnd"/>
      <w:r w:rsidRPr="00927071">
        <w:rPr>
          <w:rFonts w:cs="Arial"/>
          <w:color w:val="351C26" w:themeColor="text1"/>
        </w:rPr>
        <w:t xml:space="preserve">, A., Knipping, C., &amp; </w:t>
      </w:r>
      <w:proofErr w:type="spellStart"/>
      <w:r w:rsidRPr="00927071">
        <w:rPr>
          <w:rFonts w:cs="Arial"/>
          <w:color w:val="351C26" w:themeColor="text1"/>
        </w:rPr>
        <w:t>Presmeg</w:t>
      </w:r>
      <w:proofErr w:type="spellEnd"/>
      <w:r w:rsidRPr="00927071">
        <w:rPr>
          <w:rFonts w:cs="Arial"/>
          <w:color w:val="351C26" w:themeColor="text1"/>
        </w:rPr>
        <w:t xml:space="preserve">, N. (eds). </w:t>
      </w:r>
      <w:r w:rsidRPr="00927071">
        <w:rPr>
          <w:rFonts w:cs="Arial"/>
          <w:i/>
          <w:iCs/>
          <w:color w:val="351C26" w:themeColor="text1"/>
        </w:rPr>
        <w:t>Approaches to qualitative research in mathematics education: Examples of methodology and methods</w:t>
      </w:r>
      <w:r w:rsidRPr="00927071">
        <w:rPr>
          <w:rFonts w:cs="Arial"/>
          <w:color w:val="351C26" w:themeColor="text1"/>
        </w:rPr>
        <w:t xml:space="preserve"> (pp. 365-380). Springer.</w:t>
      </w:r>
    </w:p>
    <w:p w14:paraId="6EBA12ED" w14:textId="1FD933DA" w:rsidR="00C37EB3" w:rsidRPr="00927071" w:rsidRDefault="001534B0" w:rsidP="002F36B3">
      <w:pPr>
        <w:spacing w:after="120"/>
        <w:ind w:left="720" w:hanging="720"/>
        <w:rPr>
          <w:color w:val="351C26" w:themeColor="text1"/>
        </w:rPr>
      </w:pPr>
      <w:r w:rsidRPr="00927071">
        <w:rPr>
          <w:rFonts w:cs="Arial"/>
          <w:color w:val="351C26" w:themeColor="text1"/>
        </w:rPr>
        <w:t xml:space="preserve">McArthur, J. (2022). Reflections on assessment for social justice and assessment for inclusion. In </w:t>
      </w:r>
      <w:proofErr w:type="spellStart"/>
      <w:r w:rsidRPr="00927071">
        <w:rPr>
          <w:rFonts w:cs="Arial"/>
          <w:color w:val="351C26" w:themeColor="text1"/>
        </w:rPr>
        <w:t>Ajjawi</w:t>
      </w:r>
      <w:proofErr w:type="spellEnd"/>
      <w:r w:rsidRPr="00927071">
        <w:rPr>
          <w:rFonts w:cs="Arial"/>
          <w:color w:val="351C26" w:themeColor="text1"/>
        </w:rPr>
        <w:t>, R., Tai, J., Boud D., &amp; de St Jorre, T. J. (Eds.),</w:t>
      </w:r>
      <w:r w:rsidRPr="00927071">
        <w:rPr>
          <w:rFonts w:cs="Arial"/>
          <w:i/>
          <w:iCs/>
          <w:color w:val="351C26" w:themeColor="text1"/>
        </w:rPr>
        <w:t xml:space="preserve"> Assessment for inclusion in higher education</w:t>
      </w:r>
      <w:r w:rsidRPr="00927071">
        <w:rPr>
          <w:rFonts w:cs="Arial"/>
          <w:color w:val="351C26" w:themeColor="text1"/>
        </w:rPr>
        <w:t> (pp. 19-29). Routledge.</w:t>
      </w:r>
    </w:p>
    <w:p w14:paraId="7374F7E5" w14:textId="750473FF" w:rsidR="00C37EB3" w:rsidRPr="00927071" w:rsidRDefault="001534B0" w:rsidP="002F36B3">
      <w:pPr>
        <w:spacing w:after="120"/>
        <w:ind w:left="720" w:hanging="720"/>
        <w:rPr>
          <w:color w:val="351C26" w:themeColor="text1"/>
        </w:rPr>
      </w:pPr>
      <w:r w:rsidRPr="00927071">
        <w:rPr>
          <w:rFonts w:cs="Arial"/>
          <w:color w:val="351C26" w:themeColor="text1"/>
        </w:rPr>
        <w:t xml:space="preserve">Mestan, K. (2016). Access, achievement and outcomes among students from non-English speaking backgrounds. In Harvey, A., </w:t>
      </w:r>
      <w:proofErr w:type="spellStart"/>
      <w:r w:rsidRPr="00927071">
        <w:rPr>
          <w:rFonts w:cs="Arial"/>
          <w:color w:val="351C26" w:themeColor="text1"/>
        </w:rPr>
        <w:t>Burnheim</w:t>
      </w:r>
      <w:proofErr w:type="spellEnd"/>
      <w:r w:rsidRPr="00927071">
        <w:rPr>
          <w:rFonts w:cs="Arial"/>
          <w:color w:val="351C26" w:themeColor="text1"/>
        </w:rPr>
        <w:t xml:space="preserve">, C. &amp; Brett, M (Eds.), </w:t>
      </w:r>
      <w:r w:rsidRPr="00927071">
        <w:rPr>
          <w:rFonts w:cs="Arial"/>
          <w:i/>
          <w:iCs/>
          <w:color w:val="351C26" w:themeColor="text1"/>
        </w:rPr>
        <w:t>Student equity in Australian higher education: Twenty-five years of a fair chance for all</w:t>
      </w:r>
      <w:r w:rsidRPr="00927071">
        <w:rPr>
          <w:rFonts w:cs="Arial"/>
          <w:color w:val="351C26" w:themeColor="text1"/>
        </w:rPr>
        <w:t xml:space="preserve"> (pp. 125-141).</w:t>
      </w:r>
      <w:r w:rsidR="00467517">
        <w:rPr>
          <w:rFonts w:cs="Arial"/>
          <w:color w:val="351C26" w:themeColor="text1"/>
        </w:rPr>
        <w:t xml:space="preserve"> Springer. </w:t>
      </w:r>
    </w:p>
    <w:p w14:paraId="6956F850" w14:textId="77777777" w:rsidR="00C37EB3" w:rsidRPr="00927071" w:rsidRDefault="001534B0" w:rsidP="002F36B3">
      <w:pPr>
        <w:spacing w:after="120"/>
        <w:ind w:left="720" w:hanging="720"/>
        <w:rPr>
          <w:color w:val="351C26" w:themeColor="text1"/>
        </w:rPr>
      </w:pPr>
      <w:r w:rsidRPr="00927071">
        <w:rPr>
          <w:rFonts w:cs="Arial"/>
          <w:color w:val="351C26" w:themeColor="text1"/>
        </w:rPr>
        <w:t xml:space="preserve">Miles, M. B., Huberman, A. M., &amp; Saldana, J. (2014). </w:t>
      </w:r>
      <w:r w:rsidRPr="00927071">
        <w:rPr>
          <w:rFonts w:cs="Arial"/>
          <w:i/>
          <w:iCs/>
          <w:color w:val="351C26" w:themeColor="text1"/>
        </w:rPr>
        <w:t>Qualitative Data Analysis: A Methods Sourcebook</w:t>
      </w:r>
      <w:r w:rsidRPr="00927071">
        <w:rPr>
          <w:rFonts w:cs="Arial"/>
          <w:color w:val="351C26" w:themeColor="text1"/>
        </w:rPr>
        <w:t>. SAGE.</w:t>
      </w:r>
    </w:p>
    <w:p w14:paraId="4880F319" w14:textId="5D686EB8" w:rsidR="00C37EB3" w:rsidRPr="00927071" w:rsidRDefault="001534B0" w:rsidP="002F36B3">
      <w:pPr>
        <w:spacing w:after="120"/>
        <w:ind w:left="720" w:hanging="720"/>
        <w:rPr>
          <w:color w:val="351C26" w:themeColor="text1"/>
        </w:rPr>
      </w:pPr>
      <w:r w:rsidRPr="00927071">
        <w:rPr>
          <w:rFonts w:cs="Arial"/>
          <w:color w:val="351C26" w:themeColor="text1"/>
        </w:rPr>
        <w:t xml:space="preserve">Mitchell, V., Borgstrom, E., Murphy, S., Campbell, C., Sieminski, S., &amp; Fraser, S. (2023). Exploring the experiences of distance learning students being supported to resubmit a final assignment following a </w:t>
      </w:r>
      <w:proofErr w:type="gramStart"/>
      <w:r w:rsidRPr="00927071">
        <w:rPr>
          <w:rFonts w:cs="Arial"/>
          <w:color w:val="351C26" w:themeColor="text1"/>
        </w:rPr>
        <w:t>fail</w:t>
      </w:r>
      <w:proofErr w:type="gramEnd"/>
      <w:r w:rsidRPr="00927071">
        <w:rPr>
          <w:rFonts w:cs="Arial"/>
          <w:color w:val="351C26" w:themeColor="text1"/>
        </w:rPr>
        <w:t xml:space="preserve"> result. </w:t>
      </w:r>
      <w:r w:rsidRPr="00927071">
        <w:rPr>
          <w:rFonts w:cs="Arial"/>
          <w:i/>
          <w:iCs/>
          <w:color w:val="351C26" w:themeColor="text1"/>
        </w:rPr>
        <w:t>Assessment and Evaluation in Higher Education</w:t>
      </w:r>
      <w:r w:rsidRPr="00927071">
        <w:rPr>
          <w:rFonts w:cs="Arial"/>
          <w:color w:val="351C26" w:themeColor="text1"/>
        </w:rPr>
        <w:t xml:space="preserve">, </w:t>
      </w:r>
      <w:r w:rsidRPr="00927071">
        <w:rPr>
          <w:rFonts w:cs="Arial"/>
          <w:i/>
          <w:iCs/>
          <w:color w:val="351C26" w:themeColor="text1"/>
        </w:rPr>
        <w:t>49</w:t>
      </w:r>
      <w:r w:rsidRPr="00927071">
        <w:rPr>
          <w:rFonts w:cs="Arial"/>
          <w:color w:val="351C26" w:themeColor="text1"/>
        </w:rPr>
        <w:t xml:space="preserve">(2), 190–202. </w:t>
      </w:r>
      <w:hyperlink r:id="rId66" w:history="1">
        <w:r w:rsidR="00C37EB3" w:rsidRPr="00927071">
          <w:rPr>
            <w:rStyle w:val="Hyperlink"/>
          </w:rPr>
          <w:t>https://doi.org/10.1080/02602938.2023.2199953</w:t>
        </w:r>
      </w:hyperlink>
    </w:p>
    <w:p w14:paraId="15FADE5A" w14:textId="7ECA1A70" w:rsidR="00C37EB3" w:rsidRPr="00927071" w:rsidRDefault="001534B0" w:rsidP="002F36B3">
      <w:pPr>
        <w:spacing w:after="120"/>
        <w:ind w:left="720" w:hanging="720"/>
        <w:rPr>
          <w:color w:val="351C26" w:themeColor="text1"/>
        </w:rPr>
      </w:pPr>
      <w:r w:rsidRPr="00927071">
        <w:rPr>
          <w:rFonts w:cs="Arial"/>
          <w:color w:val="351C26" w:themeColor="text1"/>
        </w:rPr>
        <w:t xml:space="preserve">Moore, C., &amp; Greenland, S. J. (2017). Employment-driven online student attrition and the assessment policy divide: An Australian open-access higher education perspective. </w:t>
      </w:r>
      <w:r w:rsidRPr="00927071">
        <w:rPr>
          <w:rFonts w:cs="Arial"/>
          <w:i/>
          <w:iCs/>
          <w:color w:val="351C26" w:themeColor="text1"/>
        </w:rPr>
        <w:t>Journal of Open, Flexible, and Distance Learning</w:t>
      </w:r>
      <w:r w:rsidRPr="00927071">
        <w:rPr>
          <w:rFonts w:cs="Arial"/>
          <w:color w:val="351C26" w:themeColor="text1"/>
        </w:rPr>
        <w:t xml:space="preserve">, </w:t>
      </w:r>
      <w:r w:rsidRPr="00927071">
        <w:rPr>
          <w:rFonts w:cs="Arial"/>
          <w:i/>
          <w:iCs/>
          <w:color w:val="351C26" w:themeColor="text1"/>
        </w:rPr>
        <w:t>21</w:t>
      </w:r>
      <w:r w:rsidRPr="00927071">
        <w:rPr>
          <w:rFonts w:cs="Arial"/>
          <w:color w:val="351C26" w:themeColor="text1"/>
        </w:rPr>
        <w:t xml:space="preserve">(1), 52–62. </w:t>
      </w:r>
      <w:hyperlink r:id="rId67" w:history="1">
        <w:r w:rsidR="00C37EB3" w:rsidRPr="00927071">
          <w:rPr>
            <w:rStyle w:val="Hyperlink"/>
          </w:rPr>
          <w:t>https://doi.org/10.61468/jofdl.v21i1.286</w:t>
        </w:r>
      </w:hyperlink>
    </w:p>
    <w:p w14:paraId="5430D51F" w14:textId="2A652516" w:rsidR="00C37EB3" w:rsidRPr="00927071" w:rsidRDefault="001534B0" w:rsidP="002F36B3">
      <w:pPr>
        <w:spacing w:after="120"/>
        <w:ind w:left="720" w:hanging="720"/>
        <w:rPr>
          <w:color w:val="351C26" w:themeColor="text1"/>
        </w:rPr>
      </w:pPr>
      <w:r w:rsidRPr="00927071">
        <w:rPr>
          <w:rFonts w:cs="Arial"/>
          <w:color w:val="351C26" w:themeColor="text1"/>
        </w:rPr>
        <w:t xml:space="preserve">Morina, A. (2017). Inclusive education in higher education: challenges and opportunities. </w:t>
      </w:r>
      <w:r w:rsidRPr="00927071">
        <w:rPr>
          <w:rFonts w:cs="Arial"/>
          <w:i/>
          <w:iCs/>
          <w:color w:val="351C26" w:themeColor="text1"/>
        </w:rPr>
        <w:t>European Journal of Special Needs Education</w:t>
      </w:r>
      <w:r w:rsidRPr="00927071">
        <w:rPr>
          <w:rFonts w:cs="Arial"/>
          <w:color w:val="351C26" w:themeColor="text1"/>
        </w:rPr>
        <w:t xml:space="preserve">, </w:t>
      </w:r>
      <w:r w:rsidRPr="00927071">
        <w:rPr>
          <w:rFonts w:cs="Arial"/>
          <w:i/>
          <w:iCs/>
          <w:color w:val="351C26" w:themeColor="text1"/>
        </w:rPr>
        <w:t>32</w:t>
      </w:r>
      <w:r w:rsidRPr="00927071">
        <w:rPr>
          <w:rFonts w:cs="Arial"/>
          <w:color w:val="351C26" w:themeColor="text1"/>
        </w:rPr>
        <w:t xml:space="preserve">(1), 3–17. </w:t>
      </w:r>
      <w:hyperlink r:id="rId68" w:history="1">
        <w:r w:rsidR="00C37EB3" w:rsidRPr="00927071">
          <w:rPr>
            <w:rStyle w:val="Hyperlink"/>
          </w:rPr>
          <w:t>https://doi.org/10.1080/08856257.2016.1254964</w:t>
        </w:r>
      </w:hyperlink>
    </w:p>
    <w:p w14:paraId="706CE977" w14:textId="054C9423" w:rsidR="00C37EB3" w:rsidRPr="00927071" w:rsidRDefault="001534B0" w:rsidP="002F36B3">
      <w:pPr>
        <w:spacing w:after="120"/>
        <w:ind w:left="720" w:hanging="720"/>
        <w:rPr>
          <w:color w:val="351C26" w:themeColor="text1"/>
        </w:rPr>
      </w:pPr>
      <w:r w:rsidRPr="00927071">
        <w:rPr>
          <w:rFonts w:cs="Arial"/>
          <w:color w:val="351C26" w:themeColor="text1"/>
        </w:rPr>
        <w:t xml:space="preserve">Munro, D., Willis, J., Gibson, A., &amp; </w:t>
      </w:r>
      <w:proofErr w:type="spellStart"/>
      <w:r w:rsidRPr="00927071">
        <w:rPr>
          <w:rFonts w:cs="Arial"/>
          <w:color w:val="351C26" w:themeColor="text1"/>
        </w:rPr>
        <w:t>Laundon</w:t>
      </w:r>
      <w:proofErr w:type="spellEnd"/>
      <w:r w:rsidRPr="00927071">
        <w:rPr>
          <w:rFonts w:cs="Arial"/>
          <w:color w:val="351C26" w:themeColor="text1"/>
        </w:rPr>
        <w:t xml:space="preserve">, M. (2023). Higher education decision making of Australian women with caring responsibilities. </w:t>
      </w:r>
      <w:r w:rsidRPr="00927071">
        <w:rPr>
          <w:rFonts w:cs="Arial"/>
          <w:i/>
          <w:iCs/>
          <w:color w:val="351C26" w:themeColor="text1"/>
        </w:rPr>
        <w:t>Frontiers in Education</w:t>
      </w:r>
      <w:r w:rsidRPr="00927071">
        <w:rPr>
          <w:rFonts w:cs="Arial"/>
          <w:color w:val="351C26" w:themeColor="text1"/>
        </w:rPr>
        <w:t xml:space="preserve">, </w:t>
      </w:r>
      <w:r w:rsidRPr="00927071">
        <w:rPr>
          <w:rFonts w:cs="Arial"/>
          <w:i/>
          <w:iCs/>
          <w:color w:val="351C26" w:themeColor="text1"/>
        </w:rPr>
        <w:t>8</w:t>
      </w:r>
      <w:r w:rsidRPr="00927071">
        <w:rPr>
          <w:rFonts w:cs="Arial"/>
          <w:color w:val="351C26" w:themeColor="text1"/>
        </w:rPr>
        <w:t xml:space="preserve">. </w:t>
      </w:r>
      <w:hyperlink r:id="rId69" w:history="1">
        <w:r w:rsidR="00C37EB3" w:rsidRPr="00927071">
          <w:rPr>
            <w:rStyle w:val="Hyperlink"/>
          </w:rPr>
          <w:t>https://doi.org/10.3389/feduc.2023.927792</w:t>
        </w:r>
      </w:hyperlink>
    </w:p>
    <w:p w14:paraId="1D4566F4" w14:textId="38AC0A53" w:rsidR="00C37EB3" w:rsidRDefault="001534B0" w:rsidP="002F36B3">
      <w:pPr>
        <w:spacing w:after="120"/>
        <w:ind w:left="720" w:hanging="720"/>
        <w:rPr>
          <w:rFonts w:cs="Arial"/>
          <w:color w:val="351C26" w:themeColor="text1"/>
        </w:rPr>
      </w:pPr>
      <w:r w:rsidRPr="00927071">
        <w:rPr>
          <w:rFonts w:cs="Arial"/>
          <w:color w:val="351C26" w:themeColor="text1"/>
        </w:rPr>
        <w:t xml:space="preserve">Nelson, K., Picton, C., McMillan, J., Edwards, D., Devlin, M., &amp; Martin, K. (2017). </w:t>
      </w:r>
      <w:r w:rsidRPr="00927071">
        <w:rPr>
          <w:rFonts w:cs="Arial"/>
          <w:i/>
          <w:iCs/>
          <w:color w:val="351C26" w:themeColor="text1"/>
        </w:rPr>
        <w:t>Understanding the Completion Patterns of Equity Students in Regional Universities</w:t>
      </w:r>
      <w:r w:rsidRPr="00927071">
        <w:rPr>
          <w:rFonts w:cs="Arial"/>
          <w:color w:val="351C26" w:themeColor="text1"/>
        </w:rPr>
        <w:t xml:space="preserve">. National Centre for Student Equity in Higher Education. </w:t>
      </w:r>
      <w:hyperlink r:id="rId70" w:history="1">
        <w:r w:rsidR="009655AD" w:rsidRPr="006A66AA">
          <w:rPr>
            <w:rStyle w:val="Hyperlink"/>
            <w:rFonts w:cs="Arial"/>
          </w:rPr>
          <w:t>https://www.acses.edu.au/app/uploads/2017/06/Nelson-Completion-patterns.pdf</w:t>
        </w:r>
      </w:hyperlink>
    </w:p>
    <w:p w14:paraId="0A8B67B3" w14:textId="3A56570D" w:rsidR="00C37EB3" w:rsidRPr="00927071" w:rsidRDefault="001534B0" w:rsidP="002F36B3">
      <w:pPr>
        <w:spacing w:after="120"/>
        <w:ind w:left="720" w:hanging="720"/>
        <w:rPr>
          <w:color w:val="351C26" w:themeColor="text1"/>
        </w:rPr>
      </w:pPr>
      <w:r w:rsidRPr="00927071">
        <w:rPr>
          <w:rFonts w:cs="Arial"/>
          <w:color w:val="351C26" w:themeColor="text1"/>
        </w:rPr>
        <w:t xml:space="preserve">Newman, L. A., &amp; Madaus, J. W. (2015). An analysis of factors related to receipt of accommodations and services by postsecondary students with disabilities. </w:t>
      </w:r>
      <w:r w:rsidRPr="00927071">
        <w:rPr>
          <w:rFonts w:cs="Arial"/>
          <w:i/>
          <w:iCs/>
          <w:color w:val="351C26" w:themeColor="text1"/>
        </w:rPr>
        <w:t>Remedial and Special Education</w:t>
      </w:r>
      <w:r w:rsidRPr="00927071">
        <w:rPr>
          <w:rFonts w:cs="Arial"/>
          <w:color w:val="351C26" w:themeColor="text1"/>
        </w:rPr>
        <w:t xml:space="preserve">, </w:t>
      </w:r>
      <w:r w:rsidRPr="00927071">
        <w:rPr>
          <w:rFonts w:cs="Arial"/>
          <w:i/>
          <w:iCs/>
          <w:color w:val="351C26" w:themeColor="text1"/>
        </w:rPr>
        <w:t>36</w:t>
      </w:r>
      <w:r w:rsidRPr="00927071">
        <w:rPr>
          <w:rFonts w:cs="Arial"/>
          <w:color w:val="351C26" w:themeColor="text1"/>
        </w:rPr>
        <w:t xml:space="preserve">(4), 208–219. </w:t>
      </w:r>
      <w:hyperlink r:id="rId71" w:history="1">
        <w:r w:rsidR="00C37EB3" w:rsidRPr="00927071">
          <w:rPr>
            <w:rStyle w:val="Hyperlink"/>
          </w:rPr>
          <w:t>https://doi.org/10.1177/0741932515572912</w:t>
        </w:r>
      </w:hyperlink>
    </w:p>
    <w:p w14:paraId="2115F554" w14:textId="77777777" w:rsidR="00C37EB3" w:rsidRPr="00927071" w:rsidRDefault="001534B0" w:rsidP="002F36B3">
      <w:pPr>
        <w:spacing w:after="120"/>
        <w:ind w:left="720" w:hanging="720"/>
        <w:rPr>
          <w:color w:val="351C26" w:themeColor="text1"/>
        </w:rPr>
      </w:pPr>
      <w:r w:rsidRPr="00927071">
        <w:rPr>
          <w:rFonts w:cs="Arial"/>
          <w:color w:val="351C26" w:themeColor="text1"/>
        </w:rPr>
        <w:t xml:space="preserve">Nieminen, J. H. (2024). Assessment for Inclusion: rethinking inclusive assessment in higher education. </w:t>
      </w:r>
      <w:r w:rsidRPr="00927071">
        <w:rPr>
          <w:rFonts w:cs="Arial"/>
          <w:i/>
          <w:iCs/>
          <w:color w:val="351C26" w:themeColor="text1"/>
        </w:rPr>
        <w:t>Teaching in Higher Education</w:t>
      </w:r>
      <w:r w:rsidRPr="00927071">
        <w:rPr>
          <w:rFonts w:cs="Arial"/>
          <w:color w:val="351C26" w:themeColor="text1"/>
        </w:rPr>
        <w:t xml:space="preserve">, </w:t>
      </w:r>
      <w:r w:rsidRPr="00927071">
        <w:rPr>
          <w:rFonts w:cs="Arial"/>
          <w:i/>
          <w:iCs/>
          <w:color w:val="351C26" w:themeColor="text1"/>
        </w:rPr>
        <w:t>29</w:t>
      </w:r>
      <w:r w:rsidRPr="00927071">
        <w:rPr>
          <w:rFonts w:cs="Arial"/>
          <w:color w:val="351C26" w:themeColor="text1"/>
        </w:rPr>
        <w:t xml:space="preserve">(4), 841–859. </w:t>
      </w:r>
      <w:hyperlink r:id="rId72" w:history="1">
        <w:r w:rsidR="00C37EB3" w:rsidRPr="00927071">
          <w:rPr>
            <w:rStyle w:val="Hyperlink"/>
          </w:rPr>
          <w:t>https://doi.org/10.1080/13562517.2021.2021395</w:t>
        </w:r>
      </w:hyperlink>
    </w:p>
    <w:p w14:paraId="62714CF0" w14:textId="77777777" w:rsidR="00C37EB3" w:rsidRPr="00927071" w:rsidRDefault="001534B0" w:rsidP="002F36B3">
      <w:pPr>
        <w:spacing w:after="120"/>
        <w:ind w:left="720" w:hanging="720"/>
        <w:rPr>
          <w:color w:val="351C26" w:themeColor="text1"/>
        </w:rPr>
      </w:pPr>
      <w:r w:rsidRPr="00927071">
        <w:rPr>
          <w:rFonts w:cs="Arial"/>
          <w:color w:val="351C26" w:themeColor="text1"/>
        </w:rPr>
        <w:t xml:space="preserve">Nieminen, J. H. (2023). Unveiling ableism and disablism in assessment: A critical analysis of disabled students’ experiences of assessment and assessment accommodations. </w:t>
      </w:r>
      <w:r w:rsidRPr="00927071">
        <w:rPr>
          <w:rFonts w:cs="Arial"/>
          <w:i/>
          <w:iCs/>
          <w:color w:val="351C26" w:themeColor="text1"/>
        </w:rPr>
        <w:t>Higher Education, 85</w:t>
      </w:r>
      <w:r w:rsidRPr="00927071">
        <w:rPr>
          <w:rFonts w:cs="Arial"/>
          <w:color w:val="351C26" w:themeColor="text1"/>
        </w:rPr>
        <w:t xml:space="preserve">(3), 613–636. </w:t>
      </w:r>
      <w:hyperlink r:id="rId73" w:history="1">
        <w:r w:rsidR="00C37EB3" w:rsidRPr="00927071">
          <w:rPr>
            <w:rStyle w:val="Hyperlink"/>
          </w:rPr>
          <w:t>https://doi.org/10.1007/s10734-022-00857-1</w:t>
        </w:r>
      </w:hyperlink>
    </w:p>
    <w:p w14:paraId="2FA18096" w14:textId="1D564E77" w:rsidR="00C37EB3" w:rsidRPr="00927071" w:rsidRDefault="001534B0" w:rsidP="002F36B3">
      <w:pPr>
        <w:spacing w:after="120"/>
        <w:ind w:left="720" w:hanging="720"/>
        <w:rPr>
          <w:color w:val="351C26" w:themeColor="text1"/>
        </w:rPr>
      </w:pPr>
      <w:r w:rsidRPr="00927071">
        <w:rPr>
          <w:rFonts w:cs="Arial"/>
          <w:color w:val="351C26" w:themeColor="text1"/>
        </w:rPr>
        <w:t>Nieminen, J. H. (2022). Inclusive assessment, exclusive academy. In </w:t>
      </w:r>
      <w:proofErr w:type="spellStart"/>
      <w:r w:rsidRPr="00927071">
        <w:rPr>
          <w:rFonts w:cs="Arial"/>
          <w:color w:val="351C26" w:themeColor="text1"/>
        </w:rPr>
        <w:t>Ajjawi</w:t>
      </w:r>
      <w:proofErr w:type="spellEnd"/>
      <w:r w:rsidRPr="00927071">
        <w:rPr>
          <w:rFonts w:cs="Arial"/>
          <w:color w:val="351C26" w:themeColor="text1"/>
        </w:rPr>
        <w:t>, R., Tai, J., Boud D., &amp; de St Jorre, T. J. (Eds.),</w:t>
      </w:r>
      <w:r w:rsidRPr="00927071">
        <w:rPr>
          <w:rFonts w:cs="Arial"/>
          <w:i/>
          <w:iCs/>
          <w:color w:val="351C26" w:themeColor="text1"/>
        </w:rPr>
        <w:t xml:space="preserve"> Assessment for inclusion in higher education</w:t>
      </w:r>
      <w:r w:rsidRPr="00927071">
        <w:rPr>
          <w:rFonts w:cs="Arial"/>
          <w:color w:val="351C26" w:themeColor="text1"/>
        </w:rPr>
        <w:t> (pp. 63–73). Routledge.</w:t>
      </w:r>
    </w:p>
    <w:p w14:paraId="61CEB576" w14:textId="77777777" w:rsidR="00C37EB3" w:rsidRPr="00927071" w:rsidRDefault="001534B0" w:rsidP="002F36B3">
      <w:pPr>
        <w:spacing w:after="120"/>
        <w:ind w:left="720" w:hanging="720"/>
        <w:rPr>
          <w:color w:val="351C26" w:themeColor="text1"/>
        </w:rPr>
      </w:pPr>
      <w:r w:rsidRPr="00927071">
        <w:rPr>
          <w:rFonts w:cs="Arial"/>
          <w:color w:val="351C26" w:themeColor="text1"/>
        </w:rPr>
        <w:lastRenderedPageBreak/>
        <w:t xml:space="preserve">Nieminen, J. H. (2021). Governing “the disabled </w:t>
      </w:r>
      <w:proofErr w:type="spellStart"/>
      <w:r w:rsidRPr="00927071">
        <w:rPr>
          <w:rFonts w:cs="Arial"/>
          <w:color w:val="351C26" w:themeColor="text1"/>
        </w:rPr>
        <w:t>assessee</w:t>
      </w:r>
      <w:proofErr w:type="spellEnd"/>
      <w:r w:rsidRPr="00927071">
        <w:rPr>
          <w:rFonts w:cs="Arial"/>
          <w:color w:val="351C26" w:themeColor="text1"/>
        </w:rPr>
        <w:t xml:space="preserve">”: A critical reframing of assessment accommodations as sociocultural practices. </w:t>
      </w:r>
      <w:r w:rsidRPr="00927071">
        <w:rPr>
          <w:rFonts w:cs="Arial"/>
          <w:i/>
          <w:iCs/>
          <w:color w:val="351C26" w:themeColor="text1"/>
        </w:rPr>
        <w:t>Disability &amp; Society, 37</w:t>
      </w:r>
      <w:r w:rsidRPr="00927071">
        <w:rPr>
          <w:rFonts w:cs="Arial"/>
          <w:color w:val="351C26" w:themeColor="text1"/>
        </w:rPr>
        <w:t xml:space="preserve">(8), 1293–1320. </w:t>
      </w:r>
      <w:hyperlink r:id="rId74" w:history="1">
        <w:r w:rsidR="00C37EB3" w:rsidRPr="00927071">
          <w:rPr>
            <w:rStyle w:val="Hyperlink"/>
          </w:rPr>
          <w:t>https://doi.org/10.1080/09687599.2021.1874304</w:t>
        </w:r>
      </w:hyperlink>
    </w:p>
    <w:p w14:paraId="521447D5" w14:textId="6F6C9B90" w:rsidR="00C37EB3" w:rsidRPr="00927071" w:rsidRDefault="001534B0" w:rsidP="002F36B3">
      <w:pPr>
        <w:spacing w:after="120"/>
        <w:ind w:left="720" w:hanging="720"/>
        <w:rPr>
          <w:color w:val="351C26" w:themeColor="text1"/>
        </w:rPr>
      </w:pPr>
      <w:r w:rsidRPr="00927071">
        <w:rPr>
          <w:rFonts w:cs="Arial"/>
          <w:color w:val="351C26" w:themeColor="text1"/>
        </w:rPr>
        <w:t xml:space="preserve">O’Neill, G. (2017). It’s not fair! Students and staff views on the equity of the procedures and outcomes of students’ choice of assessment methods. </w:t>
      </w:r>
      <w:r w:rsidRPr="00927071">
        <w:rPr>
          <w:rFonts w:cs="Arial"/>
          <w:i/>
          <w:iCs/>
          <w:color w:val="351C26" w:themeColor="text1"/>
        </w:rPr>
        <w:t>Irish Educational Studies</w:t>
      </w:r>
      <w:r w:rsidRPr="00927071">
        <w:rPr>
          <w:rFonts w:cs="Arial"/>
          <w:color w:val="351C26" w:themeColor="text1"/>
        </w:rPr>
        <w:t xml:space="preserve">, </w:t>
      </w:r>
      <w:r w:rsidRPr="00927071">
        <w:rPr>
          <w:rFonts w:cs="Arial"/>
          <w:i/>
          <w:iCs/>
          <w:color w:val="351C26" w:themeColor="text1"/>
        </w:rPr>
        <w:t>36</w:t>
      </w:r>
      <w:r w:rsidRPr="00927071">
        <w:rPr>
          <w:rFonts w:cs="Arial"/>
          <w:color w:val="351C26" w:themeColor="text1"/>
        </w:rPr>
        <w:t xml:space="preserve">(2), 221–236. </w:t>
      </w:r>
      <w:hyperlink r:id="rId75" w:history="1">
        <w:r w:rsidR="00C37EB3" w:rsidRPr="00927071">
          <w:rPr>
            <w:rStyle w:val="Hyperlink"/>
          </w:rPr>
          <w:t>https://doi.org/10.1080/03323315.2017.1324805</w:t>
        </w:r>
      </w:hyperlink>
    </w:p>
    <w:p w14:paraId="6F1499A8" w14:textId="3498CD7D" w:rsidR="00C37EB3" w:rsidRPr="00927071" w:rsidRDefault="001534B0" w:rsidP="002F36B3">
      <w:pPr>
        <w:spacing w:after="120"/>
        <w:ind w:left="720" w:hanging="720"/>
        <w:rPr>
          <w:color w:val="351C26" w:themeColor="text1"/>
        </w:rPr>
      </w:pPr>
      <w:r w:rsidRPr="00927071">
        <w:rPr>
          <w:rFonts w:cs="Arial"/>
          <w:color w:val="351C26" w:themeColor="text1"/>
        </w:rPr>
        <w:t xml:space="preserve">O’Shea, S. &amp; Delahunty, J. (2022). How do we assess for “success”? Challenging assumptions of success in the pursuit of inclusive assessment. In </w:t>
      </w:r>
      <w:proofErr w:type="spellStart"/>
      <w:r w:rsidRPr="00927071">
        <w:rPr>
          <w:rFonts w:cs="Arial"/>
          <w:color w:val="351C26" w:themeColor="text1"/>
        </w:rPr>
        <w:t>Ajjawi</w:t>
      </w:r>
      <w:proofErr w:type="spellEnd"/>
      <w:r w:rsidRPr="00927071">
        <w:rPr>
          <w:rFonts w:cs="Arial"/>
          <w:color w:val="351C26" w:themeColor="text1"/>
        </w:rPr>
        <w:t xml:space="preserve">, R., Tai, J., Boud D., &amp; de St Jorre, T. J. (Eds.), </w:t>
      </w:r>
      <w:r w:rsidRPr="00927071">
        <w:rPr>
          <w:rFonts w:cs="Arial"/>
          <w:i/>
          <w:iCs/>
          <w:color w:val="351C26" w:themeColor="text1"/>
        </w:rPr>
        <w:t>Assessment for inclusion in higher education</w:t>
      </w:r>
      <w:r w:rsidRPr="00927071">
        <w:rPr>
          <w:rFonts w:cs="Arial"/>
          <w:color w:val="351C26" w:themeColor="text1"/>
        </w:rPr>
        <w:t xml:space="preserve"> (pp. 167-177). Routledge.</w:t>
      </w:r>
    </w:p>
    <w:p w14:paraId="0457B5B9" w14:textId="512BCC81" w:rsidR="00C37EB3" w:rsidRDefault="001534B0" w:rsidP="002F36B3">
      <w:pPr>
        <w:spacing w:after="120"/>
        <w:ind w:left="720" w:hanging="720"/>
        <w:rPr>
          <w:rFonts w:cs="Arial"/>
          <w:color w:val="351C26" w:themeColor="text1"/>
        </w:rPr>
      </w:pPr>
      <w:r w:rsidRPr="00927071">
        <w:rPr>
          <w:rFonts w:cs="Arial"/>
          <w:color w:val="351C26" w:themeColor="text1"/>
        </w:rPr>
        <w:t>Osberg, D., Biesta, G., &amp; Cilliers, P. (2008). From representation to emergence: Complexity's challenge to the epistemology of schooling. </w:t>
      </w:r>
      <w:r w:rsidRPr="00927071">
        <w:rPr>
          <w:rFonts w:cs="Arial"/>
          <w:i/>
          <w:iCs/>
          <w:color w:val="351C26" w:themeColor="text1"/>
        </w:rPr>
        <w:t>Educational philosophy and theory,</w:t>
      </w:r>
      <w:r w:rsidR="005F6ADC" w:rsidRPr="00927071">
        <w:rPr>
          <w:rFonts w:cs="Arial"/>
          <w:i/>
          <w:iCs/>
          <w:color w:val="351C26" w:themeColor="text1"/>
        </w:rPr>
        <w:t xml:space="preserve"> </w:t>
      </w:r>
      <w:r w:rsidRPr="00927071">
        <w:rPr>
          <w:rFonts w:cs="Arial"/>
          <w:i/>
          <w:iCs/>
          <w:color w:val="351C26" w:themeColor="text1"/>
        </w:rPr>
        <w:t>40</w:t>
      </w:r>
      <w:r w:rsidRPr="00927071">
        <w:rPr>
          <w:rFonts w:cs="Arial"/>
          <w:color w:val="351C26" w:themeColor="text1"/>
        </w:rPr>
        <w:t xml:space="preserve">(1), 213-227. </w:t>
      </w:r>
      <w:hyperlink r:id="rId76" w:history="1">
        <w:r w:rsidR="009655AD" w:rsidRPr="006A66AA">
          <w:rPr>
            <w:rStyle w:val="Hyperlink"/>
            <w:rFonts w:cs="Arial"/>
          </w:rPr>
          <w:t>https://doi.org/10.1111/j.1469-5812.2007.00407.x</w:t>
        </w:r>
      </w:hyperlink>
    </w:p>
    <w:p w14:paraId="33E33F11" w14:textId="04ABE1A9" w:rsidR="00C37EB3" w:rsidRPr="00927071" w:rsidRDefault="001534B0" w:rsidP="002F36B3">
      <w:pPr>
        <w:spacing w:after="120"/>
        <w:ind w:left="720" w:hanging="720"/>
        <w:rPr>
          <w:color w:val="351C26" w:themeColor="text1"/>
        </w:rPr>
      </w:pPr>
      <w:proofErr w:type="spellStart"/>
      <w:r w:rsidRPr="002350A3">
        <w:rPr>
          <w:rFonts w:cs="Arial"/>
          <w:color w:val="351C26" w:themeColor="text1"/>
        </w:rPr>
        <w:t>Stampoltzis</w:t>
      </w:r>
      <w:proofErr w:type="spellEnd"/>
      <w:r w:rsidRPr="002350A3">
        <w:rPr>
          <w:rFonts w:cs="Arial"/>
          <w:color w:val="351C26" w:themeColor="text1"/>
        </w:rPr>
        <w:t xml:space="preserve">, A., </w:t>
      </w:r>
      <w:proofErr w:type="spellStart"/>
      <w:r w:rsidRPr="002350A3">
        <w:rPr>
          <w:rFonts w:cs="Arial"/>
          <w:color w:val="351C26" w:themeColor="text1"/>
        </w:rPr>
        <w:t>Tsitsou</w:t>
      </w:r>
      <w:proofErr w:type="spellEnd"/>
      <w:r w:rsidRPr="002350A3">
        <w:rPr>
          <w:rFonts w:cs="Arial"/>
          <w:color w:val="351C26" w:themeColor="text1"/>
        </w:rPr>
        <w:t xml:space="preserve">, E., </w:t>
      </w:r>
      <w:proofErr w:type="spellStart"/>
      <w:r w:rsidRPr="002350A3">
        <w:rPr>
          <w:rFonts w:cs="Arial"/>
          <w:color w:val="351C26" w:themeColor="text1"/>
        </w:rPr>
        <w:t>Plesti</w:t>
      </w:r>
      <w:proofErr w:type="spellEnd"/>
      <w:r w:rsidRPr="002350A3">
        <w:rPr>
          <w:rFonts w:cs="Arial"/>
          <w:color w:val="351C26" w:themeColor="text1"/>
        </w:rPr>
        <w:t xml:space="preserve">, H., &amp; </w:t>
      </w:r>
      <w:proofErr w:type="spellStart"/>
      <w:r w:rsidRPr="002350A3">
        <w:rPr>
          <w:rFonts w:cs="Arial"/>
          <w:color w:val="351C26" w:themeColor="text1"/>
        </w:rPr>
        <w:t>Kalouri</w:t>
      </w:r>
      <w:proofErr w:type="spellEnd"/>
      <w:r w:rsidRPr="002350A3">
        <w:rPr>
          <w:rFonts w:cs="Arial"/>
          <w:color w:val="351C26" w:themeColor="text1"/>
        </w:rPr>
        <w:t>, R. (2015). The Learning Experiences of Students with Dyslexia in a Greek Higher Education Institution. </w:t>
      </w:r>
      <w:r w:rsidRPr="002350A3">
        <w:rPr>
          <w:rFonts w:cs="Arial"/>
          <w:i/>
          <w:iCs/>
          <w:color w:val="351C26" w:themeColor="text1"/>
        </w:rPr>
        <w:t>International Journal of Special Education</w:t>
      </w:r>
      <w:r w:rsidRPr="002350A3">
        <w:rPr>
          <w:rFonts w:cs="Arial"/>
          <w:color w:val="351C26" w:themeColor="text1"/>
        </w:rPr>
        <w:t>, </w:t>
      </w:r>
      <w:r w:rsidRPr="002350A3">
        <w:rPr>
          <w:rFonts w:cs="Arial"/>
          <w:i/>
          <w:iCs/>
          <w:color w:val="351C26" w:themeColor="text1"/>
        </w:rPr>
        <w:t>30</w:t>
      </w:r>
      <w:r w:rsidRPr="002350A3">
        <w:rPr>
          <w:rFonts w:cs="Arial"/>
          <w:color w:val="351C26" w:themeColor="text1"/>
        </w:rPr>
        <w:t>(2), 157-170.</w:t>
      </w:r>
    </w:p>
    <w:p w14:paraId="2FF7463E" w14:textId="09A00E75" w:rsidR="00C37EB3" w:rsidRPr="00927071" w:rsidRDefault="001534B0" w:rsidP="002F36B3">
      <w:pPr>
        <w:spacing w:after="120"/>
        <w:ind w:left="720" w:hanging="720"/>
        <w:rPr>
          <w:color w:val="351C26" w:themeColor="text1"/>
        </w:rPr>
      </w:pPr>
      <w:r w:rsidRPr="00927071">
        <w:rPr>
          <w:rFonts w:cs="Arial"/>
          <w:color w:val="351C26" w:themeColor="text1"/>
        </w:rPr>
        <w:t xml:space="preserve">Tai, J., </w:t>
      </w:r>
      <w:proofErr w:type="spellStart"/>
      <w:r w:rsidRPr="00927071">
        <w:rPr>
          <w:rFonts w:cs="Arial"/>
          <w:color w:val="351C26" w:themeColor="text1"/>
        </w:rPr>
        <w:t>Ajjawi</w:t>
      </w:r>
      <w:proofErr w:type="spellEnd"/>
      <w:r w:rsidRPr="00927071">
        <w:rPr>
          <w:rFonts w:cs="Arial"/>
          <w:color w:val="351C26" w:themeColor="text1"/>
        </w:rPr>
        <w:t xml:space="preserve">, R., Bearman, M., Boud, D., Dawson, P., &amp; Jorre de St Jorre, T. (2023a). Assessment for inclusion: rethinking contemporary strategies in assessment design. </w:t>
      </w:r>
      <w:r w:rsidRPr="00927071">
        <w:rPr>
          <w:rFonts w:cs="Arial"/>
          <w:i/>
          <w:iCs/>
          <w:color w:val="351C26" w:themeColor="text1"/>
        </w:rPr>
        <w:t>Higher Education Research and Development</w:t>
      </w:r>
      <w:r w:rsidRPr="00927071">
        <w:rPr>
          <w:rFonts w:cs="Arial"/>
          <w:color w:val="351C26" w:themeColor="text1"/>
        </w:rPr>
        <w:t xml:space="preserve">, </w:t>
      </w:r>
      <w:r w:rsidRPr="00927071">
        <w:rPr>
          <w:rFonts w:cs="Arial"/>
          <w:i/>
          <w:iCs/>
          <w:color w:val="351C26" w:themeColor="text1"/>
        </w:rPr>
        <w:t>42</w:t>
      </w:r>
      <w:r w:rsidRPr="00927071">
        <w:rPr>
          <w:rFonts w:cs="Arial"/>
          <w:color w:val="351C26" w:themeColor="text1"/>
        </w:rPr>
        <w:t xml:space="preserve">(2), 483–497. </w:t>
      </w:r>
      <w:hyperlink r:id="rId77" w:history="1">
        <w:r w:rsidR="00C37EB3" w:rsidRPr="00927071">
          <w:rPr>
            <w:rStyle w:val="Hyperlink"/>
          </w:rPr>
          <w:t>https://doi.org/10.1080/07294360.2022.2057451</w:t>
        </w:r>
      </w:hyperlink>
    </w:p>
    <w:p w14:paraId="3C4E94E9" w14:textId="5C575A98" w:rsidR="00C37EB3" w:rsidRPr="00927071" w:rsidRDefault="001534B0" w:rsidP="002F36B3">
      <w:pPr>
        <w:spacing w:after="120"/>
        <w:ind w:left="720" w:hanging="720"/>
        <w:rPr>
          <w:color w:val="351C26" w:themeColor="text1"/>
        </w:rPr>
      </w:pPr>
      <w:r w:rsidRPr="00927071">
        <w:rPr>
          <w:rFonts w:cs="Arial"/>
          <w:color w:val="351C26" w:themeColor="text1"/>
        </w:rPr>
        <w:t xml:space="preserve">Tai, J., Dollinger, M., </w:t>
      </w:r>
      <w:proofErr w:type="spellStart"/>
      <w:r w:rsidRPr="00927071">
        <w:rPr>
          <w:rFonts w:cs="Arial"/>
          <w:color w:val="351C26" w:themeColor="text1"/>
        </w:rPr>
        <w:t>Ajjawi</w:t>
      </w:r>
      <w:proofErr w:type="spellEnd"/>
      <w:r w:rsidRPr="00927071">
        <w:rPr>
          <w:rFonts w:cs="Arial"/>
          <w:color w:val="351C26" w:themeColor="text1"/>
        </w:rPr>
        <w:t xml:space="preserve">, R., Jorre de St Jorre, T., Krattli, S., McCarthy, D., &amp; Prezioso, D. (2023b). Designing assessment for inclusion: an exploration of diverse students’ assessment experiences. </w:t>
      </w:r>
      <w:r w:rsidRPr="00927071">
        <w:rPr>
          <w:rFonts w:cs="Arial"/>
          <w:i/>
          <w:iCs/>
          <w:color w:val="351C26" w:themeColor="text1"/>
        </w:rPr>
        <w:t>Assessment and Evaluation in Higher Education</w:t>
      </w:r>
      <w:r w:rsidRPr="00927071">
        <w:rPr>
          <w:rFonts w:cs="Arial"/>
          <w:color w:val="351C26" w:themeColor="text1"/>
        </w:rPr>
        <w:t xml:space="preserve">, </w:t>
      </w:r>
      <w:r w:rsidRPr="00927071">
        <w:rPr>
          <w:rFonts w:cs="Arial"/>
          <w:i/>
          <w:iCs/>
          <w:color w:val="351C26" w:themeColor="text1"/>
        </w:rPr>
        <w:t>48</w:t>
      </w:r>
      <w:r w:rsidRPr="00927071">
        <w:rPr>
          <w:rFonts w:cs="Arial"/>
          <w:color w:val="351C26" w:themeColor="text1"/>
        </w:rPr>
        <w:t xml:space="preserve">(3), 403–417. </w:t>
      </w:r>
      <w:hyperlink r:id="rId78" w:history="1">
        <w:r w:rsidR="00C37EB3" w:rsidRPr="00927071">
          <w:rPr>
            <w:rStyle w:val="Hyperlink"/>
          </w:rPr>
          <w:t>https://doi.org/10.1080/02602938.2022.2082373</w:t>
        </w:r>
      </w:hyperlink>
    </w:p>
    <w:p w14:paraId="2DB38710" w14:textId="22B1B9F6" w:rsidR="00C37EB3" w:rsidRDefault="001534B0" w:rsidP="002F36B3">
      <w:pPr>
        <w:spacing w:after="120"/>
        <w:ind w:left="720" w:hanging="720"/>
        <w:rPr>
          <w:rFonts w:cs="Arial"/>
          <w:color w:val="351C26" w:themeColor="text1"/>
        </w:rPr>
      </w:pPr>
      <w:r w:rsidRPr="00927071">
        <w:rPr>
          <w:rFonts w:cs="Arial"/>
          <w:color w:val="351C26" w:themeColor="text1"/>
        </w:rPr>
        <w:t xml:space="preserve">Tai, J., Mahoney, P., </w:t>
      </w:r>
      <w:proofErr w:type="spellStart"/>
      <w:r w:rsidRPr="00927071">
        <w:rPr>
          <w:rFonts w:cs="Arial"/>
          <w:color w:val="351C26" w:themeColor="text1"/>
        </w:rPr>
        <w:t>Ajjawi</w:t>
      </w:r>
      <w:proofErr w:type="spellEnd"/>
      <w:r w:rsidRPr="00927071">
        <w:rPr>
          <w:rFonts w:cs="Arial"/>
          <w:color w:val="351C26" w:themeColor="text1"/>
        </w:rPr>
        <w:t xml:space="preserve">, R., Bearman, M., Dargusch, J., Dracup, M., &amp; Harris, L. (2023c). How are examinations inclusive for students with disabilities in higher education? A </w:t>
      </w:r>
      <w:proofErr w:type="spellStart"/>
      <w:r w:rsidRPr="00927071">
        <w:rPr>
          <w:rFonts w:cs="Arial"/>
          <w:color w:val="351C26" w:themeColor="text1"/>
        </w:rPr>
        <w:t>sociomaterial</w:t>
      </w:r>
      <w:proofErr w:type="spellEnd"/>
      <w:r w:rsidRPr="00927071">
        <w:rPr>
          <w:rFonts w:cs="Arial"/>
          <w:color w:val="351C26" w:themeColor="text1"/>
        </w:rPr>
        <w:t xml:space="preserve"> analysis. </w:t>
      </w:r>
      <w:r w:rsidRPr="00927071">
        <w:rPr>
          <w:rFonts w:cs="Arial"/>
          <w:i/>
          <w:iCs/>
          <w:color w:val="351C26" w:themeColor="text1"/>
        </w:rPr>
        <w:t>Assessment &amp; Evaluation in Higher Education</w:t>
      </w:r>
      <w:r w:rsidRPr="00927071">
        <w:rPr>
          <w:rFonts w:cs="Arial"/>
          <w:color w:val="351C26" w:themeColor="text1"/>
        </w:rPr>
        <w:t xml:space="preserve">, </w:t>
      </w:r>
      <w:r w:rsidRPr="00927071">
        <w:rPr>
          <w:rFonts w:cs="Arial"/>
          <w:i/>
          <w:iCs/>
          <w:color w:val="351C26" w:themeColor="text1"/>
        </w:rPr>
        <w:t>48</w:t>
      </w:r>
      <w:r w:rsidRPr="00927071">
        <w:rPr>
          <w:rFonts w:cs="Arial"/>
          <w:color w:val="351C26" w:themeColor="text1"/>
        </w:rPr>
        <w:t>(3), 390–402.</w:t>
      </w:r>
      <w:r w:rsidR="00E66B4A">
        <w:rPr>
          <w:rFonts w:cs="Arial"/>
          <w:color w:val="351C26" w:themeColor="text1"/>
        </w:rPr>
        <w:t xml:space="preserve"> </w:t>
      </w:r>
      <w:hyperlink r:id="rId79" w:history="1">
        <w:r w:rsidR="00E66B4A" w:rsidRPr="006A66AA">
          <w:rPr>
            <w:rStyle w:val="Hyperlink"/>
            <w:rFonts w:cs="Arial"/>
          </w:rPr>
          <w:t>https://doi.org/10.1080/02602938.2022.2077910</w:t>
        </w:r>
      </w:hyperlink>
    </w:p>
    <w:p w14:paraId="5B51312D" w14:textId="77777777" w:rsidR="00C37EB3" w:rsidRPr="00927071" w:rsidRDefault="001534B0" w:rsidP="002F36B3">
      <w:pPr>
        <w:spacing w:after="120"/>
        <w:ind w:left="720" w:hanging="720"/>
        <w:rPr>
          <w:rFonts w:cs="Arial"/>
          <w:color w:val="351C26" w:themeColor="text1"/>
        </w:rPr>
      </w:pPr>
      <w:r w:rsidRPr="00927071">
        <w:rPr>
          <w:rFonts w:cs="Arial"/>
          <w:color w:val="351C26" w:themeColor="text1"/>
        </w:rPr>
        <w:t xml:space="preserve">Tai, J., </w:t>
      </w:r>
      <w:proofErr w:type="spellStart"/>
      <w:r w:rsidRPr="00927071">
        <w:rPr>
          <w:rFonts w:cs="Arial"/>
          <w:color w:val="351C26" w:themeColor="text1"/>
        </w:rPr>
        <w:t>Ajjawi</w:t>
      </w:r>
      <w:proofErr w:type="spellEnd"/>
      <w:r w:rsidRPr="00927071">
        <w:rPr>
          <w:rFonts w:cs="Arial"/>
          <w:color w:val="351C26" w:themeColor="text1"/>
        </w:rPr>
        <w:t xml:space="preserve">, R., Bearman, M., Dargusch, J., Dracup, M., Harris, L., &amp; Mahoney, P. (2022). </w:t>
      </w:r>
      <w:r w:rsidRPr="00901D52">
        <w:rPr>
          <w:rFonts w:cs="Arial"/>
          <w:i/>
          <w:iCs/>
          <w:color w:val="351C26" w:themeColor="text1"/>
        </w:rPr>
        <w:t>Reimagining exams: How do assessment adjustments impact on inclusion?</w:t>
      </w:r>
      <w:r w:rsidRPr="00927071">
        <w:rPr>
          <w:rFonts w:cs="Arial"/>
          <w:color w:val="351C26" w:themeColor="text1"/>
        </w:rPr>
        <w:t xml:space="preserve"> National Centre for Student Equity in Higher Education. Curtin University. </w:t>
      </w:r>
      <w:hyperlink r:id="rId80" w:history="1">
        <w:r w:rsidR="00C37EB3" w:rsidRPr="00927071">
          <w:rPr>
            <w:rStyle w:val="Hyperlink"/>
          </w:rPr>
          <w:t>https://s3.ap-southeast-2.amazonaws.com/assets.acses.edu.au/app/uploads/2022/02/Tai_Deakin_Final-1.pdf</w:t>
        </w:r>
      </w:hyperlink>
    </w:p>
    <w:p w14:paraId="48DBDA20" w14:textId="1E3B6CFC" w:rsidR="734FB18F" w:rsidRPr="00927071" w:rsidRDefault="422FAD2D" w:rsidP="002F36B3">
      <w:pPr>
        <w:spacing w:after="120"/>
        <w:ind w:left="720" w:hanging="720"/>
        <w:rPr>
          <w:rFonts w:ascii="ariel" w:eastAsia="ariel" w:hAnsi="ariel" w:cs="ariel"/>
          <w:color w:val="351C26" w:themeColor="text1"/>
        </w:rPr>
      </w:pPr>
      <w:r w:rsidRPr="00927071">
        <w:rPr>
          <w:rFonts w:eastAsia="ariel" w:cs="Arial"/>
          <w:color w:val="351C26" w:themeColor="text1"/>
        </w:rPr>
        <w:t xml:space="preserve">Tai, J., </w:t>
      </w:r>
      <w:proofErr w:type="spellStart"/>
      <w:r w:rsidRPr="00927071">
        <w:rPr>
          <w:rFonts w:eastAsia="ariel" w:cs="Arial"/>
          <w:color w:val="351C26" w:themeColor="text1"/>
        </w:rPr>
        <w:t>Ajjawi</w:t>
      </w:r>
      <w:proofErr w:type="spellEnd"/>
      <w:r w:rsidRPr="00927071">
        <w:rPr>
          <w:rFonts w:eastAsia="ariel" w:cs="Arial"/>
          <w:color w:val="351C26" w:themeColor="text1"/>
        </w:rPr>
        <w:t xml:space="preserve">, R., &amp; Umarova, A. (2021). How do students experience inclusive assessment? A critical review of contemporary literature. </w:t>
      </w:r>
      <w:r w:rsidRPr="00927071">
        <w:rPr>
          <w:rFonts w:eastAsia="ariel" w:cs="Arial"/>
          <w:i/>
          <w:iCs/>
          <w:color w:val="351C26" w:themeColor="text1"/>
        </w:rPr>
        <w:t>International Journal of Inclusive Education</w:t>
      </w:r>
      <w:r w:rsidRPr="00927071">
        <w:rPr>
          <w:rFonts w:eastAsia="ariel" w:cs="Arial"/>
          <w:color w:val="351C26" w:themeColor="text1"/>
        </w:rPr>
        <w:t xml:space="preserve">, </w:t>
      </w:r>
      <w:r w:rsidRPr="00927071">
        <w:rPr>
          <w:rFonts w:eastAsia="ariel" w:cs="Arial"/>
          <w:i/>
          <w:iCs/>
          <w:color w:val="351C26" w:themeColor="text1"/>
        </w:rPr>
        <w:t>28</w:t>
      </w:r>
      <w:r w:rsidRPr="00927071">
        <w:rPr>
          <w:rFonts w:eastAsia="ariel" w:cs="Arial"/>
          <w:color w:val="351C26" w:themeColor="text1"/>
        </w:rPr>
        <w:t xml:space="preserve">(9), 1936–1953. </w:t>
      </w:r>
      <w:hyperlink r:id="rId81" w:history="1">
        <w:r w:rsidR="001F06BF" w:rsidRPr="00927071">
          <w:rPr>
            <w:rStyle w:val="Hyperlink"/>
          </w:rPr>
          <w:t>https://doi.org/10.1080/13603116.2021.2011441</w:t>
        </w:r>
      </w:hyperlink>
      <w:r w:rsidR="001F06BF" w:rsidRPr="00927071">
        <w:rPr>
          <w:rFonts w:ascii="ariel" w:eastAsia="ariel" w:hAnsi="ariel" w:cs="ariel"/>
          <w:color w:val="351C26" w:themeColor="text1"/>
        </w:rPr>
        <w:t xml:space="preserve"> </w:t>
      </w:r>
    </w:p>
    <w:p w14:paraId="0CD9D22C" w14:textId="77777777" w:rsidR="00C37EB3" w:rsidRPr="00927071" w:rsidRDefault="001534B0" w:rsidP="002F36B3">
      <w:pPr>
        <w:spacing w:after="120"/>
        <w:ind w:left="720" w:hanging="720"/>
        <w:rPr>
          <w:color w:val="351C26" w:themeColor="text1"/>
        </w:rPr>
      </w:pPr>
      <w:r w:rsidRPr="00927071">
        <w:rPr>
          <w:rFonts w:cs="Arial"/>
          <w:color w:val="351C26" w:themeColor="text1"/>
        </w:rPr>
        <w:t xml:space="preserve">Torrance, H. (2017). Blaming the victim: assessment, examinations, and the </w:t>
      </w:r>
      <w:proofErr w:type="spellStart"/>
      <w:r w:rsidRPr="00927071">
        <w:rPr>
          <w:rFonts w:cs="Arial"/>
          <w:color w:val="351C26" w:themeColor="text1"/>
        </w:rPr>
        <w:t>responsibilisation</w:t>
      </w:r>
      <w:proofErr w:type="spellEnd"/>
      <w:r w:rsidRPr="00927071">
        <w:rPr>
          <w:rFonts w:cs="Arial"/>
          <w:color w:val="351C26" w:themeColor="text1"/>
        </w:rPr>
        <w:t xml:space="preserve"> of students and teachers in neo-liberal governance. </w:t>
      </w:r>
      <w:r w:rsidRPr="00927071">
        <w:rPr>
          <w:rFonts w:cs="Arial"/>
          <w:i/>
          <w:iCs/>
          <w:color w:val="351C26" w:themeColor="text1"/>
        </w:rPr>
        <w:t>Discourse</w:t>
      </w:r>
      <w:r w:rsidRPr="00927071">
        <w:rPr>
          <w:rFonts w:cs="Arial"/>
          <w:color w:val="351C26" w:themeColor="text1"/>
        </w:rPr>
        <w:t xml:space="preserve">, </w:t>
      </w:r>
      <w:r w:rsidRPr="00927071">
        <w:rPr>
          <w:rFonts w:cs="Arial"/>
          <w:i/>
          <w:iCs/>
          <w:color w:val="351C26" w:themeColor="text1"/>
        </w:rPr>
        <w:t>38</w:t>
      </w:r>
      <w:r w:rsidRPr="00927071">
        <w:rPr>
          <w:rFonts w:cs="Arial"/>
          <w:color w:val="351C26" w:themeColor="text1"/>
        </w:rPr>
        <w:t xml:space="preserve">(1), 83–96. </w:t>
      </w:r>
      <w:hyperlink r:id="rId82" w:history="1">
        <w:r w:rsidR="00C37EB3" w:rsidRPr="00927071">
          <w:rPr>
            <w:rStyle w:val="Hyperlink"/>
          </w:rPr>
          <w:t>https://doi.org/10.1080/01596306.2015.1104854</w:t>
        </w:r>
      </w:hyperlink>
      <w:r w:rsidRPr="00927071">
        <w:rPr>
          <w:rFonts w:cs="Arial"/>
          <w:color w:val="351C26" w:themeColor="text1"/>
        </w:rPr>
        <w:t> </w:t>
      </w:r>
    </w:p>
    <w:p w14:paraId="1B60A3ED" w14:textId="60AA6923" w:rsidR="00C37EB3" w:rsidRDefault="001534B0" w:rsidP="002F36B3">
      <w:pPr>
        <w:spacing w:after="120"/>
        <w:ind w:left="720" w:hanging="720"/>
        <w:rPr>
          <w:rFonts w:cs="Arial"/>
          <w:color w:val="351C26" w:themeColor="text1"/>
        </w:rPr>
      </w:pPr>
      <w:r w:rsidRPr="00927071">
        <w:rPr>
          <w:rFonts w:cs="Arial"/>
          <w:color w:val="351C26" w:themeColor="text1"/>
        </w:rPr>
        <w:t>Ueland, J. S., Hinds, T. L., &amp; Floyd, N. D. (2021). Equity at the edge of chaos: Applying complex adaptive systems theory to higher education. </w:t>
      </w:r>
      <w:r w:rsidRPr="00927071">
        <w:rPr>
          <w:rFonts w:cs="Arial"/>
          <w:i/>
          <w:iCs/>
          <w:color w:val="351C26" w:themeColor="text1"/>
        </w:rPr>
        <w:t>New Directions for Institutional Research</w:t>
      </w:r>
      <w:r w:rsidRPr="00927071">
        <w:rPr>
          <w:rFonts w:cs="Arial"/>
          <w:color w:val="351C26" w:themeColor="text1"/>
        </w:rPr>
        <w:t>, 2021(189-192), 121-138.</w:t>
      </w:r>
      <w:r w:rsidR="00A8637C">
        <w:rPr>
          <w:rFonts w:cs="Arial"/>
          <w:color w:val="351C26" w:themeColor="text1"/>
        </w:rPr>
        <w:t xml:space="preserve"> </w:t>
      </w:r>
      <w:hyperlink r:id="rId83" w:history="1">
        <w:r w:rsidR="00FE7ABD" w:rsidRPr="006A66AA">
          <w:rPr>
            <w:rStyle w:val="Hyperlink"/>
            <w:rFonts w:cs="Arial"/>
          </w:rPr>
          <w:t>https://doi.org/10.3399/bjgp11X606717</w:t>
        </w:r>
      </w:hyperlink>
    </w:p>
    <w:p w14:paraId="657D6894" w14:textId="1D4A70BF" w:rsidR="00C37EB3" w:rsidRPr="00927071" w:rsidRDefault="001534B0" w:rsidP="002F36B3">
      <w:pPr>
        <w:spacing w:after="120"/>
        <w:ind w:left="720" w:hanging="720"/>
        <w:rPr>
          <w:color w:val="351C26" w:themeColor="text1"/>
        </w:rPr>
      </w:pPr>
      <w:r w:rsidRPr="00927071">
        <w:rPr>
          <w:rFonts w:cs="Arial"/>
          <w:color w:val="351C26" w:themeColor="text1"/>
        </w:rPr>
        <w:lastRenderedPageBreak/>
        <w:t xml:space="preserve">Vanderburg, R., Harris, L., Dargusch, J., &amp; Richardson, S. (2023). Low </w:t>
      </w:r>
      <w:r w:rsidR="00491029" w:rsidRPr="00927071">
        <w:rPr>
          <w:rFonts w:cs="Arial"/>
          <w:color w:val="351C26" w:themeColor="text1"/>
        </w:rPr>
        <w:t>socio-economic</w:t>
      </w:r>
      <w:r w:rsidRPr="00927071">
        <w:rPr>
          <w:rFonts w:cs="Arial"/>
          <w:color w:val="351C26" w:themeColor="text1"/>
        </w:rPr>
        <w:t xml:space="preserve"> status students transitioning from Vocational Education and Training (VET) to university: examining definitions of success. </w:t>
      </w:r>
      <w:r w:rsidRPr="00927071">
        <w:rPr>
          <w:rFonts w:cs="Arial"/>
          <w:i/>
          <w:iCs/>
          <w:color w:val="351C26" w:themeColor="text1"/>
        </w:rPr>
        <w:t>Higher Education Research &amp; Development</w:t>
      </w:r>
      <w:r w:rsidRPr="00927071">
        <w:rPr>
          <w:rFonts w:cs="Arial"/>
          <w:color w:val="351C26" w:themeColor="text1"/>
        </w:rPr>
        <w:t xml:space="preserve">, 42(3), 742-756. </w:t>
      </w:r>
      <w:hyperlink r:id="rId84" w:history="1">
        <w:r w:rsidR="00C37EB3" w:rsidRPr="00927071">
          <w:rPr>
            <w:rStyle w:val="Hyperlink"/>
          </w:rPr>
          <w:t>https://doi.org/10.1080/07294360.2022.2089098</w:t>
        </w:r>
      </w:hyperlink>
    </w:p>
    <w:p w14:paraId="1721D96C" w14:textId="6F4FFF99" w:rsidR="00C37EB3" w:rsidRPr="00927071" w:rsidRDefault="001534B0" w:rsidP="002F36B3">
      <w:pPr>
        <w:spacing w:after="120"/>
        <w:ind w:left="720" w:hanging="720"/>
        <w:rPr>
          <w:color w:val="351C26" w:themeColor="text1"/>
        </w:rPr>
      </w:pPr>
      <w:r w:rsidRPr="00927071">
        <w:rPr>
          <w:rFonts w:cs="Arial"/>
          <w:color w:val="351C26" w:themeColor="text1"/>
        </w:rPr>
        <w:t xml:space="preserve">Vidal Rodeiro, C., &amp; </w:t>
      </w:r>
      <w:proofErr w:type="spellStart"/>
      <w:r w:rsidRPr="00927071">
        <w:rPr>
          <w:rFonts w:cs="Arial"/>
          <w:color w:val="351C26" w:themeColor="text1"/>
        </w:rPr>
        <w:t>Macinska</w:t>
      </w:r>
      <w:proofErr w:type="spellEnd"/>
      <w:r w:rsidRPr="00927071">
        <w:rPr>
          <w:rFonts w:cs="Arial"/>
          <w:color w:val="351C26" w:themeColor="text1"/>
        </w:rPr>
        <w:t xml:space="preserve">, S. (2022). Equal opportunity or unfair advantage? The impact of test accommodations on performance in high-stakes assessments. </w:t>
      </w:r>
      <w:r w:rsidRPr="00927071">
        <w:rPr>
          <w:rFonts w:cs="Arial"/>
          <w:i/>
          <w:iCs/>
          <w:color w:val="351C26" w:themeColor="text1"/>
        </w:rPr>
        <w:t>Assessment in Education: Principles, Policy &amp; Practice</w:t>
      </w:r>
      <w:r w:rsidRPr="00927071">
        <w:rPr>
          <w:rFonts w:cs="Arial"/>
          <w:color w:val="351C26" w:themeColor="text1"/>
        </w:rPr>
        <w:t xml:space="preserve">, </w:t>
      </w:r>
      <w:r w:rsidRPr="00927071">
        <w:rPr>
          <w:rFonts w:cs="Arial"/>
          <w:i/>
          <w:iCs/>
          <w:color w:val="351C26" w:themeColor="text1"/>
        </w:rPr>
        <w:t>29</w:t>
      </w:r>
      <w:r w:rsidRPr="00927071">
        <w:rPr>
          <w:rFonts w:cs="Arial"/>
          <w:color w:val="351C26" w:themeColor="text1"/>
        </w:rPr>
        <w:t xml:space="preserve">(4), 462–481. </w:t>
      </w:r>
      <w:hyperlink r:id="rId85" w:history="1">
        <w:r w:rsidR="00C37EB3" w:rsidRPr="00927071">
          <w:rPr>
            <w:rStyle w:val="Hyperlink"/>
          </w:rPr>
          <w:t>https://doi.org/10.1080/0969594X.2022.2121680</w:t>
        </w:r>
      </w:hyperlink>
      <w:r w:rsidR="005B2D50" w:rsidRPr="00927071">
        <w:t xml:space="preserve"> </w:t>
      </w:r>
    </w:p>
    <w:p w14:paraId="089ECE0B" w14:textId="6B0903D3" w:rsidR="00C37EB3" w:rsidRPr="00927071" w:rsidRDefault="001534B0" w:rsidP="002F36B3">
      <w:pPr>
        <w:spacing w:after="120"/>
        <w:ind w:left="720" w:hanging="720"/>
        <w:rPr>
          <w:color w:val="351C26" w:themeColor="text1"/>
        </w:rPr>
      </w:pPr>
      <w:r w:rsidRPr="00927071">
        <w:rPr>
          <w:rFonts w:cs="Arial"/>
          <w:color w:val="351C26" w:themeColor="text1"/>
        </w:rPr>
        <w:t xml:space="preserve">Whitburn, B., &amp; Thomas, M. K. E. (2022). Ontological assessment decisions in teaching and learning. In </w:t>
      </w:r>
      <w:proofErr w:type="spellStart"/>
      <w:r w:rsidRPr="00927071">
        <w:rPr>
          <w:rFonts w:cs="Arial"/>
          <w:color w:val="351C26" w:themeColor="text1"/>
        </w:rPr>
        <w:t>Ajjawi</w:t>
      </w:r>
      <w:proofErr w:type="spellEnd"/>
      <w:r w:rsidRPr="00927071">
        <w:rPr>
          <w:rFonts w:cs="Arial"/>
          <w:color w:val="351C26" w:themeColor="text1"/>
        </w:rPr>
        <w:t>, R., Tai, J., Boud D., &amp; de St Jorre, T. J. (Eds.),</w:t>
      </w:r>
      <w:r w:rsidRPr="00927071">
        <w:rPr>
          <w:rFonts w:cs="Arial"/>
          <w:i/>
          <w:iCs/>
          <w:color w:val="351C26" w:themeColor="text1"/>
        </w:rPr>
        <w:t xml:space="preserve"> Assessment for </w:t>
      </w:r>
      <w:r w:rsidR="00FE7ABD">
        <w:rPr>
          <w:rFonts w:cs="Arial"/>
          <w:i/>
          <w:iCs/>
          <w:color w:val="351C26" w:themeColor="text1"/>
        </w:rPr>
        <w:t>i</w:t>
      </w:r>
      <w:r w:rsidRPr="00927071">
        <w:rPr>
          <w:rFonts w:cs="Arial"/>
          <w:i/>
          <w:iCs/>
          <w:color w:val="351C26" w:themeColor="text1"/>
        </w:rPr>
        <w:t xml:space="preserve">nclusion in </w:t>
      </w:r>
      <w:r w:rsidR="00FE7ABD">
        <w:rPr>
          <w:rFonts w:cs="Arial"/>
          <w:i/>
          <w:iCs/>
          <w:color w:val="351C26" w:themeColor="text1"/>
        </w:rPr>
        <w:t>h</w:t>
      </w:r>
      <w:r w:rsidRPr="00927071">
        <w:rPr>
          <w:rFonts w:cs="Arial"/>
          <w:i/>
          <w:iCs/>
          <w:color w:val="351C26" w:themeColor="text1"/>
        </w:rPr>
        <w:t xml:space="preserve">igher </w:t>
      </w:r>
      <w:r w:rsidR="00FE7ABD">
        <w:rPr>
          <w:rFonts w:cs="Arial"/>
          <w:i/>
          <w:iCs/>
          <w:color w:val="351C26" w:themeColor="text1"/>
        </w:rPr>
        <w:t>e</w:t>
      </w:r>
      <w:r w:rsidRPr="00927071">
        <w:rPr>
          <w:rFonts w:cs="Arial"/>
          <w:i/>
          <w:iCs/>
          <w:color w:val="351C26" w:themeColor="text1"/>
        </w:rPr>
        <w:t>ducation</w:t>
      </w:r>
      <w:r w:rsidRPr="00927071">
        <w:rPr>
          <w:rFonts w:cs="Arial"/>
          <w:color w:val="351C26" w:themeColor="text1"/>
        </w:rPr>
        <w:t xml:space="preserve"> (pp. 74-84). Routledge.</w:t>
      </w:r>
    </w:p>
    <w:p w14:paraId="4F532C40" w14:textId="77777777" w:rsidR="00C37EB3" w:rsidRPr="00927071" w:rsidRDefault="001534B0" w:rsidP="002F36B3">
      <w:pPr>
        <w:spacing w:after="120"/>
        <w:ind w:left="720" w:hanging="720"/>
        <w:rPr>
          <w:color w:val="351C26" w:themeColor="text1"/>
        </w:rPr>
      </w:pPr>
      <w:r w:rsidRPr="00927071">
        <w:rPr>
          <w:rFonts w:cs="Arial"/>
          <w:color w:val="351C26" w:themeColor="text1"/>
        </w:rPr>
        <w:t xml:space="preserve">Wilks, J., Dwyer, A., </w:t>
      </w:r>
      <w:proofErr w:type="spellStart"/>
      <w:r w:rsidRPr="00927071">
        <w:rPr>
          <w:rFonts w:cs="Arial"/>
          <w:color w:val="351C26" w:themeColor="text1"/>
        </w:rPr>
        <w:t>Wooltorton</w:t>
      </w:r>
      <w:proofErr w:type="spellEnd"/>
      <w:r w:rsidRPr="00927071">
        <w:rPr>
          <w:rFonts w:cs="Arial"/>
          <w:color w:val="351C26" w:themeColor="text1"/>
        </w:rPr>
        <w:t xml:space="preserve">, S., &amp; Guenther, J. (2020). “We got a different way of learning”: A message to the sector from Aboriginal students living and studying in remote communities. </w:t>
      </w:r>
      <w:r w:rsidRPr="00927071">
        <w:rPr>
          <w:rFonts w:cs="Arial"/>
          <w:i/>
          <w:iCs/>
          <w:color w:val="351C26" w:themeColor="text1"/>
        </w:rPr>
        <w:t>The Australian Universities' Review</w:t>
      </w:r>
      <w:r w:rsidRPr="00927071">
        <w:rPr>
          <w:rFonts w:cs="Arial"/>
          <w:color w:val="351C26" w:themeColor="text1"/>
        </w:rPr>
        <w:t xml:space="preserve">, </w:t>
      </w:r>
      <w:r w:rsidRPr="00927071">
        <w:rPr>
          <w:rFonts w:cs="Arial"/>
          <w:i/>
          <w:iCs/>
          <w:color w:val="351C26" w:themeColor="text1"/>
        </w:rPr>
        <w:t>62</w:t>
      </w:r>
      <w:r w:rsidRPr="00927071">
        <w:rPr>
          <w:rFonts w:cs="Arial"/>
          <w:color w:val="351C26" w:themeColor="text1"/>
        </w:rPr>
        <w:t>(2), 25-38.</w:t>
      </w:r>
    </w:p>
    <w:p w14:paraId="44D56C31" w14:textId="08AF4B86" w:rsidR="00C37EB3" w:rsidRPr="00927071" w:rsidRDefault="001534B0" w:rsidP="002F36B3">
      <w:pPr>
        <w:spacing w:after="120"/>
        <w:ind w:left="720" w:hanging="720"/>
        <w:rPr>
          <w:color w:val="351C26" w:themeColor="text1"/>
        </w:rPr>
      </w:pPr>
      <w:r w:rsidRPr="00927071">
        <w:rPr>
          <w:rFonts w:cs="Arial"/>
          <w:color w:val="351C26" w:themeColor="text1"/>
        </w:rPr>
        <w:t xml:space="preserve">Winstone, N. E., &amp; Boud, D. (2022). The need to disentangle assessment and feedback in higher education. </w:t>
      </w:r>
      <w:r w:rsidRPr="00927071">
        <w:rPr>
          <w:rFonts w:cs="Arial"/>
          <w:i/>
          <w:iCs/>
          <w:color w:val="351C26" w:themeColor="text1"/>
        </w:rPr>
        <w:t>Studies in Higher Education</w:t>
      </w:r>
      <w:r w:rsidRPr="00927071">
        <w:rPr>
          <w:rFonts w:cs="Arial"/>
          <w:color w:val="351C26" w:themeColor="text1"/>
        </w:rPr>
        <w:t xml:space="preserve">, </w:t>
      </w:r>
      <w:r w:rsidRPr="00927071">
        <w:rPr>
          <w:rFonts w:cs="Arial"/>
          <w:i/>
          <w:iCs/>
          <w:color w:val="351C26" w:themeColor="text1"/>
        </w:rPr>
        <w:t>47</w:t>
      </w:r>
      <w:r w:rsidRPr="00927071">
        <w:rPr>
          <w:rFonts w:cs="Arial"/>
          <w:color w:val="351C26" w:themeColor="text1"/>
        </w:rPr>
        <w:t xml:space="preserve">(3), 656–667. </w:t>
      </w:r>
      <w:hyperlink r:id="rId86" w:history="1">
        <w:r w:rsidR="00C37EB3" w:rsidRPr="00927071">
          <w:rPr>
            <w:rStyle w:val="Hyperlink"/>
          </w:rPr>
          <w:t>https://doi.org/10.1080/03075079.2020.1779687</w:t>
        </w:r>
      </w:hyperlink>
    </w:p>
    <w:p w14:paraId="4AA45E94" w14:textId="77777777" w:rsidR="00C37EB3" w:rsidRPr="00927071" w:rsidRDefault="001534B0" w:rsidP="002F36B3">
      <w:pPr>
        <w:spacing w:after="120"/>
        <w:ind w:left="720" w:hanging="720"/>
        <w:rPr>
          <w:color w:val="351C26" w:themeColor="text1"/>
        </w:rPr>
      </w:pPr>
      <w:r w:rsidRPr="00927071">
        <w:rPr>
          <w:rFonts w:cs="Arial"/>
          <w:color w:val="351C26" w:themeColor="text1"/>
        </w:rPr>
        <w:t xml:space="preserve">Woolridge, S. (2023, April 12). </w:t>
      </w:r>
      <w:r w:rsidRPr="00927071">
        <w:rPr>
          <w:rFonts w:cs="Arial"/>
          <w:i/>
          <w:iCs/>
          <w:color w:val="351C26" w:themeColor="text1"/>
        </w:rPr>
        <w:t xml:space="preserve">Writing Respectfully: Person-First and Identity-First Language. </w:t>
      </w:r>
      <w:r w:rsidRPr="00927071">
        <w:rPr>
          <w:rFonts w:cs="Arial"/>
          <w:color w:val="351C26" w:themeColor="text1"/>
        </w:rPr>
        <w:t xml:space="preserve">Available at: </w:t>
      </w:r>
      <w:hyperlink r:id="rId87" w:history="1">
        <w:r w:rsidR="00C37EB3" w:rsidRPr="00927071">
          <w:rPr>
            <w:rStyle w:val="Hyperlink"/>
          </w:rPr>
          <w:t>https://www.nih.gov/about-nih/what-we-do/science-health-public-trust/perspectives/writing-respectfully-person-first-identity-first-language</w:t>
        </w:r>
      </w:hyperlink>
    </w:p>
    <w:p w14:paraId="1ECD383F" w14:textId="47F10A27" w:rsidR="00C37EB3" w:rsidRPr="00927071" w:rsidRDefault="001534B0" w:rsidP="002F36B3">
      <w:pPr>
        <w:spacing w:after="120"/>
        <w:ind w:left="720" w:hanging="720"/>
        <w:rPr>
          <w:color w:val="351C26" w:themeColor="text1"/>
        </w:rPr>
      </w:pPr>
      <w:proofErr w:type="spellStart"/>
      <w:r w:rsidRPr="00927071">
        <w:rPr>
          <w:rFonts w:cs="Arial"/>
          <w:color w:val="351C26" w:themeColor="text1"/>
        </w:rPr>
        <w:t>Yerbury</w:t>
      </w:r>
      <w:proofErr w:type="spellEnd"/>
      <w:r w:rsidRPr="00927071">
        <w:rPr>
          <w:rFonts w:cs="Arial"/>
          <w:color w:val="351C26" w:themeColor="text1"/>
        </w:rPr>
        <w:t xml:space="preserve">, H., Darcy, S., Burridge, N., &amp; Almond, B. (2022). Bringing order or creating exclusion: systems for managing disability in a university. </w:t>
      </w:r>
      <w:r w:rsidRPr="00927071">
        <w:rPr>
          <w:rFonts w:cs="Arial"/>
          <w:i/>
          <w:iCs/>
          <w:color w:val="351C26" w:themeColor="text1"/>
        </w:rPr>
        <w:t>Journal of Documentation,</w:t>
      </w:r>
      <w:r w:rsidRPr="00927071">
        <w:rPr>
          <w:rFonts w:cs="Arial"/>
          <w:color w:val="351C26" w:themeColor="text1"/>
        </w:rPr>
        <w:t xml:space="preserve"> </w:t>
      </w:r>
      <w:r w:rsidRPr="00927071">
        <w:rPr>
          <w:rFonts w:cs="Arial"/>
          <w:i/>
          <w:iCs/>
          <w:color w:val="351C26" w:themeColor="text1"/>
        </w:rPr>
        <w:t>78</w:t>
      </w:r>
      <w:r w:rsidRPr="00927071">
        <w:rPr>
          <w:rFonts w:cs="Arial"/>
          <w:color w:val="351C26" w:themeColor="text1"/>
        </w:rPr>
        <w:t xml:space="preserve">(3), 529–545. </w:t>
      </w:r>
      <w:hyperlink r:id="rId88" w:history="1">
        <w:r w:rsidR="00C37EB3" w:rsidRPr="00927071">
          <w:rPr>
            <w:rStyle w:val="Hyperlink"/>
          </w:rPr>
          <w:t>https://doi.org/10.1108/JD-12-2020-0208</w:t>
        </w:r>
      </w:hyperlink>
    </w:p>
    <w:p w14:paraId="6334E3C2" w14:textId="77777777" w:rsidR="00296221" w:rsidRPr="00927071" w:rsidRDefault="00296221">
      <w:pPr>
        <w:rPr>
          <w:rFonts w:ascii="Inter Medium" w:eastAsia="MS Gothic" w:hAnsi="Inter Medium"/>
          <w:color w:val="6B3B57"/>
          <w:sz w:val="52"/>
          <w:szCs w:val="40"/>
        </w:rPr>
      </w:pPr>
      <w:bookmarkStart w:id="187" w:name="_Toc191900861"/>
      <w:bookmarkStart w:id="188" w:name="_Toc192230594"/>
      <w:r w:rsidRPr="00927071">
        <w:br w:type="page"/>
      </w:r>
    </w:p>
    <w:p w14:paraId="384C870C" w14:textId="4EBDD22D" w:rsidR="00C37EB3" w:rsidRPr="00927071" w:rsidRDefault="001534B0" w:rsidP="007E1936">
      <w:pPr>
        <w:pStyle w:val="Heading1"/>
        <w:ind w:left="0" w:firstLine="0"/>
      </w:pPr>
      <w:bookmarkStart w:id="189" w:name="_Toc217020884"/>
      <w:r w:rsidRPr="00927071">
        <w:lastRenderedPageBreak/>
        <w:t>Appendices</w:t>
      </w:r>
      <w:bookmarkEnd w:id="187"/>
      <w:bookmarkEnd w:id="188"/>
      <w:bookmarkEnd w:id="189"/>
    </w:p>
    <w:p w14:paraId="0AEAA37C" w14:textId="0A959B49" w:rsidR="0077280A" w:rsidRPr="005529CF" w:rsidRDefault="0077280A" w:rsidP="00A67D6F">
      <w:pPr>
        <w:pStyle w:val="Heading2"/>
        <w:numPr>
          <w:ilvl w:val="0"/>
          <w:numId w:val="0"/>
        </w:numPr>
      </w:pPr>
      <w:bookmarkStart w:id="190" w:name="_Appendix_A"/>
      <w:bookmarkStart w:id="191" w:name="_Hlk192591992"/>
      <w:bookmarkStart w:id="192" w:name="_Toc217020885"/>
      <w:bookmarkEnd w:id="190"/>
      <w:r w:rsidRPr="00564496">
        <w:rPr>
          <w:rStyle w:val="Heading1Char"/>
          <w:rFonts w:ascii="Arial" w:hAnsi="Arial"/>
          <w:sz w:val="40"/>
        </w:rPr>
        <w:t>Appendix A</w:t>
      </w:r>
      <w:r w:rsidR="005529CF">
        <w:rPr>
          <w:rStyle w:val="Heading1Char"/>
          <w:rFonts w:ascii="Arial" w:hAnsi="Arial"/>
          <w:sz w:val="40"/>
        </w:rPr>
        <w:t xml:space="preserve">: </w:t>
      </w:r>
      <w:bookmarkEnd w:id="191"/>
      <w:r w:rsidRPr="005529CF">
        <w:rPr>
          <w:rFonts w:cs="Arial"/>
        </w:rPr>
        <w:t>Leximancer</w:t>
      </w:r>
      <w:r w:rsidR="00757F91">
        <w:rPr>
          <w:rFonts w:cs="Arial"/>
        </w:rPr>
        <w:t xml:space="preserve"> </w:t>
      </w:r>
      <w:r w:rsidRPr="005529CF">
        <w:rPr>
          <w:rFonts w:cs="Arial"/>
        </w:rPr>
        <w:t xml:space="preserve">concepts related to </w:t>
      </w:r>
      <w:r w:rsidR="005529CF">
        <w:rPr>
          <w:rFonts w:cs="Arial"/>
        </w:rPr>
        <w:t>“</w:t>
      </w:r>
      <w:r w:rsidRPr="00564496">
        <w:rPr>
          <w:rFonts w:cs="Arial"/>
        </w:rPr>
        <w:t>time</w:t>
      </w:r>
      <w:r w:rsidR="005529CF">
        <w:rPr>
          <w:rFonts w:cs="Arial"/>
        </w:rPr>
        <w:t>”</w:t>
      </w:r>
      <w:bookmarkEnd w:id="192"/>
    </w:p>
    <w:p w14:paraId="668E8DD5" w14:textId="60C8206A" w:rsidR="0077280A" w:rsidRPr="00927071" w:rsidRDefault="00E71251" w:rsidP="0077280A">
      <w:pPr>
        <w:spacing w:after="0" w:line="240" w:lineRule="auto"/>
      </w:pPr>
      <w:r w:rsidRPr="00927071">
        <w:rPr>
          <w:noProof/>
        </w:rPr>
        <w:drawing>
          <wp:inline distT="0" distB="0" distL="0" distR="0" wp14:anchorId="7B4F4B7B" wp14:editId="2060B51F">
            <wp:extent cx="5731510" cy="6379612"/>
            <wp:effectExtent l="0" t="0" r="2540" b="2540"/>
            <wp:docPr id="144625055" name="Picture 1" descr="Leximancer concepts related to “time”.&#10;Leximancer concept map showing relationships between 'time' and related concepts in university policy documents, with colored clusters representing thematic groupings including assessment, award, policy, examination and doc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25055" name="Picture 1" descr="Leximancer concepts related to “time”.&#10;Leximancer concept map showing relationships between 'time' and related concepts in university policy documents, with colored clusters representing thematic groupings including assessment, award, policy, examination and document. "/>
                    <pic:cNvPicPr/>
                  </pic:nvPicPr>
                  <pic:blipFill>
                    <a:blip r:embed="rId89"/>
                    <a:stretch>
                      <a:fillRect/>
                    </a:stretch>
                  </pic:blipFill>
                  <pic:spPr>
                    <a:xfrm>
                      <a:off x="0" y="0"/>
                      <a:ext cx="5731510" cy="6379612"/>
                    </a:xfrm>
                    <a:prstGeom prst="rect">
                      <a:avLst/>
                    </a:prstGeom>
                  </pic:spPr>
                </pic:pic>
              </a:graphicData>
            </a:graphic>
          </wp:inline>
        </w:drawing>
      </w:r>
    </w:p>
    <w:p w14:paraId="05E410A7" w14:textId="4341088E" w:rsidR="0077280A" w:rsidRPr="00927071" w:rsidRDefault="0077280A" w:rsidP="0077280A">
      <w:pPr>
        <w:spacing w:after="0" w:line="240" w:lineRule="auto"/>
      </w:pPr>
    </w:p>
    <w:p w14:paraId="6E8E51FB" w14:textId="77777777" w:rsidR="00D4612C" w:rsidRPr="0057164C" w:rsidRDefault="00D4612C" w:rsidP="00D4612C">
      <w:pPr>
        <w:spacing w:after="0" w:line="240" w:lineRule="auto"/>
        <w:rPr>
          <w:i/>
          <w:iCs/>
          <w:sz w:val="18"/>
          <w:szCs w:val="18"/>
        </w:rPr>
      </w:pPr>
      <w:r w:rsidRPr="0057164C">
        <w:rPr>
          <w:i/>
          <w:iCs/>
          <w:sz w:val="18"/>
          <w:szCs w:val="18"/>
        </w:rPr>
        <w:t>Note: Concepts appearing in close co-occurrence indicate strong meaning relationships in the analysed policy texts.</w:t>
      </w:r>
    </w:p>
    <w:p w14:paraId="25105759" w14:textId="64EBEAFD" w:rsidR="00790812" w:rsidRPr="00927071" w:rsidRDefault="00790812">
      <w:pPr>
        <w:spacing w:after="0" w:line="240" w:lineRule="auto"/>
        <w:sectPr w:rsidR="00790812" w:rsidRPr="00927071">
          <w:footerReference w:type="default" r:id="rId90"/>
          <w:pgSz w:w="11906" w:h="16838"/>
          <w:pgMar w:top="1440" w:right="1440" w:bottom="1440" w:left="1440" w:header="720" w:footer="720" w:gutter="0"/>
          <w:cols w:space="720"/>
        </w:sectPr>
      </w:pPr>
    </w:p>
    <w:p w14:paraId="50EF39A9" w14:textId="687362D5" w:rsidR="00590932" w:rsidRPr="00927071" w:rsidRDefault="00590932" w:rsidP="00564496">
      <w:pPr>
        <w:pStyle w:val="Heading2"/>
        <w:numPr>
          <w:ilvl w:val="0"/>
          <w:numId w:val="0"/>
        </w:numPr>
      </w:pPr>
      <w:bookmarkStart w:id="193" w:name="_Appendix_B:_Policy"/>
      <w:bookmarkStart w:id="194" w:name="_Toc217020886"/>
      <w:bookmarkStart w:id="195" w:name="_Toc191888922"/>
      <w:bookmarkEnd w:id="193"/>
      <w:r w:rsidRPr="00927071">
        <w:lastRenderedPageBreak/>
        <w:t xml:space="preserve">Appendix </w:t>
      </w:r>
      <w:r w:rsidR="00EE479B" w:rsidRPr="00927071">
        <w:t>B</w:t>
      </w:r>
      <w:r w:rsidR="005529CF">
        <w:t>: Policy of a t</w:t>
      </w:r>
      <w:r w:rsidR="005529CF" w:rsidRPr="005529CF">
        <w:t>raditional institution</w:t>
      </w:r>
      <w:bookmarkEnd w:id="194"/>
      <w:r w:rsidR="005529CF" w:rsidRPr="005529CF">
        <w:t xml:space="preserve"> </w:t>
      </w:r>
    </w:p>
    <w:bookmarkEnd w:id="195"/>
    <w:p w14:paraId="17F6726B" w14:textId="1CB307C5" w:rsidR="00C00582" w:rsidRPr="00927071" w:rsidRDefault="00C00582" w:rsidP="004F0863">
      <w:pPr>
        <w:pStyle w:val="Caption"/>
      </w:pPr>
    </w:p>
    <w:tbl>
      <w:tblPr>
        <w:tblStyle w:val="TableGrid"/>
        <w:tblW w:w="14043" w:type="dxa"/>
        <w:tblLook w:val="0000" w:firstRow="0" w:lastRow="0" w:firstColumn="0" w:lastColumn="0" w:noHBand="0" w:noVBand="0"/>
      </w:tblPr>
      <w:tblGrid>
        <w:gridCol w:w="1927"/>
        <w:gridCol w:w="6148"/>
        <w:gridCol w:w="5968"/>
      </w:tblGrid>
      <w:tr w:rsidR="00C37EB3" w:rsidRPr="005529CF" w14:paraId="684A3DEA" w14:textId="77777777" w:rsidTr="00564496">
        <w:trPr>
          <w:trHeight w:val="447"/>
        </w:trPr>
        <w:tc>
          <w:tcPr>
            <w:tcW w:w="14043" w:type="dxa"/>
            <w:gridSpan w:val="3"/>
            <w:shd w:val="clear" w:color="auto" w:fill="78DED9" w:themeFill="accent1"/>
          </w:tcPr>
          <w:p w14:paraId="15513AD2" w14:textId="77777777" w:rsidR="00C37EB3" w:rsidRPr="00564496" w:rsidRDefault="001534B0" w:rsidP="00564496">
            <w:pPr>
              <w:spacing w:after="120"/>
              <w:ind w:left="360"/>
              <w:jc w:val="center"/>
              <w:rPr>
                <w:b/>
                <w:bCs/>
              </w:rPr>
            </w:pPr>
            <w:r w:rsidRPr="00564496">
              <w:rPr>
                <w:b/>
                <w:bCs/>
              </w:rPr>
              <w:t>Traditional institution – Time as fixed and assessment equity limited</w:t>
            </w:r>
          </w:p>
        </w:tc>
      </w:tr>
      <w:tr w:rsidR="00C37EB3" w:rsidRPr="00927071" w14:paraId="2B8C5D75" w14:textId="77777777" w:rsidTr="00564496">
        <w:trPr>
          <w:trHeight w:val="447"/>
        </w:trPr>
        <w:tc>
          <w:tcPr>
            <w:tcW w:w="1927" w:type="dxa"/>
          </w:tcPr>
          <w:p w14:paraId="4D81938C" w14:textId="77777777" w:rsidR="00C37EB3" w:rsidRPr="00927071" w:rsidRDefault="001534B0" w:rsidP="00564496">
            <w:pPr>
              <w:spacing w:after="120"/>
              <w:rPr>
                <w:rFonts w:eastAsia="Arial" w:cs="Arial"/>
              </w:rPr>
            </w:pPr>
            <w:r w:rsidRPr="00927071">
              <w:rPr>
                <w:rFonts w:eastAsia="Arial" w:cs="Arial"/>
                <w:sz w:val="20"/>
                <w:szCs w:val="20"/>
              </w:rPr>
              <w:t>Context</w:t>
            </w:r>
          </w:p>
        </w:tc>
        <w:tc>
          <w:tcPr>
            <w:tcW w:w="12116" w:type="dxa"/>
            <w:gridSpan w:val="2"/>
          </w:tcPr>
          <w:p w14:paraId="7F0630D5" w14:textId="301CCAFB" w:rsidR="00C37EB3" w:rsidRPr="00927071" w:rsidRDefault="001534B0" w:rsidP="00564496">
            <w:pPr>
              <w:spacing w:after="120"/>
              <w:rPr>
                <w:rFonts w:eastAsia="Arial" w:cs="Arial"/>
              </w:rPr>
            </w:pPr>
            <w:r w:rsidRPr="00927071">
              <w:rPr>
                <w:rFonts w:eastAsia="Arial" w:cs="Arial"/>
                <w:sz w:val="20"/>
                <w:szCs w:val="20"/>
              </w:rPr>
              <w:t>The institution is a small university. This policy is written as a formal and traditional policy with a layout that could be similar across several policies. The policy begins with a section indicating action officers and key definition of terms, has numbered sections</w:t>
            </w:r>
            <w:r w:rsidR="005529CF">
              <w:rPr>
                <w:rFonts w:eastAsia="Arial" w:cs="Arial"/>
                <w:sz w:val="20"/>
                <w:szCs w:val="20"/>
              </w:rPr>
              <w:t>,</w:t>
            </w:r>
            <w:r w:rsidRPr="00927071">
              <w:rPr>
                <w:rFonts w:eastAsia="Arial" w:cs="Arial"/>
                <w:sz w:val="20"/>
                <w:szCs w:val="20"/>
              </w:rPr>
              <w:t xml:space="preserve"> and concludes with information about cycles of review. </w:t>
            </w:r>
          </w:p>
        </w:tc>
      </w:tr>
      <w:tr w:rsidR="00C37EB3" w:rsidRPr="00927071" w14:paraId="38BE9A2C" w14:textId="77777777" w:rsidTr="00564496">
        <w:trPr>
          <w:trHeight w:val="447"/>
        </w:trPr>
        <w:tc>
          <w:tcPr>
            <w:tcW w:w="1927" w:type="dxa"/>
            <w:vMerge w:val="restart"/>
          </w:tcPr>
          <w:p w14:paraId="67D0B29B" w14:textId="77777777" w:rsidR="00C37EB3" w:rsidRPr="00927071" w:rsidRDefault="001534B0" w:rsidP="00564496">
            <w:pPr>
              <w:spacing w:after="120"/>
              <w:rPr>
                <w:rFonts w:eastAsia="Arial" w:cs="Arial"/>
              </w:rPr>
            </w:pPr>
            <w:r w:rsidRPr="00927071">
              <w:rPr>
                <w:rFonts w:eastAsia="Arial" w:cs="Arial"/>
                <w:sz w:val="20"/>
                <w:szCs w:val="20"/>
              </w:rPr>
              <w:t>Problem representation</w:t>
            </w:r>
          </w:p>
        </w:tc>
        <w:tc>
          <w:tcPr>
            <w:tcW w:w="12116" w:type="dxa"/>
            <w:gridSpan w:val="2"/>
          </w:tcPr>
          <w:p w14:paraId="4C60CDA9" w14:textId="77777777" w:rsidR="00C37EB3" w:rsidRPr="00927071" w:rsidRDefault="001534B0" w:rsidP="00564496">
            <w:pPr>
              <w:spacing w:after="120"/>
              <w:rPr>
                <w:rFonts w:eastAsia="Arial" w:cs="Arial"/>
              </w:rPr>
            </w:pPr>
            <w:r w:rsidRPr="00927071">
              <w:rPr>
                <w:rFonts w:eastAsia="Arial" w:cs="Arial"/>
                <w:sz w:val="20"/>
                <w:szCs w:val="20"/>
              </w:rPr>
              <w:t xml:space="preserve">The problem of assessment time is represented as a limited resource and managing time is a weighty administrative responsibility. Students who request additional time for assessment are a disruption to the smooth articulation of the overall system. Coordination of compliance and decisions about adaptations occurs centrally through a central Faculty Office (capitals in original). </w:t>
            </w:r>
          </w:p>
        </w:tc>
      </w:tr>
      <w:tr w:rsidR="00132607" w:rsidRPr="00927071" w14:paraId="5807EB38" w14:textId="77777777" w:rsidTr="00564496">
        <w:trPr>
          <w:trHeight w:val="447"/>
        </w:trPr>
        <w:tc>
          <w:tcPr>
            <w:tcW w:w="1927" w:type="dxa"/>
            <w:vMerge/>
          </w:tcPr>
          <w:p w14:paraId="70CD81C6" w14:textId="77777777" w:rsidR="00132607" w:rsidRPr="00927071" w:rsidRDefault="00132607" w:rsidP="00564496">
            <w:pPr>
              <w:spacing w:after="120"/>
              <w:rPr>
                <w:rFonts w:eastAsia="Arial" w:cs="Arial"/>
                <w:sz w:val="20"/>
                <w:szCs w:val="20"/>
              </w:rPr>
            </w:pPr>
          </w:p>
        </w:tc>
        <w:tc>
          <w:tcPr>
            <w:tcW w:w="6148" w:type="dxa"/>
          </w:tcPr>
          <w:p w14:paraId="58A28098" w14:textId="6636521F" w:rsidR="00132607" w:rsidRPr="00132607" w:rsidRDefault="00132607" w:rsidP="00564496">
            <w:pPr>
              <w:spacing w:after="120"/>
              <w:jc w:val="center"/>
              <w:rPr>
                <w:rFonts w:eastAsia="Arial" w:cs="Arial"/>
                <w:sz w:val="20"/>
                <w:szCs w:val="20"/>
              </w:rPr>
            </w:pPr>
            <w:r w:rsidRPr="00564496">
              <w:rPr>
                <w:b/>
                <w:bCs/>
                <w:sz w:val="20"/>
                <w:szCs w:val="20"/>
              </w:rPr>
              <w:t>Commentary</w:t>
            </w:r>
          </w:p>
        </w:tc>
        <w:tc>
          <w:tcPr>
            <w:tcW w:w="5968" w:type="dxa"/>
          </w:tcPr>
          <w:p w14:paraId="16F88B62" w14:textId="580CCD10" w:rsidR="00132607" w:rsidRPr="00132607" w:rsidRDefault="00132607" w:rsidP="00564496">
            <w:pPr>
              <w:spacing w:after="120"/>
              <w:jc w:val="center"/>
              <w:rPr>
                <w:rFonts w:eastAsia="Arial" w:cs="Arial"/>
                <w:sz w:val="20"/>
                <w:szCs w:val="20"/>
              </w:rPr>
            </w:pPr>
            <w:r w:rsidRPr="00564496">
              <w:rPr>
                <w:b/>
                <w:bCs/>
                <w:sz w:val="20"/>
                <w:szCs w:val="20"/>
              </w:rPr>
              <w:t>Evidence</w:t>
            </w:r>
          </w:p>
        </w:tc>
      </w:tr>
      <w:tr w:rsidR="00C37EB3" w:rsidRPr="00927071" w14:paraId="2CF8294A" w14:textId="77777777" w:rsidTr="00564496">
        <w:trPr>
          <w:trHeight w:val="447"/>
        </w:trPr>
        <w:tc>
          <w:tcPr>
            <w:tcW w:w="1927" w:type="dxa"/>
            <w:vMerge/>
          </w:tcPr>
          <w:p w14:paraId="032D524B" w14:textId="77777777" w:rsidR="00C37EB3" w:rsidRPr="00927071" w:rsidRDefault="00C37EB3" w:rsidP="00564496">
            <w:pPr>
              <w:pStyle w:val="ListParagraph"/>
              <w:spacing w:after="120"/>
            </w:pPr>
          </w:p>
        </w:tc>
        <w:tc>
          <w:tcPr>
            <w:tcW w:w="6148" w:type="dxa"/>
          </w:tcPr>
          <w:p w14:paraId="243AEA22" w14:textId="757171FB" w:rsidR="00C37EB3" w:rsidRPr="00927071" w:rsidRDefault="001534B0" w:rsidP="00564496">
            <w:pPr>
              <w:spacing w:after="120"/>
              <w:rPr>
                <w:rFonts w:eastAsia="Arial" w:cs="Arial"/>
                <w:sz w:val="20"/>
                <w:szCs w:val="20"/>
              </w:rPr>
            </w:pPr>
            <w:r w:rsidRPr="00927071">
              <w:rPr>
                <w:rFonts w:eastAsia="Arial" w:cs="Arial"/>
                <w:sz w:val="20"/>
                <w:szCs w:val="20"/>
              </w:rPr>
              <w:t xml:space="preserve">Students are positioned in the policy as </w:t>
            </w:r>
            <w:r w:rsidR="005529CF" w:rsidRPr="00927071">
              <w:rPr>
                <w:rFonts w:eastAsia="Arial" w:cs="Arial"/>
                <w:sz w:val="20"/>
                <w:szCs w:val="20"/>
              </w:rPr>
              <w:t>enrolees</w:t>
            </w:r>
            <w:r w:rsidRPr="00927071">
              <w:rPr>
                <w:rFonts w:eastAsia="Arial" w:cs="Arial"/>
                <w:sz w:val="20"/>
                <w:szCs w:val="20"/>
              </w:rPr>
              <w:t xml:space="preserve"> who are required to meet conditions.</w:t>
            </w:r>
          </w:p>
          <w:p w14:paraId="0334CE48" w14:textId="77777777" w:rsidR="00C37EB3" w:rsidRPr="00927071" w:rsidRDefault="001534B0" w:rsidP="00564496">
            <w:pPr>
              <w:spacing w:after="120"/>
              <w:rPr>
                <w:rFonts w:eastAsia="Arial" w:cs="Arial"/>
                <w:sz w:val="20"/>
                <w:szCs w:val="20"/>
              </w:rPr>
            </w:pPr>
            <w:r w:rsidRPr="00927071">
              <w:rPr>
                <w:rFonts w:eastAsia="Arial" w:cs="Arial"/>
                <w:sz w:val="20"/>
                <w:szCs w:val="20"/>
              </w:rPr>
              <w:t xml:space="preserve">Students who </w:t>
            </w:r>
            <w:proofErr w:type="gramStart"/>
            <w:r w:rsidRPr="00927071">
              <w:rPr>
                <w:rFonts w:eastAsia="Arial" w:cs="Arial"/>
                <w:sz w:val="20"/>
                <w:szCs w:val="20"/>
              </w:rPr>
              <w:t>are not able to</w:t>
            </w:r>
            <w:proofErr w:type="gramEnd"/>
            <w:r w:rsidRPr="00927071">
              <w:rPr>
                <w:rFonts w:eastAsia="Arial" w:cs="Arial"/>
                <w:sz w:val="20"/>
                <w:szCs w:val="20"/>
              </w:rPr>
              <w:t xml:space="preserve"> meet conditions may present their “excuse” to have it considered.</w:t>
            </w:r>
          </w:p>
          <w:p w14:paraId="1BDA4EEA" w14:textId="77777777" w:rsidR="00C37EB3" w:rsidRPr="00927071" w:rsidRDefault="00C37EB3" w:rsidP="00564496">
            <w:pPr>
              <w:spacing w:after="120"/>
              <w:rPr>
                <w:rFonts w:eastAsia="Arial" w:cs="Arial"/>
                <w:sz w:val="20"/>
                <w:szCs w:val="20"/>
              </w:rPr>
            </w:pPr>
          </w:p>
        </w:tc>
        <w:tc>
          <w:tcPr>
            <w:tcW w:w="5968" w:type="dxa"/>
          </w:tcPr>
          <w:p w14:paraId="211227AD" w14:textId="77777777" w:rsidR="00C37EB3" w:rsidRPr="00927071" w:rsidRDefault="001534B0" w:rsidP="00564496">
            <w:pPr>
              <w:spacing w:after="120"/>
              <w:rPr>
                <w:rFonts w:eastAsia="Arial" w:cs="Arial"/>
              </w:rPr>
            </w:pPr>
            <w:r w:rsidRPr="00927071">
              <w:rPr>
                <w:rFonts w:eastAsia="Arial" w:cs="Arial"/>
                <w:sz w:val="20"/>
                <w:szCs w:val="20"/>
              </w:rPr>
              <w:t>“An assessment task is a learning activity which students are required to submit for grading as part of the total marks obtained for a unit.”</w:t>
            </w:r>
          </w:p>
          <w:p w14:paraId="5088D8F6" w14:textId="77777777" w:rsidR="00C37EB3" w:rsidRPr="00927071" w:rsidRDefault="001534B0" w:rsidP="00564496">
            <w:pPr>
              <w:spacing w:after="120"/>
              <w:rPr>
                <w:rFonts w:eastAsia="Arial" w:cs="Arial"/>
              </w:rPr>
            </w:pPr>
            <w:r w:rsidRPr="00927071">
              <w:rPr>
                <w:rFonts w:eastAsia="Arial" w:cs="Arial"/>
                <w:sz w:val="20"/>
                <w:szCs w:val="20"/>
              </w:rPr>
              <w:t>“Extenuating circumstances are those beyond a person’s control that provide excuse for an outcome. In the context of this [policy] the decision-maker reviewing the circumstances will determine if they are considered extenuating.”</w:t>
            </w:r>
          </w:p>
        </w:tc>
      </w:tr>
      <w:tr w:rsidR="00C37EB3" w:rsidRPr="00927071" w14:paraId="071773A7" w14:textId="77777777" w:rsidTr="00564496">
        <w:trPr>
          <w:trHeight w:val="447"/>
        </w:trPr>
        <w:tc>
          <w:tcPr>
            <w:tcW w:w="1927" w:type="dxa"/>
            <w:vMerge/>
          </w:tcPr>
          <w:p w14:paraId="4754C024" w14:textId="77777777" w:rsidR="00C37EB3" w:rsidRPr="00927071" w:rsidRDefault="00C37EB3" w:rsidP="00564496">
            <w:pPr>
              <w:pStyle w:val="ListParagraph"/>
              <w:spacing w:after="120"/>
            </w:pPr>
          </w:p>
        </w:tc>
        <w:tc>
          <w:tcPr>
            <w:tcW w:w="6148" w:type="dxa"/>
          </w:tcPr>
          <w:p w14:paraId="7C09CF9D" w14:textId="469BBA81" w:rsidR="00C37EB3" w:rsidRPr="00927071" w:rsidRDefault="001534B0" w:rsidP="00564496">
            <w:pPr>
              <w:spacing w:after="120"/>
              <w:rPr>
                <w:rFonts w:eastAsia="Arial" w:cs="Arial"/>
                <w:sz w:val="20"/>
                <w:szCs w:val="20"/>
              </w:rPr>
            </w:pPr>
            <w:r w:rsidRPr="00927071">
              <w:rPr>
                <w:rFonts w:eastAsia="Arial" w:cs="Arial"/>
                <w:sz w:val="20"/>
                <w:szCs w:val="20"/>
              </w:rPr>
              <w:t>Students from equity groups are narrowly construed to include those with medical conditions, injury, disability</w:t>
            </w:r>
            <w:r w:rsidR="00132607">
              <w:rPr>
                <w:rFonts w:eastAsia="Arial" w:cs="Arial"/>
                <w:sz w:val="20"/>
                <w:szCs w:val="20"/>
              </w:rPr>
              <w:t>,</w:t>
            </w:r>
            <w:r w:rsidRPr="00927071">
              <w:rPr>
                <w:rFonts w:eastAsia="Arial" w:cs="Arial"/>
                <w:sz w:val="20"/>
                <w:szCs w:val="20"/>
              </w:rPr>
              <w:t xml:space="preserve"> or chronic medical conditions. This narrow range of eligible students and the phrasing reflect a medical model where the problem resides within the student rather than circumstances, and health care provider documentation is needed for requests to complete assessment at alternative times.</w:t>
            </w:r>
          </w:p>
          <w:p w14:paraId="7541EF76" w14:textId="5F4ED0CF" w:rsidR="00C37EB3" w:rsidRPr="00927071" w:rsidRDefault="001534B0" w:rsidP="00564496">
            <w:pPr>
              <w:spacing w:after="120"/>
              <w:rPr>
                <w:rFonts w:eastAsia="Arial" w:cs="Arial"/>
                <w:sz w:val="20"/>
                <w:szCs w:val="20"/>
              </w:rPr>
            </w:pPr>
            <w:r w:rsidRPr="00927071">
              <w:rPr>
                <w:rFonts w:eastAsia="Arial" w:cs="Arial"/>
                <w:sz w:val="20"/>
                <w:szCs w:val="20"/>
              </w:rPr>
              <w:t xml:space="preserve">Equity is conflated with equality or sameness and not seen as a right but a favour that may be granted. </w:t>
            </w:r>
          </w:p>
          <w:p w14:paraId="7D8C6837" w14:textId="77777777" w:rsidR="00C37EB3" w:rsidRPr="00927071" w:rsidRDefault="001534B0" w:rsidP="00564496">
            <w:pPr>
              <w:spacing w:after="120"/>
              <w:rPr>
                <w:rFonts w:eastAsia="Arial" w:cs="Arial"/>
                <w:sz w:val="20"/>
                <w:szCs w:val="20"/>
              </w:rPr>
            </w:pPr>
            <w:r w:rsidRPr="00927071">
              <w:rPr>
                <w:rFonts w:eastAsia="Arial" w:cs="Arial"/>
                <w:sz w:val="20"/>
                <w:szCs w:val="20"/>
              </w:rPr>
              <w:t>Equity is represented as “extra” and a therapeutic, individualised issue rather than a structural issue. </w:t>
            </w:r>
          </w:p>
        </w:tc>
        <w:tc>
          <w:tcPr>
            <w:tcW w:w="5968" w:type="dxa"/>
          </w:tcPr>
          <w:p w14:paraId="0E870AFB" w14:textId="77777777" w:rsidR="00C37EB3" w:rsidRPr="00927071" w:rsidRDefault="001534B0" w:rsidP="00564496">
            <w:pPr>
              <w:spacing w:after="120"/>
              <w:rPr>
                <w:rFonts w:eastAsia="Arial" w:cs="Arial"/>
              </w:rPr>
            </w:pPr>
            <w:r w:rsidRPr="00927071">
              <w:rPr>
                <w:rFonts w:eastAsia="Arial" w:cs="Arial"/>
                <w:sz w:val="20"/>
                <w:szCs w:val="20"/>
              </w:rPr>
              <w:t>“Students experiencing a short-term or unexpected medical condition or injury…need to inform the Faculty Office as soon as practicable. The Faculty Office will determine what special provisions, if any, will be provided…Students who have a disability or chronic medical condition…may apply to the Equity Officer for assessment adjustments as per the Disability Policy. Such applications must be made in a timely manner before the assessment deadline and must be supported by appropriate documentations from a relevant healthcare professional.”</w:t>
            </w:r>
          </w:p>
          <w:p w14:paraId="6DBD028B" w14:textId="77777777" w:rsidR="00C37EB3" w:rsidRPr="00927071" w:rsidRDefault="001534B0" w:rsidP="00564496">
            <w:pPr>
              <w:spacing w:after="120"/>
              <w:rPr>
                <w:rFonts w:eastAsia="Arial" w:cs="Arial"/>
              </w:rPr>
            </w:pPr>
            <w:r w:rsidRPr="00927071">
              <w:rPr>
                <w:rFonts w:eastAsia="Arial" w:cs="Arial"/>
                <w:sz w:val="20"/>
                <w:szCs w:val="20"/>
              </w:rPr>
              <w:t>“Issues of equity and transparency will be considered so as not to disadvantage students who have met the set deadlines.” </w:t>
            </w:r>
          </w:p>
        </w:tc>
      </w:tr>
      <w:tr w:rsidR="00C37EB3" w:rsidRPr="00927071" w14:paraId="20ADDA3C" w14:textId="77777777" w:rsidTr="00564496">
        <w:trPr>
          <w:trHeight w:val="447"/>
        </w:trPr>
        <w:tc>
          <w:tcPr>
            <w:tcW w:w="1927" w:type="dxa"/>
            <w:vMerge/>
          </w:tcPr>
          <w:p w14:paraId="29BC898A" w14:textId="77777777" w:rsidR="00C37EB3" w:rsidRPr="00927071" w:rsidRDefault="00C37EB3" w:rsidP="00564496">
            <w:pPr>
              <w:pStyle w:val="ListParagraph"/>
              <w:spacing w:after="120"/>
            </w:pPr>
          </w:p>
        </w:tc>
        <w:tc>
          <w:tcPr>
            <w:tcW w:w="6148" w:type="dxa"/>
          </w:tcPr>
          <w:p w14:paraId="3534A283" w14:textId="365DACB2" w:rsidR="00132607" w:rsidRDefault="001534B0" w:rsidP="00564496">
            <w:pPr>
              <w:spacing w:after="120"/>
              <w:rPr>
                <w:rFonts w:eastAsia="Arial" w:cs="Arial"/>
                <w:sz w:val="20"/>
                <w:szCs w:val="20"/>
              </w:rPr>
            </w:pPr>
            <w:r w:rsidRPr="00927071">
              <w:rPr>
                <w:rFonts w:eastAsia="Arial" w:cs="Arial"/>
                <w:sz w:val="20"/>
                <w:szCs w:val="20"/>
              </w:rPr>
              <w:t>Time is represented as predictable</w:t>
            </w:r>
            <w:r w:rsidR="00132607">
              <w:rPr>
                <w:rFonts w:eastAsia="Arial" w:cs="Arial"/>
                <w:sz w:val="20"/>
                <w:szCs w:val="20"/>
              </w:rPr>
              <w:t xml:space="preserve"> and</w:t>
            </w:r>
            <w:r w:rsidRPr="00927071">
              <w:rPr>
                <w:rFonts w:eastAsia="Arial" w:cs="Arial"/>
                <w:sz w:val="20"/>
                <w:szCs w:val="20"/>
              </w:rPr>
              <w:t xml:space="preserve"> plannable</w:t>
            </w:r>
            <w:r w:rsidR="00132607">
              <w:rPr>
                <w:rFonts w:eastAsia="Arial" w:cs="Arial"/>
                <w:sz w:val="20"/>
                <w:szCs w:val="20"/>
              </w:rPr>
              <w:t>,</w:t>
            </w:r>
            <w:r w:rsidRPr="00927071">
              <w:rPr>
                <w:rFonts w:eastAsia="Arial" w:cs="Arial"/>
                <w:sz w:val="20"/>
                <w:szCs w:val="20"/>
              </w:rPr>
              <w:t xml:space="preserve"> and students must meet the schedules as set out by the institution. </w:t>
            </w:r>
          </w:p>
          <w:p w14:paraId="40F52BA1" w14:textId="3335E23A" w:rsidR="00C37EB3" w:rsidRPr="00927071" w:rsidRDefault="001534B0" w:rsidP="00564496">
            <w:pPr>
              <w:spacing w:after="120"/>
              <w:rPr>
                <w:rFonts w:eastAsia="Arial" w:cs="Arial"/>
              </w:rPr>
            </w:pPr>
            <w:r w:rsidRPr="00927071">
              <w:rPr>
                <w:rFonts w:eastAsia="Arial" w:cs="Arial"/>
                <w:sz w:val="20"/>
                <w:szCs w:val="20"/>
              </w:rPr>
              <w:t>There is an assumption that students engage with their study and institution during office hours, and that “work” is occurring in hour increments.</w:t>
            </w:r>
          </w:p>
        </w:tc>
        <w:tc>
          <w:tcPr>
            <w:tcW w:w="5968" w:type="dxa"/>
          </w:tcPr>
          <w:p w14:paraId="189797AE" w14:textId="77777777" w:rsidR="00C37EB3" w:rsidRPr="00927071" w:rsidRDefault="001534B0" w:rsidP="00564496">
            <w:pPr>
              <w:spacing w:after="120"/>
              <w:rPr>
                <w:rFonts w:eastAsia="Arial" w:cs="Arial"/>
              </w:rPr>
            </w:pPr>
            <w:r w:rsidRPr="00927071">
              <w:rPr>
                <w:rFonts w:eastAsia="Arial" w:cs="Arial"/>
                <w:sz w:val="20"/>
                <w:szCs w:val="20"/>
              </w:rPr>
              <w:t>“Students must attend and/or complete the in-person assessment as per the instructions and format outlined in the Unit Information.”</w:t>
            </w:r>
          </w:p>
          <w:p w14:paraId="0AA2C009" w14:textId="7F0E5DCE" w:rsidR="00C37EB3" w:rsidRPr="00927071" w:rsidRDefault="001534B0" w:rsidP="00564496">
            <w:pPr>
              <w:spacing w:after="120"/>
              <w:rPr>
                <w:rFonts w:eastAsia="Arial" w:cs="Arial"/>
                <w:sz w:val="20"/>
                <w:szCs w:val="20"/>
              </w:rPr>
            </w:pPr>
            <w:r w:rsidRPr="00927071">
              <w:rPr>
                <w:rFonts w:eastAsia="Arial" w:cs="Arial"/>
                <w:sz w:val="20"/>
                <w:szCs w:val="20"/>
              </w:rPr>
              <w:t>“Working hours on a working day are normally Monday to Thursday 8:30 am-5 pm; Friday 8</w:t>
            </w:r>
            <w:r w:rsidR="0057164C">
              <w:rPr>
                <w:rFonts w:eastAsia="Arial" w:cs="Arial"/>
                <w:sz w:val="20"/>
                <w:szCs w:val="20"/>
              </w:rPr>
              <w:t xml:space="preserve"> </w:t>
            </w:r>
            <w:r w:rsidRPr="00927071">
              <w:rPr>
                <w:rFonts w:eastAsia="Arial" w:cs="Arial"/>
                <w:sz w:val="20"/>
                <w:szCs w:val="20"/>
              </w:rPr>
              <w:t>am – 12 pm.”</w:t>
            </w:r>
          </w:p>
        </w:tc>
      </w:tr>
      <w:tr w:rsidR="00C37EB3" w:rsidRPr="00927071" w14:paraId="10D24428" w14:textId="77777777" w:rsidTr="00564496">
        <w:trPr>
          <w:trHeight w:val="447"/>
        </w:trPr>
        <w:tc>
          <w:tcPr>
            <w:tcW w:w="1927" w:type="dxa"/>
          </w:tcPr>
          <w:p w14:paraId="4899F5C8" w14:textId="77777777" w:rsidR="00C37EB3" w:rsidRPr="00927071" w:rsidRDefault="001534B0" w:rsidP="00564496">
            <w:pPr>
              <w:spacing w:after="120"/>
              <w:rPr>
                <w:rFonts w:eastAsia="Arial" w:cs="Arial"/>
              </w:rPr>
            </w:pPr>
            <w:r w:rsidRPr="00927071">
              <w:rPr>
                <w:rFonts w:eastAsia="Arial" w:cs="Arial"/>
                <w:sz w:val="20"/>
                <w:szCs w:val="20"/>
              </w:rPr>
              <w:t>Assumptions and silences</w:t>
            </w:r>
          </w:p>
        </w:tc>
        <w:tc>
          <w:tcPr>
            <w:tcW w:w="6148" w:type="dxa"/>
          </w:tcPr>
          <w:p w14:paraId="5576C628" w14:textId="77777777" w:rsidR="00C37EB3" w:rsidRPr="00927071" w:rsidRDefault="001534B0" w:rsidP="00564496">
            <w:pPr>
              <w:spacing w:after="120"/>
              <w:rPr>
                <w:rFonts w:eastAsia="Arial" w:cs="Arial"/>
              </w:rPr>
            </w:pPr>
            <w:r w:rsidRPr="00927071">
              <w:rPr>
                <w:rFonts w:eastAsia="Arial" w:cs="Arial"/>
                <w:sz w:val="20"/>
                <w:szCs w:val="20"/>
              </w:rPr>
              <w:t>Assessment time is considered separate to the learning goals and intended assessment design like equitable opportunities to demonstrate learning. Assessment fulfils requirements within workloads.</w:t>
            </w:r>
          </w:p>
          <w:p w14:paraId="489CD7D4" w14:textId="10E9CBCB" w:rsidR="00C37EB3" w:rsidRPr="00927071" w:rsidRDefault="001534B0" w:rsidP="00564496">
            <w:pPr>
              <w:spacing w:after="120"/>
              <w:rPr>
                <w:rFonts w:eastAsia="Arial" w:cs="Arial"/>
              </w:rPr>
            </w:pPr>
            <w:r w:rsidRPr="00927071">
              <w:rPr>
                <w:rFonts w:eastAsia="Arial" w:cs="Arial"/>
                <w:sz w:val="20"/>
                <w:szCs w:val="20"/>
              </w:rPr>
              <w:t>The problem of extensions can be managed (processed) at arms-length from teaching and learning</w:t>
            </w:r>
            <w:r w:rsidR="00132607">
              <w:rPr>
                <w:rFonts w:eastAsia="Arial" w:cs="Arial"/>
                <w:sz w:val="20"/>
                <w:szCs w:val="20"/>
              </w:rPr>
              <w:t>,</w:t>
            </w:r>
            <w:r w:rsidRPr="00927071">
              <w:rPr>
                <w:rFonts w:eastAsia="Arial" w:cs="Arial"/>
                <w:sz w:val="20"/>
                <w:szCs w:val="20"/>
              </w:rPr>
              <w:t xml:space="preserve"> and the faculty office can determine what issues of equity and transparency are and how they can be addressed or resolved. Consistency is the unproblematic aim.</w:t>
            </w:r>
          </w:p>
          <w:p w14:paraId="4410BE0D" w14:textId="42B6FAB6" w:rsidR="00C37EB3" w:rsidRPr="00927071" w:rsidRDefault="001534B0" w:rsidP="00564496">
            <w:pPr>
              <w:spacing w:after="120"/>
            </w:pPr>
            <w:r w:rsidRPr="00927071">
              <w:rPr>
                <w:rFonts w:eastAsia="Arial" w:cs="Arial"/>
                <w:sz w:val="20"/>
                <w:szCs w:val="20"/>
              </w:rPr>
              <w:t xml:space="preserve">Assumptions include that students are </w:t>
            </w:r>
            <w:r w:rsidR="00132607">
              <w:rPr>
                <w:rFonts w:eastAsia="Arial" w:cs="Arial"/>
                <w:sz w:val="20"/>
                <w:szCs w:val="20"/>
              </w:rPr>
              <w:t xml:space="preserve">studying </w:t>
            </w:r>
            <w:r w:rsidRPr="00927071">
              <w:rPr>
                <w:rFonts w:eastAsia="Arial" w:cs="Arial"/>
                <w:sz w:val="20"/>
                <w:szCs w:val="20"/>
              </w:rPr>
              <w:t>full</w:t>
            </w:r>
            <w:r w:rsidR="00132607">
              <w:rPr>
                <w:rFonts w:eastAsia="Arial" w:cs="Arial"/>
                <w:sz w:val="20"/>
                <w:szCs w:val="20"/>
              </w:rPr>
              <w:t>-</w:t>
            </w:r>
            <w:r w:rsidRPr="00927071">
              <w:rPr>
                <w:rFonts w:eastAsia="Arial" w:cs="Arial"/>
                <w:sz w:val="20"/>
                <w:szCs w:val="20"/>
              </w:rPr>
              <w:t xml:space="preserve">time or prioritising their studies and have unencumbered, regulated lives. Students who </w:t>
            </w:r>
            <w:r w:rsidR="0049302E" w:rsidRPr="00927071">
              <w:rPr>
                <w:rFonts w:eastAsia="Arial" w:cs="Arial"/>
                <w:sz w:val="20"/>
                <w:szCs w:val="20"/>
              </w:rPr>
              <w:t>can</w:t>
            </w:r>
            <w:r w:rsidRPr="00927071">
              <w:rPr>
                <w:rFonts w:eastAsia="Arial" w:cs="Arial"/>
                <w:sz w:val="20"/>
                <w:szCs w:val="20"/>
              </w:rPr>
              <w:t xml:space="preserve"> meet the deadlines are positioned as preferable students. </w:t>
            </w:r>
          </w:p>
        </w:tc>
        <w:tc>
          <w:tcPr>
            <w:tcW w:w="5968" w:type="dxa"/>
          </w:tcPr>
          <w:p w14:paraId="5157D0FD" w14:textId="0BE17B7D" w:rsidR="00C37EB3" w:rsidRPr="00927071" w:rsidRDefault="001534B0" w:rsidP="00564496">
            <w:pPr>
              <w:spacing w:after="120"/>
              <w:rPr>
                <w:rFonts w:eastAsia="Arial" w:cs="Arial"/>
                <w:sz w:val="20"/>
                <w:szCs w:val="20"/>
              </w:rPr>
            </w:pPr>
            <w:r w:rsidRPr="00927071">
              <w:rPr>
                <w:rFonts w:eastAsia="Arial" w:cs="Arial"/>
                <w:sz w:val="20"/>
                <w:szCs w:val="20"/>
              </w:rPr>
              <w:t>“When setting and assessment task careful consideration should be given to the time required to complete the task in relation to the learning outcomes and the overall volume of learning for the unit…the impact on staff and student workload.”</w:t>
            </w:r>
          </w:p>
          <w:p w14:paraId="30F952B4" w14:textId="77777777" w:rsidR="00C37EB3" w:rsidRPr="00927071" w:rsidRDefault="001534B0" w:rsidP="00564496">
            <w:pPr>
              <w:spacing w:after="120"/>
              <w:rPr>
                <w:rFonts w:eastAsia="Arial" w:cs="Arial"/>
              </w:rPr>
            </w:pPr>
            <w:r w:rsidRPr="00927071">
              <w:rPr>
                <w:rFonts w:eastAsia="Arial" w:cs="Arial"/>
                <w:sz w:val="20"/>
                <w:szCs w:val="20"/>
              </w:rPr>
              <w:t>“The Faculty Office will receive and process requests for extensions to ensure consistency of outcomes, taking into account the appropriateness of the situation for the lecturer and the student.”</w:t>
            </w:r>
          </w:p>
          <w:p w14:paraId="67E6803B" w14:textId="5128F815" w:rsidR="00C37EB3" w:rsidRPr="00927071" w:rsidRDefault="001534B0" w:rsidP="00564496">
            <w:pPr>
              <w:spacing w:after="120"/>
              <w:rPr>
                <w:rFonts w:eastAsia="Arial" w:cs="Arial"/>
              </w:rPr>
            </w:pPr>
            <w:r w:rsidRPr="00927071">
              <w:rPr>
                <w:rFonts w:eastAsia="Arial" w:cs="Arial"/>
                <w:sz w:val="20"/>
                <w:szCs w:val="20"/>
              </w:rPr>
              <w:t>The high modality and frequent use of “must” sets up an authoritative tenor and relationship with students.</w:t>
            </w:r>
          </w:p>
        </w:tc>
      </w:tr>
      <w:tr w:rsidR="00C37EB3" w:rsidRPr="00927071" w14:paraId="0497D525" w14:textId="77777777" w:rsidTr="00564496">
        <w:trPr>
          <w:trHeight w:val="447"/>
        </w:trPr>
        <w:tc>
          <w:tcPr>
            <w:tcW w:w="1927" w:type="dxa"/>
          </w:tcPr>
          <w:p w14:paraId="6D8D7B82" w14:textId="77777777" w:rsidR="00C37EB3" w:rsidRPr="00927071" w:rsidRDefault="001534B0" w:rsidP="00564496">
            <w:pPr>
              <w:spacing w:after="120"/>
              <w:rPr>
                <w:rFonts w:eastAsia="Arial" w:cs="Arial"/>
              </w:rPr>
            </w:pPr>
            <w:r w:rsidRPr="00927071">
              <w:rPr>
                <w:rFonts w:eastAsia="Arial" w:cs="Arial"/>
                <w:sz w:val="20"/>
                <w:szCs w:val="20"/>
              </w:rPr>
              <w:t>Potential effects</w:t>
            </w:r>
          </w:p>
        </w:tc>
        <w:tc>
          <w:tcPr>
            <w:tcW w:w="12116" w:type="dxa"/>
            <w:gridSpan w:val="2"/>
          </w:tcPr>
          <w:p w14:paraId="67C82748" w14:textId="2975A69B" w:rsidR="00C37EB3" w:rsidRPr="00927071" w:rsidRDefault="001534B0" w:rsidP="00564496">
            <w:pPr>
              <w:spacing w:after="120"/>
              <w:rPr>
                <w:rFonts w:eastAsia="Arial" w:cs="Arial"/>
              </w:rPr>
            </w:pPr>
            <w:r w:rsidRPr="00927071">
              <w:rPr>
                <w:rFonts w:eastAsia="Arial" w:cs="Arial"/>
                <w:sz w:val="20"/>
                <w:szCs w:val="20"/>
              </w:rPr>
              <w:t xml:space="preserve">Many students who may need support </w:t>
            </w:r>
            <w:r w:rsidR="00132607">
              <w:rPr>
                <w:rFonts w:eastAsia="Arial" w:cs="Arial"/>
                <w:sz w:val="20"/>
                <w:szCs w:val="20"/>
              </w:rPr>
              <w:t xml:space="preserve">(for example, </w:t>
            </w:r>
            <w:r w:rsidRPr="00927071">
              <w:rPr>
                <w:rFonts w:eastAsia="Arial" w:cs="Arial"/>
                <w:sz w:val="20"/>
                <w:szCs w:val="20"/>
              </w:rPr>
              <w:t>carers</w:t>
            </w:r>
            <w:r w:rsidR="00132607">
              <w:rPr>
                <w:rFonts w:eastAsia="Arial" w:cs="Arial"/>
                <w:sz w:val="20"/>
                <w:szCs w:val="20"/>
              </w:rPr>
              <w:t xml:space="preserve"> and</w:t>
            </w:r>
            <w:r w:rsidRPr="00927071">
              <w:rPr>
                <w:rFonts w:eastAsia="Arial" w:cs="Arial"/>
                <w:sz w:val="20"/>
                <w:szCs w:val="20"/>
              </w:rPr>
              <w:t xml:space="preserve"> those experienc</w:t>
            </w:r>
            <w:r w:rsidR="00A1799B">
              <w:rPr>
                <w:rFonts w:eastAsia="Arial" w:cs="Arial"/>
                <w:sz w:val="20"/>
                <w:szCs w:val="20"/>
              </w:rPr>
              <w:t>ing</w:t>
            </w:r>
            <w:r w:rsidRPr="00927071">
              <w:rPr>
                <w:rFonts w:eastAsia="Arial" w:cs="Arial"/>
                <w:sz w:val="20"/>
                <w:szCs w:val="20"/>
              </w:rPr>
              <w:t xml:space="preserve"> financial stress</w:t>
            </w:r>
            <w:r w:rsidR="00132607">
              <w:rPr>
                <w:rFonts w:eastAsia="Arial" w:cs="Arial"/>
                <w:sz w:val="20"/>
                <w:szCs w:val="20"/>
              </w:rPr>
              <w:t xml:space="preserve">) </w:t>
            </w:r>
            <w:r w:rsidRPr="00927071">
              <w:rPr>
                <w:rFonts w:eastAsia="Arial" w:cs="Arial"/>
                <w:sz w:val="20"/>
                <w:szCs w:val="20"/>
              </w:rPr>
              <w:t xml:space="preserve">would not see themselves in this policy and would also be put off from asking someone because of the legal tone. The students are unlikely to be accessing the full range of assessment </w:t>
            </w:r>
            <w:r w:rsidR="00FF41B5">
              <w:rPr>
                <w:rFonts w:eastAsia="Arial" w:cs="Arial"/>
                <w:sz w:val="20"/>
                <w:szCs w:val="20"/>
              </w:rPr>
              <w:t xml:space="preserve">extension they </w:t>
            </w:r>
            <w:r w:rsidRPr="00927071">
              <w:rPr>
                <w:rFonts w:eastAsia="Arial" w:cs="Arial"/>
                <w:sz w:val="20"/>
                <w:szCs w:val="20"/>
              </w:rPr>
              <w:t>are entitled</w:t>
            </w:r>
            <w:r w:rsidR="00FF41B5">
              <w:rPr>
                <w:rFonts w:eastAsia="Arial" w:cs="Arial"/>
                <w:sz w:val="20"/>
                <w:szCs w:val="20"/>
              </w:rPr>
              <w:t xml:space="preserve"> to</w:t>
            </w:r>
            <w:r w:rsidRPr="00927071">
              <w:rPr>
                <w:rFonts w:eastAsia="Arial" w:cs="Arial"/>
                <w:sz w:val="20"/>
                <w:szCs w:val="20"/>
              </w:rPr>
              <w:t xml:space="preserve">, either in the learning process or after submission. The burden </w:t>
            </w:r>
            <w:r w:rsidR="00E7795F" w:rsidRPr="00927071">
              <w:rPr>
                <w:rFonts w:eastAsia="Arial" w:cs="Arial"/>
                <w:sz w:val="20"/>
                <w:szCs w:val="20"/>
              </w:rPr>
              <w:t xml:space="preserve">of </w:t>
            </w:r>
            <w:r w:rsidRPr="00927071">
              <w:rPr>
                <w:rFonts w:eastAsia="Arial" w:cs="Arial"/>
                <w:sz w:val="20"/>
                <w:szCs w:val="20"/>
              </w:rPr>
              <w:t xml:space="preserve">proof </w:t>
            </w:r>
            <w:r w:rsidR="00E7795F" w:rsidRPr="00927071">
              <w:rPr>
                <w:rFonts w:eastAsia="Arial" w:cs="Arial"/>
                <w:sz w:val="20"/>
                <w:szCs w:val="20"/>
              </w:rPr>
              <w:t xml:space="preserve">is </w:t>
            </w:r>
            <w:r w:rsidRPr="00927071">
              <w:rPr>
                <w:rFonts w:eastAsia="Arial" w:cs="Arial"/>
                <w:sz w:val="20"/>
                <w:szCs w:val="20"/>
              </w:rPr>
              <w:t xml:space="preserve">on the student, and it is up to someone in authority to decide if the student is deemed to be deserving of an </w:t>
            </w:r>
            <w:r w:rsidR="00A21CC1" w:rsidRPr="00927071">
              <w:rPr>
                <w:rFonts w:eastAsia="Arial" w:cs="Arial"/>
                <w:sz w:val="20"/>
                <w:szCs w:val="20"/>
              </w:rPr>
              <w:t>extension</w:t>
            </w:r>
            <w:r w:rsidR="00FF41B5">
              <w:rPr>
                <w:rFonts w:eastAsia="Arial" w:cs="Arial"/>
                <w:sz w:val="20"/>
                <w:szCs w:val="20"/>
              </w:rPr>
              <w:t xml:space="preserve"> or </w:t>
            </w:r>
            <w:r w:rsidR="00A21CC1" w:rsidRPr="00927071">
              <w:rPr>
                <w:rFonts w:eastAsia="Arial" w:cs="Arial"/>
                <w:sz w:val="20"/>
                <w:szCs w:val="20"/>
              </w:rPr>
              <w:t>special provision</w:t>
            </w:r>
            <w:r w:rsidRPr="00927071">
              <w:rPr>
                <w:rFonts w:eastAsia="Arial" w:cs="Arial"/>
                <w:sz w:val="20"/>
                <w:szCs w:val="20"/>
              </w:rPr>
              <w:t xml:space="preserve">. </w:t>
            </w:r>
          </w:p>
        </w:tc>
      </w:tr>
      <w:tr w:rsidR="00C37EB3" w:rsidRPr="00927071" w14:paraId="257A2F36" w14:textId="77777777" w:rsidTr="00564496">
        <w:trPr>
          <w:trHeight w:val="447"/>
        </w:trPr>
        <w:tc>
          <w:tcPr>
            <w:tcW w:w="1927" w:type="dxa"/>
          </w:tcPr>
          <w:p w14:paraId="4FD893B4" w14:textId="77777777" w:rsidR="00C37EB3" w:rsidRPr="00927071" w:rsidRDefault="001534B0" w:rsidP="00564496">
            <w:pPr>
              <w:spacing w:after="120"/>
              <w:rPr>
                <w:rFonts w:eastAsia="Arial" w:cs="Arial"/>
              </w:rPr>
            </w:pPr>
            <w:r w:rsidRPr="00927071">
              <w:rPr>
                <w:rFonts w:eastAsia="Arial" w:cs="Arial"/>
                <w:sz w:val="20"/>
                <w:szCs w:val="20"/>
              </w:rPr>
              <w:t>Emergence, dissemination, disruption</w:t>
            </w:r>
          </w:p>
        </w:tc>
        <w:tc>
          <w:tcPr>
            <w:tcW w:w="12116" w:type="dxa"/>
            <w:gridSpan w:val="2"/>
          </w:tcPr>
          <w:p w14:paraId="42A74120" w14:textId="1C7B53D1" w:rsidR="00C37EB3" w:rsidRPr="00927071" w:rsidRDefault="001534B0" w:rsidP="00564496">
            <w:pPr>
              <w:spacing w:after="120"/>
              <w:rPr>
                <w:rFonts w:eastAsia="Arial" w:cs="Arial"/>
                <w:sz w:val="20"/>
                <w:szCs w:val="20"/>
              </w:rPr>
            </w:pPr>
            <w:r w:rsidRPr="00927071">
              <w:rPr>
                <w:rFonts w:eastAsia="Arial" w:cs="Arial"/>
                <w:sz w:val="20"/>
                <w:szCs w:val="20"/>
              </w:rPr>
              <w:t>This is a traditional representation of assessment as serving credentialling purposes</w:t>
            </w:r>
            <w:r w:rsidR="00FF41B5">
              <w:rPr>
                <w:rFonts w:eastAsia="Arial" w:cs="Arial"/>
                <w:sz w:val="20"/>
                <w:szCs w:val="20"/>
              </w:rPr>
              <w:t xml:space="preserve"> prevalent before the introduction of</w:t>
            </w:r>
            <w:r w:rsidRPr="00927071">
              <w:rPr>
                <w:rFonts w:eastAsia="Arial" w:cs="Arial"/>
                <w:sz w:val="20"/>
                <w:szCs w:val="20"/>
              </w:rPr>
              <w:t xml:space="preserve"> predominantly online learning platforms and inquiry processes. The university is at risk as contemporary understandings of equity and access as a right has not informed this policy. Policy writing could be checked with those it is designed to </w:t>
            </w:r>
            <w:r w:rsidR="00A21CC1" w:rsidRPr="00927071">
              <w:rPr>
                <w:rFonts w:eastAsia="Arial" w:cs="Arial"/>
                <w:sz w:val="20"/>
                <w:szCs w:val="20"/>
              </w:rPr>
              <w:t>inform and</w:t>
            </w:r>
            <w:r w:rsidRPr="00927071">
              <w:rPr>
                <w:rFonts w:eastAsia="Arial" w:cs="Arial"/>
                <w:sz w:val="20"/>
                <w:szCs w:val="20"/>
              </w:rPr>
              <w:t xml:space="preserve"> could be revoiced from a student perspective.</w:t>
            </w:r>
          </w:p>
        </w:tc>
      </w:tr>
      <w:tr w:rsidR="00C37EB3" w:rsidRPr="00927071" w14:paraId="21F5FBD1" w14:textId="77777777" w:rsidTr="00564496">
        <w:trPr>
          <w:trHeight w:val="120"/>
        </w:trPr>
        <w:tc>
          <w:tcPr>
            <w:tcW w:w="1927" w:type="dxa"/>
          </w:tcPr>
          <w:p w14:paraId="5B71E223" w14:textId="77777777" w:rsidR="00C37EB3" w:rsidRPr="00927071" w:rsidRDefault="001534B0" w:rsidP="00564496">
            <w:pPr>
              <w:spacing w:after="120"/>
              <w:rPr>
                <w:rFonts w:eastAsia="Arial" w:cs="Arial"/>
              </w:rPr>
            </w:pPr>
            <w:r w:rsidRPr="00927071">
              <w:rPr>
                <w:rFonts w:eastAsia="Arial" w:cs="Arial"/>
                <w:sz w:val="20"/>
                <w:szCs w:val="20"/>
              </w:rPr>
              <w:t>Commentary</w:t>
            </w:r>
          </w:p>
        </w:tc>
        <w:tc>
          <w:tcPr>
            <w:tcW w:w="12116" w:type="dxa"/>
            <w:gridSpan w:val="2"/>
          </w:tcPr>
          <w:p w14:paraId="3AFD4968" w14:textId="64B87A26" w:rsidR="00C37EB3" w:rsidRPr="00564496" w:rsidRDefault="001534B0" w:rsidP="00564496">
            <w:pPr>
              <w:spacing w:after="120"/>
              <w:rPr>
                <w:rFonts w:cs="Arial"/>
                <w:color w:val="000000"/>
                <w:sz w:val="20"/>
              </w:rPr>
            </w:pPr>
            <w:r w:rsidRPr="00564496">
              <w:rPr>
                <w:sz w:val="20"/>
                <w:szCs w:val="20"/>
              </w:rPr>
              <w:t>Time is structured by the institution</w:t>
            </w:r>
            <w:r w:rsidR="00FF41B5" w:rsidRPr="00564496">
              <w:rPr>
                <w:sz w:val="20"/>
                <w:szCs w:val="20"/>
              </w:rPr>
              <w:t>,</w:t>
            </w:r>
            <w:r w:rsidRPr="00564496">
              <w:rPr>
                <w:sz w:val="20"/>
                <w:szCs w:val="20"/>
              </w:rPr>
              <w:t xml:space="preserve"> which requires students to fit into expectations. </w:t>
            </w:r>
            <w:r w:rsidR="00FF41B5" w:rsidRPr="00564496">
              <w:rPr>
                <w:sz w:val="20"/>
                <w:szCs w:val="20"/>
              </w:rPr>
              <w:t>Under the current policy, s</w:t>
            </w:r>
            <w:r w:rsidRPr="00564496">
              <w:rPr>
                <w:sz w:val="20"/>
                <w:szCs w:val="20"/>
              </w:rPr>
              <w:t xml:space="preserve">tudents </w:t>
            </w:r>
            <w:r w:rsidR="00FF41B5" w:rsidRPr="00564496">
              <w:rPr>
                <w:sz w:val="20"/>
                <w:szCs w:val="20"/>
              </w:rPr>
              <w:t>requesting</w:t>
            </w:r>
            <w:r w:rsidRPr="00564496">
              <w:rPr>
                <w:sz w:val="20"/>
                <w:szCs w:val="20"/>
              </w:rPr>
              <w:t xml:space="preserve"> assessment considerations </w:t>
            </w:r>
            <w:r w:rsidR="00FF41B5" w:rsidRPr="00564496">
              <w:rPr>
                <w:sz w:val="20"/>
                <w:szCs w:val="20"/>
              </w:rPr>
              <w:t>may feel uncertain</w:t>
            </w:r>
            <w:r w:rsidRPr="00564496">
              <w:rPr>
                <w:sz w:val="20"/>
                <w:szCs w:val="20"/>
              </w:rPr>
              <w:t xml:space="preserve"> if they would be supported</w:t>
            </w:r>
            <w:r w:rsidR="00FF41B5" w:rsidRPr="00564496">
              <w:rPr>
                <w:sz w:val="20"/>
                <w:szCs w:val="20"/>
              </w:rPr>
              <w:t>, leading to</w:t>
            </w:r>
            <w:r w:rsidRPr="00564496">
              <w:rPr>
                <w:sz w:val="20"/>
                <w:szCs w:val="20"/>
              </w:rPr>
              <w:t xml:space="preserve"> additional stress and disadvantage.</w:t>
            </w:r>
            <w:r w:rsidR="009E78C3">
              <w:rPr>
                <w:sz w:val="20"/>
                <w:szCs w:val="20"/>
              </w:rPr>
              <w:t xml:space="preserve"> As this is a small university, </w:t>
            </w:r>
            <w:r w:rsidR="006F71F3">
              <w:rPr>
                <w:sz w:val="20"/>
                <w:szCs w:val="20"/>
              </w:rPr>
              <w:t xml:space="preserve">there is greater likelihood that </w:t>
            </w:r>
            <w:r w:rsidR="00F262C9">
              <w:rPr>
                <w:sz w:val="20"/>
                <w:szCs w:val="20"/>
              </w:rPr>
              <w:t xml:space="preserve">interpretation and </w:t>
            </w:r>
            <w:r w:rsidR="006F71F3">
              <w:rPr>
                <w:sz w:val="20"/>
                <w:szCs w:val="20"/>
              </w:rPr>
              <w:t xml:space="preserve">enactment of the policy may be more responsive to </w:t>
            </w:r>
            <w:r w:rsidR="00D47745">
              <w:rPr>
                <w:sz w:val="20"/>
                <w:szCs w:val="20"/>
              </w:rPr>
              <w:t>Faculty-level</w:t>
            </w:r>
            <w:r w:rsidR="00F262C9">
              <w:rPr>
                <w:sz w:val="20"/>
                <w:szCs w:val="20"/>
              </w:rPr>
              <w:t xml:space="preserve"> considerations. </w:t>
            </w:r>
          </w:p>
        </w:tc>
      </w:tr>
    </w:tbl>
    <w:p w14:paraId="33DBEED8" w14:textId="77777777" w:rsidR="00BD69C9" w:rsidRPr="00927071" w:rsidRDefault="00BD69C9">
      <w:pPr>
        <w:spacing w:line="256" w:lineRule="auto"/>
        <w:rPr>
          <w:rFonts w:cs="Arial"/>
        </w:rPr>
        <w:sectPr w:rsidR="00BD69C9" w:rsidRPr="00927071">
          <w:footerReference w:type="default" r:id="rId91"/>
          <w:pgSz w:w="16838" w:h="23811"/>
          <w:pgMar w:top="1440" w:right="1440" w:bottom="1440" w:left="1440" w:header="720" w:footer="720" w:gutter="0"/>
          <w:cols w:space="720"/>
        </w:sectPr>
      </w:pPr>
    </w:p>
    <w:p w14:paraId="14985C2A" w14:textId="3A38C2CD" w:rsidR="00BD69C9" w:rsidRPr="00927071" w:rsidRDefault="00BD69C9" w:rsidP="00564496">
      <w:pPr>
        <w:pStyle w:val="Heading2"/>
        <w:numPr>
          <w:ilvl w:val="0"/>
          <w:numId w:val="0"/>
        </w:numPr>
      </w:pPr>
      <w:bookmarkStart w:id="196" w:name="_Appendix_C:_Policy"/>
      <w:bookmarkStart w:id="197" w:name="_Toc217020887"/>
      <w:bookmarkEnd w:id="196"/>
      <w:r w:rsidRPr="00927071">
        <w:lastRenderedPageBreak/>
        <w:t>Appendix C</w:t>
      </w:r>
      <w:r w:rsidR="00FF41B5">
        <w:t>: Policy of a large Go8 institution</w:t>
      </w:r>
      <w:bookmarkEnd w:id="197"/>
    </w:p>
    <w:p w14:paraId="5BEE2482" w14:textId="1B3DD7AD" w:rsidR="00C00582" w:rsidRPr="00927071" w:rsidRDefault="00C00582" w:rsidP="004F0863">
      <w:pPr>
        <w:pStyle w:val="Caption"/>
      </w:pPr>
    </w:p>
    <w:tbl>
      <w:tblPr>
        <w:tblStyle w:val="TableGrid"/>
        <w:tblW w:w="14005" w:type="dxa"/>
        <w:tblLook w:val="0000" w:firstRow="0" w:lastRow="0" w:firstColumn="0" w:lastColumn="0" w:noHBand="0" w:noVBand="0"/>
      </w:tblPr>
      <w:tblGrid>
        <w:gridCol w:w="1893"/>
        <w:gridCol w:w="5513"/>
        <w:gridCol w:w="6599"/>
      </w:tblGrid>
      <w:tr w:rsidR="00C37EB3" w:rsidRPr="00FF41B5" w14:paraId="69750BF8" w14:textId="77777777" w:rsidTr="00564496">
        <w:trPr>
          <w:trHeight w:val="415"/>
        </w:trPr>
        <w:tc>
          <w:tcPr>
            <w:tcW w:w="14005" w:type="dxa"/>
            <w:gridSpan w:val="3"/>
            <w:shd w:val="clear" w:color="auto" w:fill="78DED9" w:themeFill="accent1"/>
          </w:tcPr>
          <w:p w14:paraId="1453AF34" w14:textId="566E30EA" w:rsidR="00C37EB3" w:rsidRPr="00564496" w:rsidRDefault="001534B0" w:rsidP="00564496">
            <w:pPr>
              <w:spacing w:after="120"/>
              <w:ind w:left="720"/>
              <w:jc w:val="center"/>
              <w:rPr>
                <w:rFonts w:eastAsia="Arial" w:cs="Arial"/>
                <w:b/>
                <w:bCs/>
              </w:rPr>
            </w:pPr>
            <w:r w:rsidRPr="00564496">
              <w:rPr>
                <w:rFonts w:eastAsia="Arial" w:cs="Arial"/>
                <w:b/>
                <w:bCs/>
              </w:rPr>
              <w:t xml:space="preserve">Large Go8 </w:t>
            </w:r>
            <w:r w:rsidR="00776A5A">
              <w:rPr>
                <w:rFonts w:eastAsia="Arial" w:cs="Arial"/>
                <w:b/>
                <w:bCs/>
              </w:rPr>
              <w:t>i</w:t>
            </w:r>
            <w:r w:rsidRPr="00564496">
              <w:rPr>
                <w:rFonts w:eastAsia="Arial" w:cs="Arial"/>
                <w:b/>
                <w:bCs/>
              </w:rPr>
              <w:t xml:space="preserve">nstitution – </w:t>
            </w:r>
            <w:r w:rsidR="0031162D">
              <w:rPr>
                <w:rFonts w:eastAsia="Arial" w:cs="Arial"/>
                <w:b/>
                <w:bCs/>
              </w:rPr>
              <w:t>T</w:t>
            </w:r>
            <w:r w:rsidRPr="00564496">
              <w:rPr>
                <w:rFonts w:eastAsia="Arial" w:cs="Arial"/>
                <w:b/>
                <w:bCs/>
              </w:rPr>
              <w:t>ime as what is reasonable for shared responsibility</w:t>
            </w:r>
          </w:p>
        </w:tc>
      </w:tr>
      <w:tr w:rsidR="00C37EB3" w:rsidRPr="00927071" w14:paraId="2067BBE0" w14:textId="77777777" w:rsidTr="00564496">
        <w:trPr>
          <w:trHeight w:val="415"/>
        </w:trPr>
        <w:tc>
          <w:tcPr>
            <w:tcW w:w="1893" w:type="dxa"/>
          </w:tcPr>
          <w:p w14:paraId="57E5CD8D" w14:textId="77777777" w:rsidR="00C37EB3" w:rsidRPr="00927071" w:rsidRDefault="001534B0" w:rsidP="00564496">
            <w:pPr>
              <w:spacing w:after="120"/>
              <w:rPr>
                <w:rFonts w:eastAsia="Arial" w:cs="Arial"/>
              </w:rPr>
            </w:pPr>
            <w:r w:rsidRPr="00927071">
              <w:rPr>
                <w:rFonts w:eastAsia="Arial" w:cs="Arial"/>
                <w:sz w:val="20"/>
                <w:szCs w:val="20"/>
              </w:rPr>
              <w:t>Context</w:t>
            </w:r>
          </w:p>
        </w:tc>
        <w:tc>
          <w:tcPr>
            <w:tcW w:w="12112" w:type="dxa"/>
            <w:gridSpan w:val="2"/>
          </w:tcPr>
          <w:p w14:paraId="260B73D7" w14:textId="5D1779EB" w:rsidR="00C37EB3" w:rsidRPr="00927071" w:rsidRDefault="001534B0" w:rsidP="00564496">
            <w:pPr>
              <w:spacing w:after="120"/>
              <w:rPr>
                <w:rFonts w:eastAsia="Arial" w:cs="Arial"/>
              </w:rPr>
            </w:pPr>
            <w:r w:rsidRPr="00927071">
              <w:rPr>
                <w:rFonts w:eastAsia="Arial" w:cs="Arial"/>
                <w:sz w:val="20"/>
                <w:szCs w:val="20"/>
              </w:rPr>
              <w:t>The institution is a large metropolitan university. The policy is part of a comprehensive (long) and very formal coursework policy document and there is significant cross-referencing between sections. The scope of the assessment policy is clearly signposted in the table of contents. The policy begins with a “statement of intent” and assessment purpose and principles. Sub</w:t>
            </w:r>
            <w:r w:rsidR="00FF41B5">
              <w:rPr>
                <w:rFonts w:eastAsia="Arial" w:cs="Arial"/>
                <w:sz w:val="20"/>
                <w:szCs w:val="20"/>
              </w:rPr>
              <w:t>-</w:t>
            </w:r>
            <w:r w:rsidRPr="00927071">
              <w:rPr>
                <w:rFonts w:eastAsia="Arial" w:cs="Arial"/>
                <w:sz w:val="20"/>
                <w:szCs w:val="20"/>
              </w:rPr>
              <w:t>sections are numbered as part of a continuous system of numbering in the whole document and conventional letters and numbers signal additional layers of information. Roles and responsibilities, as well as special considerations</w:t>
            </w:r>
            <w:r w:rsidR="00FF41B5">
              <w:rPr>
                <w:rFonts w:eastAsia="Arial" w:cs="Arial"/>
                <w:sz w:val="20"/>
                <w:szCs w:val="20"/>
              </w:rPr>
              <w:t>,</w:t>
            </w:r>
            <w:r w:rsidRPr="00927071">
              <w:rPr>
                <w:rFonts w:eastAsia="Arial" w:cs="Arial"/>
                <w:sz w:val="20"/>
                <w:szCs w:val="20"/>
              </w:rPr>
              <w:t xml:space="preserve"> are outlined.</w:t>
            </w:r>
          </w:p>
        </w:tc>
      </w:tr>
      <w:tr w:rsidR="00C37EB3" w:rsidRPr="00927071" w14:paraId="05A59119" w14:textId="77777777" w:rsidTr="00564496">
        <w:trPr>
          <w:trHeight w:val="415"/>
        </w:trPr>
        <w:tc>
          <w:tcPr>
            <w:tcW w:w="1893" w:type="dxa"/>
            <w:vMerge w:val="restart"/>
          </w:tcPr>
          <w:p w14:paraId="4C501D58" w14:textId="77777777" w:rsidR="00C37EB3" w:rsidRPr="00927071" w:rsidRDefault="001534B0" w:rsidP="00564496">
            <w:pPr>
              <w:spacing w:after="120"/>
              <w:rPr>
                <w:rFonts w:eastAsia="Arial" w:cs="Arial"/>
              </w:rPr>
            </w:pPr>
            <w:r w:rsidRPr="00927071">
              <w:rPr>
                <w:rFonts w:eastAsia="Arial" w:cs="Arial"/>
                <w:sz w:val="20"/>
                <w:szCs w:val="20"/>
              </w:rPr>
              <w:t>Problem representation</w:t>
            </w:r>
          </w:p>
        </w:tc>
        <w:tc>
          <w:tcPr>
            <w:tcW w:w="12112" w:type="dxa"/>
            <w:gridSpan w:val="2"/>
          </w:tcPr>
          <w:p w14:paraId="38829BF3" w14:textId="3F252965" w:rsidR="00C37EB3" w:rsidRPr="00927071" w:rsidRDefault="001534B0" w:rsidP="00564496">
            <w:pPr>
              <w:spacing w:after="120"/>
              <w:rPr>
                <w:rFonts w:eastAsia="Arial" w:cs="Arial"/>
              </w:rPr>
            </w:pPr>
            <w:r w:rsidRPr="00927071">
              <w:rPr>
                <w:rFonts w:eastAsia="Arial" w:cs="Arial"/>
                <w:sz w:val="20"/>
                <w:szCs w:val="20"/>
              </w:rPr>
              <w:t>The problem of assessment time is represented to be one of learning and quality assurance. Timely completion is of reciprocal value to the learner and institution. The problem of assessment disruptions for high</w:t>
            </w:r>
            <w:r w:rsidR="00475880">
              <w:rPr>
                <w:rFonts w:eastAsia="Arial" w:cs="Arial"/>
                <w:sz w:val="20"/>
                <w:szCs w:val="20"/>
              </w:rPr>
              <w:t>-</w:t>
            </w:r>
            <w:r w:rsidRPr="00927071">
              <w:rPr>
                <w:rFonts w:eastAsia="Arial" w:cs="Arial"/>
                <w:sz w:val="20"/>
                <w:szCs w:val="20"/>
              </w:rPr>
              <w:t xml:space="preserve">priority equity groups is not seen as exceptional or unexpected but </w:t>
            </w:r>
            <w:r w:rsidR="00475880">
              <w:rPr>
                <w:rFonts w:eastAsia="Arial" w:cs="Arial"/>
                <w:sz w:val="20"/>
                <w:szCs w:val="20"/>
              </w:rPr>
              <w:t xml:space="preserve">as </w:t>
            </w:r>
            <w:r w:rsidRPr="00927071">
              <w:rPr>
                <w:rFonts w:eastAsia="Arial" w:cs="Arial"/>
                <w:sz w:val="20"/>
                <w:szCs w:val="20"/>
              </w:rPr>
              <w:t>part of life</w:t>
            </w:r>
            <w:r w:rsidR="00475880">
              <w:rPr>
                <w:rFonts w:eastAsia="Arial" w:cs="Arial"/>
                <w:sz w:val="20"/>
                <w:szCs w:val="20"/>
              </w:rPr>
              <w:t>,</w:t>
            </w:r>
            <w:r w:rsidRPr="00927071">
              <w:rPr>
                <w:rFonts w:eastAsia="Arial" w:cs="Arial"/>
                <w:sz w:val="20"/>
                <w:szCs w:val="20"/>
              </w:rPr>
              <w:t xml:space="preserve"> and significant decision-making can be done at the </w:t>
            </w:r>
            <w:r w:rsidR="00475880">
              <w:rPr>
                <w:rFonts w:eastAsia="Arial" w:cs="Arial"/>
                <w:sz w:val="20"/>
                <w:szCs w:val="20"/>
              </w:rPr>
              <w:t>u</w:t>
            </w:r>
            <w:r w:rsidRPr="00927071">
              <w:rPr>
                <w:rFonts w:eastAsia="Arial" w:cs="Arial"/>
                <w:sz w:val="20"/>
                <w:szCs w:val="20"/>
              </w:rPr>
              <w:t xml:space="preserve">nit </w:t>
            </w:r>
            <w:r w:rsidR="00475880">
              <w:rPr>
                <w:rFonts w:eastAsia="Arial" w:cs="Arial"/>
                <w:sz w:val="20"/>
                <w:szCs w:val="20"/>
              </w:rPr>
              <w:t>c</w:t>
            </w:r>
            <w:r w:rsidRPr="00927071">
              <w:rPr>
                <w:rFonts w:eastAsia="Arial" w:cs="Arial"/>
                <w:sz w:val="20"/>
                <w:szCs w:val="20"/>
              </w:rPr>
              <w:t>oordinator level.</w:t>
            </w:r>
          </w:p>
        </w:tc>
      </w:tr>
      <w:tr w:rsidR="00FF41B5" w:rsidRPr="00927071" w14:paraId="5EABDC34" w14:textId="77777777" w:rsidTr="00564496">
        <w:trPr>
          <w:trHeight w:val="412"/>
        </w:trPr>
        <w:tc>
          <w:tcPr>
            <w:tcW w:w="1893" w:type="dxa"/>
            <w:vMerge/>
          </w:tcPr>
          <w:p w14:paraId="5016F61B" w14:textId="77777777" w:rsidR="00FF41B5" w:rsidRPr="00927071" w:rsidRDefault="00FF41B5" w:rsidP="00564496">
            <w:pPr>
              <w:pStyle w:val="ListParagraph"/>
              <w:spacing w:after="120"/>
            </w:pPr>
          </w:p>
        </w:tc>
        <w:tc>
          <w:tcPr>
            <w:tcW w:w="5513" w:type="dxa"/>
          </w:tcPr>
          <w:p w14:paraId="1BEC5AF4" w14:textId="3651D9E2" w:rsidR="00FF41B5" w:rsidRPr="00564496" w:rsidRDefault="00FF41B5" w:rsidP="00564496">
            <w:pPr>
              <w:spacing w:after="120"/>
              <w:jc w:val="center"/>
              <w:rPr>
                <w:rFonts w:eastAsia="Arial" w:cs="Arial"/>
                <w:b/>
                <w:bCs/>
                <w:sz w:val="20"/>
                <w:szCs w:val="20"/>
              </w:rPr>
            </w:pPr>
            <w:r w:rsidRPr="00564496">
              <w:rPr>
                <w:rFonts w:eastAsia="Arial" w:cs="Arial"/>
                <w:b/>
                <w:bCs/>
                <w:sz w:val="20"/>
                <w:szCs w:val="20"/>
              </w:rPr>
              <w:t>Commentary</w:t>
            </w:r>
          </w:p>
        </w:tc>
        <w:tc>
          <w:tcPr>
            <w:tcW w:w="6599" w:type="dxa"/>
          </w:tcPr>
          <w:p w14:paraId="556A00C1" w14:textId="2756DB82" w:rsidR="00FF41B5" w:rsidRPr="00564496" w:rsidRDefault="00FF41B5" w:rsidP="00564496">
            <w:pPr>
              <w:spacing w:after="120"/>
              <w:jc w:val="center"/>
              <w:rPr>
                <w:rFonts w:eastAsia="Arial" w:cs="Arial"/>
                <w:b/>
                <w:bCs/>
                <w:sz w:val="20"/>
                <w:szCs w:val="20"/>
              </w:rPr>
            </w:pPr>
            <w:r w:rsidRPr="00564496">
              <w:rPr>
                <w:rFonts w:eastAsia="Arial" w:cs="Arial"/>
                <w:b/>
                <w:bCs/>
                <w:sz w:val="20"/>
                <w:szCs w:val="20"/>
              </w:rPr>
              <w:t>Evidence</w:t>
            </w:r>
          </w:p>
        </w:tc>
      </w:tr>
      <w:tr w:rsidR="00C37EB3" w:rsidRPr="00927071" w14:paraId="5B4443F1" w14:textId="77777777" w:rsidTr="00564496">
        <w:trPr>
          <w:trHeight w:val="2352"/>
        </w:trPr>
        <w:tc>
          <w:tcPr>
            <w:tcW w:w="1893" w:type="dxa"/>
            <w:vMerge/>
          </w:tcPr>
          <w:p w14:paraId="3BBC1B10" w14:textId="77777777" w:rsidR="00C37EB3" w:rsidRPr="00927071" w:rsidRDefault="00C37EB3" w:rsidP="00564496">
            <w:pPr>
              <w:pStyle w:val="ListParagraph"/>
              <w:spacing w:after="120"/>
            </w:pPr>
          </w:p>
        </w:tc>
        <w:tc>
          <w:tcPr>
            <w:tcW w:w="5513" w:type="dxa"/>
          </w:tcPr>
          <w:p w14:paraId="1E0615B7" w14:textId="0FB1EDE6" w:rsidR="00C37EB3" w:rsidRPr="00927071" w:rsidRDefault="001534B0" w:rsidP="00564496">
            <w:pPr>
              <w:spacing w:after="120"/>
            </w:pPr>
            <w:r w:rsidRPr="00927071">
              <w:rPr>
                <w:rFonts w:eastAsia="Arial" w:cs="Arial"/>
                <w:sz w:val="20"/>
                <w:szCs w:val="20"/>
              </w:rPr>
              <w:t>Students are positioned in the policy as ​partners in learning and in upholding the values and standards of the institution; that is, they do their part to maintain the decorum of the relationship between educators and the educated.</w:t>
            </w:r>
          </w:p>
          <w:p w14:paraId="6A7BC53A" w14:textId="77777777" w:rsidR="00C37EB3" w:rsidRPr="00927071" w:rsidRDefault="001534B0" w:rsidP="00564496">
            <w:pPr>
              <w:spacing w:after="120"/>
              <w:rPr>
                <w:rFonts w:eastAsia="Arial" w:cs="Arial"/>
              </w:rPr>
            </w:pPr>
            <w:r w:rsidRPr="00927071">
              <w:rPr>
                <w:rFonts w:eastAsia="Arial" w:cs="Arial"/>
                <w:sz w:val="20"/>
                <w:szCs w:val="20"/>
              </w:rPr>
              <w:t>The terms of this relationship are underpinned by a strong legal discourse.</w:t>
            </w:r>
          </w:p>
        </w:tc>
        <w:tc>
          <w:tcPr>
            <w:tcW w:w="6599" w:type="dxa"/>
          </w:tcPr>
          <w:p w14:paraId="294A214E" w14:textId="73C56596" w:rsidR="00C37EB3" w:rsidRPr="00927071" w:rsidRDefault="001534B0" w:rsidP="00564496">
            <w:pPr>
              <w:spacing w:after="120"/>
              <w:rPr>
                <w:rFonts w:eastAsia="Arial" w:cs="Arial"/>
              </w:rPr>
            </w:pPr>
            <w:r w:rsidRPr="00927071">
              <w:rPr>
                <w:rFonts w:eastAsia="Arial" w:cs="Arial"/>
                <w:sz w:val="20"/>
                <w:szCs w:val="20"/>
              </w:rPr>
              <w:t>“All requests for special consideration must be genuine and made in good faith. (a) Attempts to use special consideration as a means of gaining an unfair advantage in an assessment must be rejected. (b) Making a request for special consideration that is not genuine or in good faith may lead to disciplinary action against a student.</w:t>
            </w:r>
            <w:r w:rsidR="00436CD5">
              <w:rPr>
                <w:rFonts w:eastAsia="Arial" w:cs="Arial"/>
                <w:sz w:val="20"/>
                <w:szCs w:val="20"/>
              </w:rPr>
              <w:t>”</w:t>
            </w:r>
          </w:p>
          <w:p w14:paraId="1BEC8202" w14:textId="77777777" w:rsidR="00C37EB3" w:rsidRPr="00927071" w:rsidRDefault="001534B0" w:rsidP="00564496">
            <w:pPr>
              <w:spacing w:after="120"/>
              <w:rPr>
                <w:rFonts w:eastAsia="Arial" w:cs="Arial"/>
              </w:rPr>
            </w:pPr>
            <w:r w:rsidRPr="00927071">
              <w:rPr>
                <w:rFonts w:eastAsia="Arial" w:cs="Arial"/>
                <w:sz w:val="20"/>
                <w:szCs w:val="20"/>
              </w:rPr>
              <w:t>“81(7) Subject to the provisions of this subclause, a student who attempts an examination is presumed to be fit to do so.”</w:t>
            </w:r>
          </w:p>
        </w:tc>
      </w:tr>
      <w:tr w:rsidR="00C37EB3" w:rsidRPr="00927071" w14:paraId="17A65686" w14:textId="77777777" w:rsidTr="00564496">
        <w:trPr>
          <w:trHeight w:val="415"/>
        </w:trPr>
        <w:tc>
          <w:tcPr>
            <w:tcW w:w="1893" w:type="dxa"/>
            <w:vMerge/>
          </w:tcPr>
          <w:p w14:paraId="64EF5DC0" w14:textId="77777777" w:rsidR="00C37EB3" w:rsidRPr="00927071" w:rsidRDefault="00C37EB3" w:rsidP="00564496">
            <w:pPr>
              <w:pStyle w:val="ListParagraph"/>
              <w:spacing w:after="120"/>
            </w:pPr>
          </w:p>
        </w:tc>
        <w:tc>
          <w:tcPr>
            <w:tcW w:w="5513" w:type="dxa"/>
          </w:tcPr>
          <w:p w14:paraId="0197B8FB" w14:textId="38003ABD" w:rsidR="00C37EB3" w:rsidRPr="00927071" w:rsidRDefault="001534B0" w:rsidP="00564496">
            <w:pPr>
              <w:spacing w:after="120"/>
              <w:rPr>
                <w:rFonts w:eastAsia="Arial" w:cs="Arial"/>
                <w:sz w:val="20"/>
                <w:szCs w:val="20"/>
              </w:rPr>
            </w:pPr>
            <w:r w:rsidRPr="00927071">
              <w:rPr>
                <w:rFonts w:eastAsia="Arial" w:cs="Arial"/>
                <w:sz w:val="20"/>
                <w:szCs w:val="20"/>
              </w:rPr>
              <w:t>Students from equity groups are defined broadly as “students with disability and carers” and there is a link to online information that is clear, including an acknowledgement of the university’s responsibilities under the Disability Discrimination Act 1992.</w:t>
            </w:r>
          </w:p>
          <w:p w14:paraId="7D8A00FB" w14:textId="002094B8" w:rsidR="00C37EB3" w:rsidRPr="00927071" w:rsidRDefault="001534B0" w:rsidP="00564496">
            <w:pPr>
              <w:spacing w:after="120"/>
            </w:pPr>
            <w:r w:rsidRPr="00927071">
              <w:rPr>
                <w:rFonts w:eastAsia="Arial" w:cs="Arial"/>
                <w:sz w:val="20"/>
                <w:szCs w:val="20"/>
              </w:rPr>
              <w:t>The problem of assessment disruptions for high</w:t>
            </w:r>
            <w:r w:rsidR="00475880">
              <w:rPr>
                <w:rFonts w:eastAsia="Arial" w:cs="Arial"/>
                <w:sz w:val="20"/>
                <w:szCs w:val="20"/>
              </w:rPr>
              <w:t>-</w:t>
            </w:r>
            <w:r w:rsidRPr="00927071">
              <w:rPr>
                <w:rFonts w:eastAsia="Arial" w:cs="Arial"/>
                <w:sz w:val="20"/>
                <w:szCs w:val="20"/>
              </w:rPr>
              <w:t xml:space="preserve">priority equity groups is not seen as exceptional or unexpected but </w:t>
            </w:r>
            <w:r w:rsidR="00475880">
              <w:rPr>
                <w:rFonts w:eastAsia="Arial" w:cs="Arial"/>
                <w:sz w:val="20"/>
                <w:szCs w:val="20"/>
              </w:rPr>
              <w:t xml:space="preserve">as </w:t>
            </w:r>
            <w:r w:rsidRPr="00927071">
              <w:rPr>
                <w:rFonts w:eastAsia="Arial" w:cs="Arial"/>
                <w:sz w:val="20"/>
                <w:szCs w:val="20"/>
              </w:rPr>
              <w:t>part of life. Time does not feature in this discussion</w:t>
            </w:r>
            <w:r w:rsidR="00475880">
              <w:rPr>
                <w:rFonts w:eastAsia="Arial" w:cs="Arial"/>
                <w:sz w:val="20"/>
                <w:szCs w:val="20"/>
              </w:rPr>
              <w:t>,</w:t>
            </w:r>
            <w:r w:rsidRPr="00927071">
              <w:rPr>
                <w:rFonts w:eastAsia="Arial" w:cs="Arial"/>
                <w:sz w:val="20"/>
                <w:szCs w:val="20"/>
              </w:rPr>
              <w:t xml:space="preserve"> which prioritises equitable opportunity in design and standards.</w:t>
            </w:r>
          </w:p>
          <w:p w14:paraId="325496E8" w14:textId="588C723C" w:rsidR="00C37EB3" w:rsidRPr="00927071" w:rsidRDefault="001534B0" w:rsidP="00564496">
            <w:pPr>
              <w:spacing w:after="120"/>
              <w:rPr>
                <w:rFonts w:eastAsia="Arial" w:cs="Arial"/>
              </w:rPr>
            </w:pPr>
            <w:r w:rsidRPr="00927071">
              <w:rPr>
                <w:rFonts w:eastAsia="Arial" w:cs="Arial"/>
                <w:sz w:val="20"/>
                <w:szCs w:val="20"/>
              </w:rPr>
              <w:t>The pressure of other study work commitments is an acceptable reason for an extension where other universities specifically exclude it.</w:t>
            </w:r>
          </w:p>
        </w:tc>
        <w:tc>
          <w:tcPr>
            <w:tcW w:w="6599" w:type="dxa"/>
          </w:tcPr>
          <w:p w14:paraId="2583B8F5" w14:textId="19038CDB" w:rsidR="00C37EB3" w:rsidRPr="00564496" w:rsidRDefault="00475880" w:rsidP="00564496">
            <w:pPr>
              <w:spacing w:after="120"/>
              <w:rPr>
                <w:sz w:val="20"/>
                <w:szCs w:val="20"/>
              </w:rPr>
            </w:pPr>
            <w:r>
              <w:rPr>
                <w:sz w:val="20"/>
                <w:szCs w:val="20"/>
              </w:rPr>
              <w:t>“</w:t>
            </w:r>
            <w:r w:rsidR="001534B0" w:rsidRPr="00564496">
              <w:rPr>
                <w:sz w:val="20"/>
                <w:szCs w:val="20"/>
              </w:rPr>
              <w:t>Principle 3 Assessment practices must be inclusive, valid and fair. (2) The purpose of reasonable adjustments is to assist students to satisfy the learning outcomes of their units of study and meet the inherent requirements of their course.</w:t>
            </w:r>
            <w:r>
              <w:rPr>
                <w:sz w:val="20"/>
                <w:szCs w:val="20"/>
              </w:rPr>
              <w:t>”</w:t>
            </w:r>
          </w:p>
          <w:p w14:paraId="50599497" w14:textId="7358E5E0" w:rsidR="00C37EB3" w:rsidRPr="00927071" w:rsidRDefault="00475880" w:rsidP="00564496">
            <w:pPr>
              <w:spacing w:after="120"/>
              <w:rPr>
                <w:rFonts w:eastAsia="Arial" w:cs="Arial"/>
                <w:sz w:val="20"/>
                <w:szCs w:val="20"/>
              </w:rPr>
            </w:pPr>
            <w:r>
              <w:rPr>
                <w:rFonts w:eastAsia="Arial" w:cs="Arial"/>
                <w:sz w:val="20"/>
                <w:szCs w:val="20"/>
              </w:rPr>
              <w:t>“</w:t>
            </w:r>
            <w:r w:rsidR="001534B0" w:rsidRPr="00927071">
              <w:rPr>
                <w:rFonts w:eastAsia="Arial" w:cs="Arial"/>
                <w:sz w:val="20"/>
                <w:szCs w:val="20"/>
              </w:rPr>
              <w:t xml:space="preserve">81A(2) The special considerations unit may permit a student to submit an assignment task up to five calendar days after the due date with no penalty on the grounds of illness, injury, misadventure, pressure of study commitments, pressure of work commitments, special arrangements (as defined in clause 85 below) or illness, injury or misadventure of a person for whom the student is a </w:t>
            </w:r>
            <w:proofErr w:type="spellStart"/>
            <w:r w:rsidR="001534B0" w:rsidRPr="00927071">
              <w:rPr>
                <w:rFonts w:eastAsia="Arial" w:cs="Arial"/>
                <w:sz w:val="20"/>
                <w:szCs w:val="20"/>
              </w:rPr>
              <w:t>carer</w:t>
            </w:r>
            <w:proofErr w:type="spellEnd"/>
            <w:r w:rsidR="001534B0" w:rsidRPr="00927071">
              <w:rPr>
                <w:rFonts w:eastAsia="Arial" w:cs="Arial"/>
                <w:sz w:val="20"/>
                <w:szCs w:val="20"/>
              </w:rPr>
              <w:t>.</w:t>
            </w:r>
            <w:r>
              <w:rPr>
                <w:rFonts w:eastAsia="Arial" w:cs="Arial"/>
                <w:sz w:val="20"/>
                <w:szCs w:val="20"/>
              </w:rPr>
              <w:t>”</w:t>
            </w:r>
          </w:p>
        </w:tc>
      </w:tr>
      <w:tr w:rsidR="00C37EB3" w:rsidRPr="00927071" w14:paraId="1651D40B" w14:textId="77777777" w:rsidTr="00564496">
        <w:trPr>
          <w:trHeight w:val="415"/>
        </w:trPr>
        <w:tc>
          <w:tcPr>
            <w:tcW w:w="1893" w:type="dxa"/>
            <w:vMerge/>
          </w:tcPr>
          <w:p w14:paraId="63521B35" w14:textId="77777777" w:rsidR="00C37EB3" w:rsidRPr="00927071" w:rsidRDefault="00C37EB3" w:rsidP="00564496">
            <w:pPr>
              <w:pStyle w:val="ListParagraph"/>
              <w:spacing w:after="120"/>
            </w:pPr>
          </w:p>
        </w:tc>
        <w:tc>
          <w:tcPr>
            <w:tcW w:w="5513" w:type="dxa"/>
          </w:tcPr>
          <w:p w14:paraId="5FEAB9DC" w14:textId="09BEE04B" w:rsidR="00C37EB3" w:rsidRPr="00927071" w:rsidRDefault="001534B0" w:rsidP="00564496">
            <w:pPr>
              <w:spacing w:after="120"/>
              <w:rPr>
                <w:rFonts w:eastAsia="Arial" w:cs="Arial"/>
              </w:rPr>
            </w:pPr>
            <w:r w:rsidRPr="00927071">
              <w:rPr>
                <w:rFonts w:eastAsia="Arial" w:cs="Arial"/>
                <w:sz w:val="20"/>
                <w:szCs w:val="20"/>
              </w:rPr>
              <w:t xml:space="preserve">Time is represented as negotiable and students and teaching staff have agency to work together. Access to additional time is framed as an entitlement that can be accessed “in good faith” and the priority is to demonstrate learning against the criteria. Decision-making power has been devolved to the level of </w:t>
            </w:r>
            <w:r w:rsidR="00475880">
              <w:rPr>
                <w:rFonts w:eastAsia="Arial" w:cs="Arial"/>
                <w:sz w:val="20"/>
                <w:szCs w:val="20"/>
              </w:rPr>
              <w:t>u</w:t>
            </w:r>
            <w:r w:rsidRPr="00927071">
              <w:rPr>
                <w:rFonts w:eastAsia="Arial" w:cs="Arial"/>
                <w:sz w:val="20"/>
                <w:szCs w:val="20"/>
              </w:rPr>
              <w:t xml:space="preserve">nit </w:t>
            </w:r>
            <w:r w:rsidR="00475880">
              <w:rPr>
                <w:rFonts w:eastAsia="Arial" w:cs="Arial"/>
                <w:sz w:val="20"/>
                <w:szCs w:val="20"/>
              </w:rPr>
              <w:t>c</w:t>
            </w:r>
            <w:r w:rsidRPr="00927071">
              <w:rPr>
                <w:rFonts w:eastAsia="Arial" w:cs="Arial"/>
                <w:sz w:val="20"/>
                <w:szCs w:val="20"/>
              </w:rPr>
              <w:t>oordinator, with more formal tone warning faculty to comply.</w:t>
            </w:r>
          </w:p>
        </w:tc>
        <w:tc>
          <w:tcPr>
            <w:tcW w:w="6599" w:type="dxa"/>
          </w:tcPr>
          <w:p w14:paraId="4AE9258E" w14:textId="0C84732A" w:rsidR="00C37EB3" w:rsidRPr="00927071" w:rsidRDefault="00475880" w:rsidP="00564496">
            <w:pPr>
              <w:spacing w:after="120"/>
              <w:rPr>
                <w:rFonts w:eastAsia="Arial" w:cs="Arial"/>
                <w:sz w:val="20"/>
                <w:szCs w:val="20"/>
              </w:rPr>
            </w:pPr>
            <w:r>
              <w:rPr>
                <w:rFonts w:eastAsia="Arial" w:cs="Arial"/>
                <w:sz w:val="20"/>
                <w:szCs w:val="20"/>
              </w:rPr>
              <w:t>“</w:t>
            </w:r>
            <w:r w:rsidR="001534B0" w:rsidRPr="00927071">
              <w:rPr>
                <w:rFonts w:eastAsia="Arial" w:cs="Arial"/>
                <w:sz w:val="20"/>
                <w:szCs w:val="20"/>
              </w:rPr>
              <w:t>81(1) A unit of study co-ordinator, who is satisfied that it is appropriate to do so, may permit a student to submit a non-examination task other than a task to which section 81A applies up to five calendar days after the due date with no penalty.</w:t>
            </w:r>
            <w:r>
              <w:rPr>
                <w:rFonts w:eastAsia="Arial" w:cs="Arial"/>
                <w:sz w:val="20"/>
                <w:szCs w:val="20"/>
              </w:rPr>
              <w:t>”</w:t>
            </w:r>
          </w:p>
          <w:p w14:paraId="6D52A35B" w14:textId="2BDBF155" w:rsidR="00C37EB3" w:rsidRPr="00927071" w:rsidRDefault="00475880" w:rsidP="00564496">
            <w:pPr>
              <w:spacing w:after="120"/>
              <w:rPr>
                <w:rFonts w:eastAsia="Arial" w:cs="Arial"/>
              </w:rPr>
            </w:pPr>
            <w:r>
              <w:rPr>
                <w:rFonts w:eastAsia="Arial" w:cs="Arial"/>
                <w:sz w:val="20"/>
                <w:szCs w:val="20"/>
              </w:rPr>
              <w:t>“</w:t>
            </w:r>
            <w:r w:rsidR="001534B0" w:rsidRPr="00927071">
              <w:rPr>
                <w:rFonts w:eastAsia="Arial" w:cs="Arial"/>
                <w:sz w:val="20"/>
                <w:szCs w:val="20"/>
              </w:rPr>
              <w:t>Note: Any faculty resolution or local provision forbidding the granting of simple extensions is inconsistent with this policy</w:t>
            </w:r>
            <w:r>
              <w:rPr>
                <w:rFonts w:eastAsia="Arial" w:cs="Arial"/>
                <w:sz w:val="20"/>
                <w:szCs w:val="20"/>
              </w:rPr>
              <w:t>.”</w:t>
            </w:r>
          </w:p>
        </w:tc>
      </w:tr>
      <w:tr w:rsidR="00C37EB3" w:rsidRPr="00927071" w14:paraId="1FDA0F58" w14:textId="77777777" w:rsidTr="00564496">
        <w:trPr>
          <w:trHeight w:val="415"/>
        </w:trPr>
        <w:tc>
          <w:tcPr>
            <w:tcW w:w="1893" w:type="dxa"/>
          </w:tcPr>
          <w:p w14:paraId="5C4078BF" w14:textId="77777777" w:rsidR="00C37EB3" w:rsidRPr="00927071" w:rsidRDefault="001534B0" w:rsidP="00564496">
            <w:pPr>
              <w:spacing w:after="120"/>
              <w:rPr>
                <w:rFonts w:eastAsia="Arial" w:cs="Arial"/>
              </w:rPr>
            </w:pPr>
            <w:r w:rsidRPr="00927071">
              <w:rPr>
                <w:rFonts w:eastAsia="Arial" w:cs="Arial"/>
                <w:sz w:val="20"/>
                <w:szCs w:val="20"/>
              </w:rPr>
              <w:t>Assumptions and silences</w:t>
            </w:r>
          </w:p>
        </w:tc>
        <w:tc>
          <w:tcPr>
            <w:tcW w:w="5513" w:type="dxa"/>
          </w:tcPr>
          <w:p w14:paraId="2FC5D615" w14:textId="7AAF513F" w:rsidR="00C37EB3" w:rsidRPr="00927071" w:rsidRDefault="001534B0" w:rsidP="00564496">
            <w:pPr>
              <w:spacing w:after="120"/>
            </w:pPr>
            <w:r w:rsidRPr="00927071">
              <w:rPr>
                <w:rFonts w:eastAsia="Arial" w:cs="Arial"/>
                <w:sz w:val="20"/>
                <w:szCs w:val="20"/>
              </w:rPr>
              <w:t>Students are entering into a contract with a prestigious and powerful organisation, the smooth running of which relies on both parties acting “in good faith”. The policy makes it clear that there are firm boundaries on the agency of students to negotiate their position.</w:t>
            </w:r>
          </w:p>
          <w:p w14:paraId="53B2A0C5" w14:textId="302E698B" w:rsidR="00C37EB3" w:rsidRPr="00927071" w:rsidRDefault="001534B0" w:rsidP="00564496">
            <w:pPr>
              <w:spacing w:after="120"/>
              <w:rPr>
                <w:rFonts w:eastAsia="Arial" w:cs="Arial"/>
                <w:sz w:val="20"/>
                <w:szCs w:val="20"/>
              </w:rPr>
            </w:pPr>
            <w:r w:rsidRPr="00927071">
              <w:rPr>
                <w:rFonts w:eastAsia="Arial" w:cs="Arial"/>
                <w:sz w:val="20"/>
                <w:szCs w:val="20"/>
              </w:rPr>
              <w:t xml:space="preserve">There is an assumption that students are sufficiently empowered to represent themselves. Further, the </w:t>
            </w:r>
            <w:r w:rsidR="0049302E" w:rsidRPr="00927071">
              <w:rPr>
                <w:rFonts w:eastAsia="Arial" w:cs="Arial"/>
                <w:sz w:val="20"/>
                <w:szCs w:val="20"/>
              </w:rPr>
              <w:t>way</w:t>
            </w:r>
            <w:r w:rsidRPr="00927071">
              <w:rPr>
                <w:rFonts w:eastAsia="Arial" w:cs="Arial"/>
                <w:sz w:val="20"/>
                <w:szCs w:val="20"/>
              </w:rPr>
              <w:t xml:space="preserve"> they will do so must be timely. </w:t>
            </w:r>
          </w:p>
        </w:tc>
        <w:tc>
          <w:tcPr>
            <w:tcW w:w="6599" w:type="dxa"/>
          </w:tcPr>
          <w:p w14:paraId="06CE87CD" w14:textId="70C466A9" w:rsidR="00C37EB3" w:rsidRPr="00927071" w:rsidRDefault="00475880" w:rsidP="00564496">
            <w:pPr>
              <w:spacing w:after="120"/>
              <w:rPr>
                <w:rFonts w:eastAsia="Arial" w:cs="Arial"/>
                <w:sz w:val="20"/>
                <w:szCs w:val="20"/>
              </w:rPr>
            </w:pPr>
            <w:r>
              <w:rPr>
                <w:rFonts w:eastAsia="Arial" w:cs="Arial"/>
                <w:sz w:val="20"/>
                <w:szCs w:val="20"/>
              </w:rPr>
              <w:t>“</w:t>
            </w:r>
            <w:r w:rsidR="001534B0" w:rsidRPr="00927071">
              <w:rPr>
                <w:rFonts w:eastAsia="Arial" w:cs="Arial"/>
                <w:sz w:val="20"/>
                <w:szCs w:val="20"/>
              </w:rPr>
              <w:t xml:space="preserve">A student does not have a right to a merits review by the Student Appeals Body under </w:t>
            </w:r>
            <w:r>
              <w:rPr>
                <w:rFonts w:eastAsia="Arial" w:cs="Arial"/>
                <w:sz w:val="20"/>
                <w:szCs w:val="20"/>
              </w:rPr>
              <w:t>[</w:t>
            </w:r>
            <w:r w:rsidR="78B1D785" w:rsidRPr="00927071">
              <w:rPr>
                <w:rFonts w:eastAsia="Arial" w:cs="Arial"/>
                <w:sz w:val="20"/>
                <w:szCs w:val="20"/>
              </w:rPr>
              <w:t>University C</w:t>
            </w:r>
            <w:r>
              <w:rPr>
                <w:rFonts w:eastAsia="Arial" w:cs="Arial"/>
                <w:sz w:val="20"/>
                <w:szCs w:val="20"/>
              </w:rPr>
              <w:t>]</w:t>
            </w:r>
            <w:r w:rsidR="78B1D785" w:rsidRPr="00927071">
              <w:rPr>
                <w:rFonts w:eastAsia="Arial" w:cs="Arial"/>
                <w:sz w:val="20"/>
                <w:szCs w:val="20"/>
              </w:rPr>
              <w:t>’s</w:t>
            </w:r>
            <w:r w:rsidR="001534B0" w:rsidRPr="00927071">
              <w:rPr>
                <w:rFonts w:eastAsia="Arial" w:cs="Arial"/>
                <w:sz w:val="20"/>
                <w:szCs w:val="20"/>
              </w:rPr>
              <w:t xml:space="preserve"> (Student Academic Appeals) </w:t>
            </w:r>
            <w:r w:rsidR="00A21CC1" w:rsidRPr="00927071">
              <w:rPr>
                <w:rFonts w:eastAsia="Arial" w:cs="Arial"/>
                <w:sz w:val="20"/>
                <w:szCs w:val="20"/>
              </w:rPr>
              <w:t>Rule and</w:t>
            </w:r>
            <w:r w:rsidR="001534B0" w:rsidRPr="00927071">
              <w:rPr>
                <w:rFonts w:eastAsia="Arial" w:cs="Arial"/>
                <w:sz w:val="20"/>
                <w:szCs w:val="20"/>
              </w:rPr>
              <w:t xml:space="preserve"> cannot appeal against an academic decision on the ground that the student believes that the academic decision was made in a manner that was inconsistent with the assessment principles set out in this part.</w:t>
            </w:r>
            <w:r>
              <w:rPr>
                <w:rFonts w:eastAsia="Arial" w:cs="Arial"/>
                <w:sz w:val="20"/>
                <w:szCs w:val="20"/>
              </w:rPr>
              <w:t>”</w:t>
            </w:r>
          </w:p>
          <w:p w14:paraId="776CB148" w14:textId="374B72AB" w:rsidR="00C37EB3" w:rsidRPr="00927071" w:rsidRDefault="00475880" w:rsidP="00564496">
            <w:pPr>
              <w:spacing w:after="120"/>
              <w:rPr>
                <w:rFonts w:eastAsia="Arial" w:cs="Arial"/>
                <w:sz w:val="20"/>
                <w:szCs w:val="20"/>
              </w:rPr>
            </w:pPr>
            <w:r>
              <w:rPr>
                <w:rFonts w:eastAsia="Arial" w:cs="Arial"/>
                <w:sz w:val="20"/>
                <w:szCs w:val="20"/>
              </w:rPr>
              <w:t>“</w:t>
            </w:r>
            <w:r w:rsidR="001534B0" w:rsidRPr="00927071">
              <w:rPr>
                <w:rFonts w:eastAsia="Arial" w:cs="Arial"/>
                <w:sz w:val="20"/>
                <w:szCs w:val="20"/>
              </w:rPr>
              <w:t>84(4) Students wishing to apply for reasonable adjustments must submit their Academic Plan request to Inclusion and Disability Services</w:t>
            </w:r>
            <w:r w:rsidR="00592B61">
              <w:rPr>
                <w:rFonts w:eastAsia="Arial" w:cs="Arial"/>
                <w:sz w:val="20"/>
                <w:szCs w:val="20"/>
              </w:rPr>
              <w:t xml:space="preserve"> </w:t>
            </w:r>
            <w:r w:rsidR="003506AF">
              <w:rPr>
                <w:rFonts w:eastAsia="Arial" w:cs="Arial"/>
                <w:sz w:val="20"/>
                <w:szCs w:val="20"/>
              </w:rPr>
              <w:t>…</w:t>
            </w:r>
            <w:r w:rsidR="00592B61">
              <w:rPr>
                <w:rFonts w:eastAsia="Arial" w:cs="Arial"/>
                <w:sz w:val="20"/>
                <w:szCs w:val="20"/>
              </w:rPr>
              <w:t xml:space="preserve"> </w:t>
            </w:r>
            <w:r w:rsidR="001534B0" w:rsidRPr="00927071">
              <w:rPr>
                <w:rFonts w:eastAsia="Arial" w:cs="Arial"/>
                <w:sz w:val="20"/>
                <w:szCs w:val="20"/>
              </w:rPr>
              <w:t>as soon as possible after becoming aware of any further needs for adjustments</w:t>
            </w:r>
            <w:r>
              <w:rPr>
                <w:rFonts w:eastAsia="Arial" w:cs="Arial"/>
                <w:sz w:val="20"/>
                <w:szCs w:val="20"/>
              </w:rPr>
              <w:t>”</w:t>
            </w:r>
          </w:p>
        </w:tc>
      </w:tr>
      <w:tr w:rsidR="00C37EB3" w:rsidRPr="00927071" w14:paraId="079E0AB4" w14:textId="77777777" w:rsidTr="00564496">
        <w:trPr>
          <w:trHeight w:val="415"/>
        </w:trPr>
        <w:tc>
          <w:tcPr>
            <w:tcW w:w="1893" w:type="dxa"/>
          </w:tcPr>
          <w:p w14:paraId="0B8B63EF" w14:textId="77777777" w:rsidR="00C37EB3" w:rsidRPr="00927071" w:rsidRDefault="001534B0" w:rsidP="00564496">
            <w:pPr>
              <w:spacing w:after="120"/>
              <w:rPr>
                <w:rFonts w:eastAsia="Arial" w:cs="Arial"/>
              </w:rPr>
            </w:pPr>
            <w:r w:rsidRPr="00927071">
              <w:rPr>
                <w:rFonts w:eastAsia="Arial" w:cs="Arial"/>
                <w:sz w:val="20"/>
                <w:szCs w:val="20"/>
              </w:rPr>
              <w:t>Potential effects</w:t>
            </w:r>
          </w:p>
        </w:tc>
        <w:tc>
          <w:tcPr>
            <w:tcW w:w="12112" w:type="dxa"/>
            <w:gridSpan w:val="2"/>
          </w:tcPr>
          <w:p w14:paraId="7D858DCE" w14:textId="2EE8639F" w:rsidR="00C37EB3" w:rsidRPr="00927071" w:rsidRDefault="001534B0" w:rsidP="00564496">
            <w:pPr>
              <w:spacing w:after="120"/>
            </w:pPr>
            <w:r w:rsidRPr="00927071">
              <w:rPr>
                <w:rFonts w:eastAsia="Arial" w:cs="Arial"/>
                <w:sz w:val="20"/>
                <w:szCs w:val="20"/>
              </w:rPr>
              <w:t>The combination of</w:t>
            </w:r>
            <w:r w:rsidR="00475880">
              <w:rPr>
                <w:rFonts w:eastAsia="Arial" w:cs="Arial"/>
                <w:sz w:val="20"/>
                <w:szCs w:val="20"/>
              </w:rPr>
              <w:t xml:space="preserve"> a</w:t>
            </w:r>
            <w:r w:rsidRPr="00927071">
              <w:rPr>
                <w:rFonts w:eastAsia="Arial" w:cs="Arial"/>
                <w:sz w:val="20"/>
                <w:szCs w:val="20"/>
              </w:rPr>
              <w:t xml:space="preserve"> traditional, legalistic policy document </w:t>
            </w:r>
            <w:r w:rsidR="00475880">
              <w:rPr>
                <w:rFonts w:eastAsia="Arial" w:cs="Arial"/>
                <w:sz w:val="20"/>
                <w:szCs w:val="20"/>
              </w:rPr>
              <w:t>that</w:t>
            </w:r>
            <w:r w:rsidR="00475880" w:rsidRPr="00927071">
              <w:rPr>
                <w:rFonts w:eastAsia="Arial" w:cs="Arial"/>
                <w:sz w:val="20"/>
                <w:szCs w:val="20"/>
              </w:rPr>
              <w:t xml:space="preserve"> </w:t>
            </w:r>
            <w:r w:rsidRPr="00927071">
              <w:rPr>
                <w:rFonts w:eastAsia="Arial" w:cs="Arial"/>
                <w:sz w:val="20"/>
                <w:szCs w:val="20"/>
              </w:rPr>
              <w:t>is clear but ultimately binding coupled with principles that are made real in the policy detail and accessible in online documents will have the intended effect of assuring quality and order. Students who do not (or cannot) behave in ways that comply with this expectation will find it very difficult to advocate for themselves. The legal discourse will be intimidating and confusing enough to limit appeals.</w:t>
            </w:r>
          </w:p>
        </w:tc>
      </w:tr>
      <w:tr w:rsidR="00C37EB3" w:rsidRPr="00927071" w14:paraId="6A802997" w14:textId="77777777" w:rsidTr="00564496">
        <w:trPr>
          <w:trHeight w:val="415"/>
        </w:trPr>
        <w:tc>
          <w:tcPr>
            <w:tcW w:w="1893" w:type="dxa"/>
          </w:tcPr>
          <w:p w14:paraId="550D6066" w14:textId="77777777" w:rsidR="00C37EB3" w:rsidRPr="00927071" w:rsidRDefault="001534B0" w:rsidP="00564496">
            <w:pPr>
              <w:spacing w:after="120"/>
              <w:rPr>
                <w:rFonts w:eastAsia="Arial" w:cs="Arial"/>
              </w:rPr>
            </w:pPr>
            <w:r w:rsidRPr="00927071">
              <w:rPr>
                <w:rFonts w:eastAsia="Arial" w:cs="Arial"/>
                <w:sz w:val="20"/>
                <w:szCs w:val="20"/>
              </w:rPr>
              <w:t>Emergence, dissemination, disruption</w:t>
            </w:r>
          </w:p>
        </w:tc>
        <w:tc>
          <w:tcPr>
            <w:tcW w:w="12112" w:type="dxa"/>
            <w:gridSpan w:val="2"/>
          </w:tcPr>
          <w:p w14:paraId="7D380E0E" w14:textId="29E58E50" w:rsidR="00C37EB3" w:rsidRPr="00927071" w:rsidRDefault="001534B0" w:rsidP="00564496">
            <w:pPr>
              <w:spacing w:after="120"/>
            </w:pPr>
            <w:r w:rsidRPr="00927071">
              <w:rPr>
                <w:rFonts w:eastAsia="Arial" w:cs="Arial"/>
                <w:sz w:val="20"/>
                <w:szCs w:val="20"/>
              </w:rPr>
              <w:t>Assessment is for learning and the fair evaluation of student</w:t>
            </w:r>
            <w:r w:rsidR="0031162D">
              <w:rPr>
                <w:rFonts w:eastAsia="Arial" w:cs="Arial"/>
                <w:sz w:val="20"/>
                <w:szCs w:val="20"/>
              </w:rPr>
              <w:t>s’</w:t>
            </w:r>
            <w:r w:rsidRPr="00927071">
              <w:rPr>
                <w:rFonts w:eastAsia="Arial" w:cs="Arial"/>
                <w:sz w:val="20"/>
                <w:szCs w:val="20"/>
              </w:rPr>
              <w:t xml:space="preserve"> work in relation to the standards. What’s only very thinly disguised by the equitable guiding principles, reasonable considerations, and neutrality of the legal discourse, is the enormous power difference between the two parties in the contract.</w:t>
            </w:r>
          </w:p>
        </w:tc>
      </w:tr>
      <w:tr w:rsidR="00C37EB3" w:rsidRPr="00927071" w14:paraId="753C9286" w14:textId="77777777" w:rsidTr="00564496">
        <w:trPr>
          <w:trHeight w:val="415"/>
        </w:trPr>
        <w:tc>
          <w:tcPr>
            <w:tcW w:w="1893" w:type="dxa"/>
          </w:tcPr>
          <w:p w14:paraId="51C88575" w14:textId="77777777" w:rsidR="00C37EB3" w:rsidRPr="00927071" w:rsidRDefault="001534B0" w:rsidP="00564496">
            <w:pPr>
              <w:spacing w:after="120"/>
              <w:rPr>
                <w:rFonts w:eastAsia="Arial" w:cs="Arial"/>
              </w:rPr>
            </w:pPr>
            <w:r w:rsidRPr="00927071">
              <w:rPr>
                <w:rFonts w:eastAsia="Arial" w:cs="Arial"/>
                <w:sz w:val="20"/>
                <w:szCs w:val="20"/>
              </w:rPr>
              <w:t>Commentary</w:t>
            </w:r>
          </w:p>
        </w:tc>
        <w:tc>
          <w:tcPr>
            <w:tcW w:w="12112" w:type="dxa"/>
            <w:gridSpan w:val="2"/>
          </w:tcPr>
          <w:p w14:paraId="14B4C029" w14:textId="2B1F0272" w:rsidR="00C37EB3" w:rsidRPr="00927071" w:rsidRDefault="001534B0" w:rsidP="00564496">
            <w:pPr>
              <w:spacing w:after="120"/>
              <w:rPr>
                <w:rFonts w:eastAsia="Arial" w:cs="Arial"/>
              </w:rPr>
            </w:pPr>
            <w:r w:rsidRPr="00927071">
              <w:rPr>
                <w:rFonts w:eastAsia="Arial" w:cs="Arial"/>
                <w:sz w:val="20"/>
                <w:szCs w:val="20"/>
              </w:rPr>
              <w:t>Time is represented as a resource to ensure quality and equity. Students who seek assessment consideration</w:t>
            </w:r>
            <w:r w:rsidR="0031162D">
              <w:rPr>
                <w:rFonts w:eastAsia="Arial" w:cs="Arial"/>
                <w:sz w:val="20"/>
                <w:szCs w:val="20"/>
              </w:rPr>
              <w:t>—</w:t>
            </w:r>
            <w:r w:rsidRPr="00927071">
              <w:rPr>
                <w:rFonts w:eastAsia="Arial" w:cs="Arial"/>
                <w:sz w:val="20"/>
                <w:szCs w:val="20"/>
              </w:rPr>
              <w:t xml:space="preserve">if they </w:t>
            </w:r>
            <w:r w:rsidR="0049302E" w:rsidRPr="00927071">
              <w:rPr>
                <w:rFonts w:eastAsia="Arial" w:cs="Arial"/>
                <w:sz w:val="20"/>
                <w:szCs w:val="20"/>
              </w:rPr>
              <w:t>can</w:t>
            </w:r>
            <w:r w:rsidRPr="00927071">
              <w:rPr>
                <w:rFonts w:eastAsia="Arial" w:cs="Arial"/>
                <w:sz w:val="20"/>
                <w:szCs w:val="20"/>
              </w:rPr>
              <w:t xml:space="preserve"> read and understand the policy (the online resources are a considerable mediator) and they meet the standard of negotiating “in good faith”</w:t>
            </w:r>
            <w:r w:rsidR="0031162D">
              <w:rPr>
                <w:rFonts w:eastAsia="Arial" w:cs="Arial"/>
                <w:sz w:val="20"/>
                <w:szCs w:val="20"/>
              </w:rPr>
              <w:t>—</w:t>
            </w:r>
            <w:r w:rsidRPr="00927071">
              <w:rPr>
                <w:rFonts w:eastAsia="Arial" w:cs="Arial"/>
                <w:sz w:val="20"/>
                <w:szCs w:val="20"/>
              </w:rPr>
              <w:t xml:space="preserve">are likely to be accommodated. </w:t>
            </w:r>
            <w:r w:rsidR="0031162D">
              <w:rPr>
                <w:rFonts w:eastAsia="Arial" w:cs="Arial"/>
                <w:sz w:val="20"/>
                <w:szCs w:val="20"/>
              </w:rPr>
              <w:t>Additionally, t</w:t>
            </w:r>
            <w:r w:rsidRPr="00927071">
              <w:rPr>
                <w:rFonts w:eastAsia="Arial" w:cs="Arial"/>
                <w:sz w:val="20"/>
                <w:szCs w:val="20"/>
              </w:rPr>
              <w:t>here is an expectation on teaching staff to be empowered and uphold the principles and policy details.</w:t>
            </w:r>
          </w:p>
        </w:tc>
      </w:tr>
    </w:tbl>
    <w:p w14:paraId="74E58DC8" w14:textId="77777777" w:rsidR="00D07BFA" w:rsidRPr="00927071" w:rsidRDefault="00D07BFA">
      <w:pPr>
        <w:spacing w:line="256" w:lineRule="auto"/>
        <w:rPr>
          <w:rFonts w:cs="Arial"/>
        </w:rPr>
        <w:sectPr w:rsidR="00D07BFA" w:rsidRPr="00927071">
          <w:pgSz w:w="16838" w:h="23811"/>
          <w:pgMar w:top="1440" w:right="1440" w:bottom="1440" w:left="1440" w:header="720" w:footer="720" w:gutter="0"/>
          <w:cols w:space="720"/>
        </w:sectPr>
      </w:pPr>
    </w:p>
    <w:p w14:paraId="10F357BB" w14:textId="603A0523" w:rsidR="00DA79E9" w:rsidRPr="00927071" w:rsidRDefault="00DA79E9" w:rsidP="00564496">
      <w:pPr>
        <w:pStyle w:val="Heading2"/>
        <w:numPr>
          <w:ilvl w:val="0"/>
          <w:numId w:val="0"/>
        </w:numPr>
      </w:pPr>
      <w:bookmarkStart w:id="198" w:name="_Appendix_D:_Policy"/>
      <w:bookmarkStart w:id="199" w:name="_Toc217020888"/>
      <w:bookmarkEnd w:id="198"/>
      <w:r w:rsidRPr="00927071">
        <w:lastRenderedPageBreak/>
        <w:t>Appendix D</w:t>
      </w:r>
      <w:r w:rsidR="0031162D">
        <w:t>: Policy of a large technology institution</w:t>
      </w:r>
      <w:bookmarkEnd w:id="199"/>
    </w:p>
    <w:p w14:paraId="05AACFC0" w14:textId="2E87C9C9" w:rsidR="00C00582" w:rsidRPr="00927071" w:rsidRDefault="00C00582" w:rsidP="004F0863">
      <w:pPr>
        <w:pStyle w:val="Caption"/>
      </w:pPr>
    </w:p>
    <w:tbl>
      <w:tblPr>
        <w:tblpPr w:leftFromText="180" w:rightFromText="180" w:vertAnchor="text" w:horzAnchor="margin" w:tblpY="-33"/>
        <w:tblW w:w="13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1"/>
        <w:gridCol w:w="6066"/>
        <w:gridCol w:w="5889"/>
      </w:tblGrid>
      <w:tr w:rsidR="00604C52" w:rsidRPr="00927071" w14:paraId="33DC47B9" w14:textId="77777777" w:rsidTr="00564496">
        <w:trPr>
          <w:trHeight w:val="418"/>
        </w:trPr>
        <w:tc>
          <w:tcPr>
            <w:tcW w:w="13856" w:type="dxa"/>
            <w:gridSpan w:val="3"/>
            <w:shd w:val="clear" w:color="auto" w:fill="78DED9" w:themeFill="accent1"/>
            <w:tcMar>
              <w:top w:w="0" w:type="dxa"/>
              <w:left w:w="108" w:type="dxa"/>
              <w:bottom w:w="0" w:type="dxa"/>
              <w:right w:w="108" w:type="dxa"/>
            </w:tcMar>
          </w:tcPr>
          <w:p w14:paraId="75D97EA4" w14:textId="1F9CE9D4" w:rsidR="00604C52" w:rsidRPr="00564496" w:rsidRDefault="00604C52" w:rsidP="00564496">
            <w:pPr>
              <w:spacing w:after="120"/>
              <w:ind w:left="720"/>
              <w:jc w:val="center"/>
              <w:rPr>
                <w:rFonts w:eastAsia="Arial" w:cs="Arial"/>
                <w:b/>
                <w:bCs/>
              </w:rPr>
            </w:pPr>
            <w:r w:rsidRPr="00564496">
              <w:rPr>
                <w:rFonts w:eastAsia="Arial" w:cs="Arial"/>
                <w:b/>
                <w:bCs/>
              </w:rPr>
              <w:t xml:space="preserve">Large </w:t>
            </w:r>
            <w:r w:rsidR="0031162D" w:rsidRPr="00564496">
              <w:rPr>
                <w:rFonts w:eastAsia="Arial" w:cs="Arial"/>
                <w:b/>
                <w:bCs/>
              </w:rPr>
              <w:t>t</w:t>
            </w:r>
            <w:r w:rsidRPr="00564496">
              <w:rPr>
                <w:rFonts w:eastAsia="Arial" w:cs="Arial"/>
                <w:b/>
                <w:bCs/>
              </w:rPr>
              <w:t xml:space="preserve">echnology </w:t>
            </w:r>
            <w:r w:rsidR="0031162D" w:rsidRPr="00564496">
              <w:rPr>
                <w:rFonts w:eastAsia="Arial" w:cs="Arial"/>
                <w:b/>
                <w:bCs/>
              </w:rPr>
              <w:t>i</w:t>
            </w:r>
            <w:r w:rsidRPr="00564496">
              <w:rPr>
                <w:rFonts w:eastAsia="Arial" w:cs="Arial"/>
                <w:b/>
                <w:bCs/>
              </w:rPr>
              <w:t>nstitution – Special considerations and extensions</w:t>
            </w:r>
          </w:p>
        </w:tc>
      </w:tr>
      <w:tr w:rsidR="00604C52" w:rsidRPr="00927071" w14:paraId="4586F375" w14:textId="77777777" w:rsidTr="00564496">
        <w:trPr>
          <w:trHeight w:val="345"/>
        </w:trPr>
        <w:tc>
          <w:tcPr>
            <w:tcW w:w="1901" w:type="dxa"/>
            <w:tcMar>
              <w:top w:w="0" w:type="dxa"/>
              <w:left w:w="108" w:type="dxa"/>
              <w:bottom w:w="0" w:type="dxa"/>
              <w:right w:w="108" w:type="dxa"/>
            </w:tcMar>
          </w:tcPr>
          <w:p w14:paraId="5013C2FF" w14:textId="77777777" w:rsidR="00604C52" w:rsidRPr="00927071" w:rsidRDefault="00604C52" w:rsidP="00564496">
            <w:pPr>
              <w:spacing w:after="120"/>
              <w:rPr>
                <w:rFonts w:eastAsia="Arial" w:cs="Arial"/>
                <w:sz w:val="20"/>
                <w:szCs w:val="20"/>
              </w:rPr>
            </w:pPr>
            <w:r w:rsidRPr="00927071">
              <w:rPr>
                <w:rFonts w:eastAsia="Arial" w:cs="Arial"/>
                <w:sz w:val="20"/>
                <w:szCs w:val="20"/>
              </w:rPr>
              <w:t>Context</w:t>
            </w:r>
          </w:p>
        </w:tc>
        <w:tc>
          <w:tcPr>
            <w:tcW w:w="11955" w:type="dxa"/>
            <w:gridSpan w:val="2"/>
            <w:tcMar>
              <w:top w:w="0" w:type="dxa"/>
              <w:left w:w="108" w:type="dxa"/>
              <w:bottom w:w="0" w:type="dxa"/>
              <w:right w:w="108" w:type="dxa"/>
            </w:tcMar>
          </w:tcPr>
          <w:p w14:paraId="212C8F6C" w14:textId="77777777" w:rsidR="00604C52" w:rsidRPr="00927071" w:rsidRDefault="00604C52" w:rsidP="00564496">
            <w:pPr>
              <w:spacing w:after="120"/>
              <w:rPr>
                <w:rFonts w:eastAsia="Arial" w:cs="Arial"/>
                <w:sz w:val="20"/>
                <w:szCs w:val="20"/>
              </w:rPr>
            </w:pPr>
            <w:r w:rsidRPr="00927071">
              <w:rPr>
                <w:rFonts w:eastAsia="Arial" w:cs="Arial"/>
                <w:sz w:val="20"/>
                <w:szCs w:val="20"/>
              </w:rPr>
              <w:t>The institution is a multi-campus university and TAFE. The main campus is metropolitan. The assessment policy incorporates all courses (TAFE and university) and campuses.</w:t>
            </w:r>
          </w:p>
        </w:tc>
      </w:tr>
      <w:tr w:rsidR="00604C52" w:rsidRPr="00927071" w14:paraId="158E5A17" w14:textId="77777777" w:rsidTr="00564496">
        <w:trPr>
          <w:trHeight w:val="345"/>
        </w:trPr>
        <w:tc>
          <w:tcPr>
            <w:tcW w:w="1901" w:type="dxa"/>
            <w:vMerge w:val="restart"/>
            <w:tcMar>
              <w:top w:w="0" w:type="dxa"/>
              <w:left w:w="108" w:type="dxa"/>
              <w:bottom w:w="0" w:type="dxa"/>
              <w:right w:w="108" w:type="dxa"/>
            </w:tcMar>
          </w:tcPr>
          <w:p w14:paraId="7E6E1839" w14:textId="77777777" w:rsidR="00604C52" w:rsidRPr="00927071" w:rsidRDefault="00604C52" w:rsidP="00564496">
            <w:pPr>
              <w:spacing w:after="120"/>
              <w:rPr>
                <w:rFonts w:eastAsia="Arial" w:cs="Arial"/>
                <w:sz w:val="20"/>
                <w:szCs w:val="20"/>
              </w:rPr>
            </w:pPr>
            <w:r w:rsidRPr="00927071">
              <w:rPr>
                <w:rFonts w:eastAsia="Arial" w:cs="Arial"/>
                <w:sz w:val="20"/>
                <w:szCs w:val="20"/>
              </w:rPr>
              <w:t>Problem representation</w:t>
            </w:r>
          </w:p>
        </w:tc>
        <w:tc>
          <w:tcPr>
            <w:tcW w:w="11955" w:type="dxa"/>
            <w:gridSpan w:val="2"/>
            <w:tcMar>
              <w:top w:w="0" w:type="dxa"/>
              <w:left w:w="108" w:type="dxa"/>
              <w:bottom w:w="0" w:type="dxa"/>
              <w:right w:w="108" w:type="dxa"/>
            </w:tcMar>
          </w:tcPr>
          <w:p w14:paraId="60A42E3A" w14:textId="61C32F2C" w:rsidR="00604C52" w:rsidRPr="00927071" w:rsidRDefault="0031162D" w:rsidP="00564496">
            <w:pPr>
              <w:spacing w:after="120"/>
            </w:pPr>
            <w:r w:rsidRPr="00564496">
              <w:rPr>
                <w:rFonts w:cs="Arial"/>
                <w:color w:val="000000"/>
                <w:sz w:val="20"/>
              </w:rPr>
              <w:t xml:space="preserve">Assessment time is measured in weeks and follows a linear structure. While students may </w:t>
            </w:r>
            <w:r>
              <w:rPr>
                <w:rFonts w:cs="Arial"/>
                <w:color w:val="000000"/>
                <w:sz w:val="20"/>
              </w:rPr>
              <w:t>be entitled to extra</w:t>
            </w:r>
            <w:r w:rsidRPr="00564496">
              <w:rPr>
                <w:rFonts w:cs="Arial"/>
                <w:color w:val="000000"/>
                <w:sz w:val="20"/>
              </w:rPr>
              <w:t xml:space="preserve"> support to finish their studies, certain rules apply.</w:t>
            </w:r>
            <w:r>
              <w:rPr>
                <w:rFonts w:cs="Arial"/>
                <w:color w:val="000000"/>
                <w:sz w:val="20"/>
              </w:rPr>
              <w:t xml:space="preserve"> </w:t>
            </w:r>
          </w:p>
        </w:tc>
      </w:tr>
      <w:tr w:rsidR="0031162D" w:rsidRPr="00927071" w14:paraId="629095E5" w14:textId="77777777" w:rsidTr="00564496">
        <w:trPr>
          <w:trHeight w:val="481"/>
        </w:trPr>
        <w:tc>
          <w:tcPr>
            <w:tcW w:w="1901" w:type="dxa"/>
            <w:vMerge/>
            <w:tcMar>
              <w:top w:w="0" w:type="dxa"/>
              <w:left w:w="108" w:type="dxa"/>
              <w:bottom w:w="0" w:type="dxa"/>
              <w:right w:w="108" w:type="dxa"/>
            </w:tcMar>
          </w:tcPr>
          <w:p w14:paraId="76B1B794" w14:textId="77777777" w:rsidR="0031162D" w:rsidRPr="00927071" w:rsidRDefault="0031162D" w:rsidP="00564496">
            <w:pPr>
              <w:pStyle w:val="ListParagraph"/>
              <w:spacing w:after="120"/>
            </w:pPr>
          </w:p>
        </w:tc>
        <w:tc>
          <w:tcPr>
            <w:tcW w:w="6066" w:type="dxa"/>
            <w:tcMar>
              <w:top w:w="0" w:type="dxa"/>
              <w:left w:w="108" w:type="dxa"/>
              <w:bottom w:w="0" w:type="dxa"/>
              <w:right w:w="108" w:type="dxa"/>
            </w:tcMar>
          </w:tcPr>
          <w:p w14:paraId="1ADC9F14" w14:textId="2E354B3F" w:rsidR="0031162D" w:rsidRPr="00564496" w:rsidRDefault="0031162D" w:rsidP="00564496">
            <w:pPr>
              <w:spacing w:after="120"/>
              <w:jc w:val="center"/>
              <w:rPr>
                <w:rFonts w:eastAsia="Arial" w:cs="Arial"/>
                <w:b/>
                <w:bCs/>
                <w:sz w:val="20"/>
                <w:szCs w:val="20"/>
              </w:rPr>
            </w:pPr>
            <w:r w:rsidRPr="00564496">
              <w:rPr>
                <w:rFonts w:eastAsia="Arial" w:cs="Arial"/>
                <w:b/>
                <w:bCs/>
                <w:sz w:val="20"/>
                <w:szCs w:val="20"/>
              </w:rPr>
              <w:t>Commentary</w:t>
            </w:r>
          </w:p>
        </w:tc>
        <w:tc>
          <w:tcPr>
            <w:tcW w:w="5889" w:type="dxa"/>
            <w:tcMar>
              <w:top w:w="0" w:type="dxa"/>
              <w:left w:w="108" w:type="dxa"/>
              <w:bottom w:w="0" w:type="dxa"/>
              <w:right w:w="108" w:type="dxa"/>
            </w:tcMar>
          </w:tcPr>
          <w:p w14:paraId="1CCF94EA" w14:textId="7B318406" w:rsidR="0031162D" w:rsidRPr="00564496" w:rsidRDefault="0031162D" w:rsidP="00564496">
            <w:pPr>
              <w:spacing w:after="120"/>
              <w:jc w:val="center"/>
              <w:rPr>
                <w:rFonts w:eastAsia="Arial" w:cs="Arial"/>
                <w:b/>
                <w:bCs/>
                <w:sz w:val="20"/>
                <w:szCs w:val="20"/>
              </w:rPr>
            </w:pPr>
            <w:r w:rsidRPr="00564496">
              <w:rPr>
                <w:rFonts w:eastAsia="Arial" w:cs="Arial"/>
                <w:b/>
                <w:bCs/>
                <w:sz w:val="20"/>
                <w:szCs w:val="20"/>
              </w:rPr>
              <w:t>Evidence</w:t>
            </w:r>
          </w:p>
        </w:tc>
      </w:tr>
      <w:tr w:rsidR="00604C52" w:rsidRPr="00927071" w14:paraId="4BBDE2E6" w14:textId="77777777" w:rsidTr="00564496">
        <w:trPr>
          <w:trHeight w:val="1531"/>
        </w:trPr>
        <w:tc>
          <w:tcPr>
            <w:tcW w:w="1901" w:type="dxa"/>
            <w:vMerge/>
            <w:tcMar>
              <w:top w:w="0" w:type="dxa"/>
              <w:left w:w="108" w:type="dxa"/>
              <w:bottom w:w="0" w:type="dxa"/>
              <w:right w:w="108" w:type="dxa"/>
            </w:tcMar>
          </w:tcPr>
          <w:p w14:paraId="1122D0DE" w14:textId="77777777" w:rsidR="00604C52" w:rsidRPr="00927071" w:rsidRDefault="00604C52" w:rsidP="00564496">
            <w:pPr>
              <w:pStyle w:val="ListParagraph"/>
              <w:spacing w:after="120"/>
            </w:pPr>
          </w:p>
        </w:tc>
        <w:tc>
          <w:tcPr>
            <w:tcW w:w="6066" w:type="dxa"/>
            <w:tcMar>
              <w:top w:w="0" w:type="dxa"/>
              <w:left w:w="108" w:type="dxa"/>
              <w:bottom w:w="0" w:type="dxa"/>
              <w:right w:w="108" w:type="dxa"/>
            </w:tcMar>
          </w:tcPr>
          <w:p w14:paraId="7FB38413" w14:textId="17F59DED" w:rsidR="00604C52" w:rsidRPr="00927071" w:rsidRDefault="00604C52" w:rsidP="00564496">
            <w:pPr>
              <w:spacing w:after="120"/>
              <w:rPr>
                <w:rFonts w:eastAsia="Arial" w:cs="Arial"/>
                <w:sz w:val="20"/>
                <w:szCs w:val="20"/>
              </w:rPr>
            </w:pPr>
            <w:r w:rsidRPr="00927071">
              <w:rPr>
                <w:rFonts w:eastAsia="Arial" w:cs="Arial"/>
                <w:sz w:val="20"/>
                <w:szCs w:val="20"/>
              </w:rPr>
              <w:t>A first read of the policy positions the institution as supportive and caring, using language like “we”</w:t>
            </w:r>
            <w:r w:rsidR="0031162D">
              <w:rPr>
                <w:rFonts w:eastAsia="Arial" w:cs="Arial"/>
                <w:sz w:val="20"/>
                <w:szCs w:val="20"/>
              </w:rPr>
              <w:t>.</w:t>
            </w:r>
            <w:r w:rsidRPr="00927071">
              <w:rPr>
                <w:rFonts w:eastAsia="Arial" w:cs="Arial"/>
                <w:sz w:val="20"/>
                <w:szCs w:val="20"/>
              </w:rPr>
              <w:t xml:space="preserve"> </w:t>
            </w:r>
            <w:r w:rsidR="0031162D">
              <w:rPr>
                <w:rFonts w:eastAsia="Arial" w:cs="Arial"/>
                <w:sz w:val="20"/>
                <w:szCs w:val="20"/>
              </w:rPr>
              <w:t>H</w:t>
            </w:r>
            <w:r w:rsidRPr="00927071">
              <w:rPr>
                <w:rFonts w:eastAsia="Arial" w:cs="Arial"/>
                <w:sz w:val="20"/>
                <w:szCs w:val="20"/>
              </w:rPr>
              <w:t>owever</w:t>
            </w:r>
            <w:r w:rsidR="0031162D">
              <w:rPr>
                <w:rFonts w:eastAsia="Arial" w:cs="Arial"/>
                <w:sz w:val="20"/>
                <w:szCs w:val="20"/>
              </w:rPr>
              <w:t>,</w:t>
            </w:r>
            <w:r w:rsidRPr="00927071">
              <w:rPr>
                <w:rFonts w:eastAsia="Arial" w:cs="Arial"/>
                <w:sz w:val="20"/>
                <w:szCs w:val="20"/>
              </w:rPr>
              <w:t xml:space="preserve"> the process of accessing additional assessment time is for students to comply with specific calendars and business hours. </w:t>
            </w:r>
          </w:p>
          <w:p w14:paraId="24DECC48" w14:textId="77777777" w:rsidR="00604C52" w:rsidRPr="00927071" w:rsidRDefault="00604C52" w:rsidP="00564496">
            <w:pPr>
              <w:spacing w:after="120"/>
              <w:rPr>
                <w:rFonts w:eastAsia="Arial" w:cs="Arial"/>
                <w:sz w:val="20"/>
                <w:szCs w:val="20"/>
              </w:rPr>
            </w:pPr>
            <w:r w:rsidRPr="00927071">
              <w:rPr>
                <w:rFonts w:eastAsia="Arial" w:cs="Arial"/>
                <w:sz w:val="20"/>
                <w:szCs w:val="20"/>
              </w:rPr>
              <w:t>Students need to know ahead of time what type of extension or special consideration they need to ensure they apply for the right option.</w:t>
            </w:r>
          </w:p>
        </w:tc>
        <w:tc>
          <w:tcPr>
            <w:tcW w:w="5889" w:type="dxa"/>
            <w:tcMar>
              <w:top w:w="0" w:type="dxa"/>
              <w:left w:w="108" w:type="dxa"/>
              <w:bottom w:w="0" w:type="dxa"/>
              <w:right w:w="108" w:type="dxa"/>
            </w:tcMar>
          </w:tcPr>
          <w:p w14:paraId="124FB7E8" w14:textId="0331659B" w:rsidR="00604C52" w:rsidRPr="00927071" w:rsidRDefault="00604C52" w:rsidP="00564496">
            <w:pPr>
              <w:spacing w:after="120"/>
              <w:rPr>
                <w:rFonts w:eastAsia="Arial" w:cs="Arial"/>
                <w:sz w:val="20"/>
                <w:szCs w:val="20"/>
              </w:rPr>
            </w:pPr>
            <w:r w:rsidRPr="00927071">
              <w:rPr>
                <w:rFonts w:eastAsia="Arial" w:cs="Arial"/>
                <w:sz w:val="20"/>
                <w:szCs w:val="20"/>
              </w:rPr>
              <w:t>“All applications for special consideration must be submitted using the appropriate online form by no later than 5pm of the third working day after the originally scheduled due date or exam date.”</w:t>
            </w:r>
          </w:p>
          <w:p w14:paraId="174EF947" w14:textId="77777777" w:rsidR="00604C52" w:rsidRPr="00927071" w:rsidRDefault="00604C52" w:rsidP="00564496">
            <w:pPr>
              <w:spacing w:after="120"/>
              <w:rPr>
                <w:rFonts w:eastAsia="Arial" w:cs="Arial"/>
                <w:sz w:val="20"/>
                <w:szCs w:val="20"/>
              </w:rPr>
            </w:pPr>
            <w:r w:rsidRPr="00927071">
              <w:rPr>
                <w:rFonts w:eastAsia="Arial" w:cs="Arial"/>
                <w:sz w:val="20"/>
                <w:szCs w:val="20"/>
              </w:rPr>
              <w:t>“We offer special consideration and assistance to help you continue your progress should unfortunate circumstance occur. It exists to enable you to maintain academic progress in the event of extremely difficult circumstances.”</w:t>
            </w:r>
          </w:p>
        </w:tc>
      </w:tr>
      <w:tr w:rsidR="00604C52" w:rsidRPr="00927071" w14:paraId="4855E777" w14:textId="77777777" w:rsidTr="00564496">
        <w:trPr>
          <w:trHeight w:val="1531"/>
        </w:trPr>
        <w:tc>
          <w:tcPr>
            <w:tcW w:w="1901" w:type="dxa"/>
            <w:vMerge/>
            <w:tcMar>
              <w:top w:w="0" w:type="dxa"/>
              <w:left w:w="108" w:type="dxa"/>
              <w:bottom w:w="0" w:type="dxa"/>
              <w:right w:w="108" w:type="dxa"/>
            </w:tcMar>
          </w:tcPr>
          <w:p w14:paraId="4EB65DAE" w14:textId="77777777" w:rsidR="00604C52" w:rsidRPr="00927071" w:rsidRDefault="00604C52" w:rsidP="00564496">
            <w:pPr>
              <w:pStyle w:val="ListParagraph"/>
              <w:spacing w:after="120"/>
            </w:pPr>
          </w:p>
        </w:tc>
        <w:tc>
          <w:tcPr>
            <w:tcW w:w="6066" w:type="dxa"/>
            <w:tcMar>
              <w:top w:w="0" w:type="dxa"/>
              <w:left w:w="108" w:type="dxa"/>
              <w:bottom w:w="0" w:type="dxa"/>
              <w:right w:w="108" w:type="dxa"/>
            </w:tcMar>
          </w:tcPr>
          <w:p w14:paraId="4534CB08" w14:textId="44B85900" w:rsidR="00604C52" w:rsidRPr="00927071" w:rsidRDefault="00604C52" w:rsidP="00564496">
            <w:pPr>
              <w:spacing w:after="120"/>
              <w:rPr>
                <w:rFonts w:eastAsia="Arial" w:cs="Arial"/>
                <w:sz w:val="20"/>
                <w:szCs w:val="20"/>
              </w:rPr>
            </w:pPr>
            <w:r w:rsidRPr="00927071">
              <w:rPr>
                <w:rFonts w:eastAsia="Arial" w:cs="Arial"/>
                <w:sz w:val="20"/>
                <w:szCs w:val="20"/>
              </w:rPr>
              <w:t>Students from equity groups are those with “unfortunate circumstances” that are “genuine”. The first few eligibility criteria are health conditions verified by a medical practitioner. Equity is assumed through personalisation, decided by “your teacher</w:t>
            </w:r>
            <w:r w:rsidR="0031162D">
              <w:rPr>
                <w:rFonts w:eastAsia="Arial" w:cs="Arial"/>
                <w:sz w:val="20"/>
                <w:szCs w:val="20"/>
              </w:rPr>
              <w:t xml:space="preserve"> </w:t>
            </w:r>
            <w:r w:rsidRPr="00927071">
              <w:rPr>
                <w:rFonts w:eastAsia="Arial" w:cs="Arial"/>
                <w:sz w:val="20"/>
                <w:szCs w:val="20"/>
              </w:rPr>
              <w:t>…</w:t>
            </w:r>
            <w:r w:rsidR="0031162D">
              <w:rPr>
                <w:rFonts w:eastAsia="Arial" w:cs="Arial"/>
                <w:sz w:val="20"/>
                <w:szCs w:val="20"/>
              </w:rPr>
              <w:t xml:space="preserve"> </w:t>
            </w:r>
            <w:r w:rsidRPr="00927071">
              <w:rPr>
                <w:rFonts w:eastAsia="Arial" w:cs="Arial"/>
                <w:sz w:val="20"/>
                <w:szCs w:val="20"/>
              </w:rPr>
              <w:t>with you”. What is not clear is the criteria the teacher uses to make the decision. Regardless of the circumstances</w:t>
            </w:r>
            <w:r w:rsidR="0031162D">
              <w:rPr>
                <w:rFonts w:eastAsia="Arial" w:cs="Arial"/>
                <w:sz w:val="20"/>
                <w:szCs w:val="20"/>
              </w:rPr>
              <w:t>,</w:t>
            </w:r>
            <w:r w:rsidRPr="00927071">
              <w:rPr>
                <w:rFonts w:eastAsia="Arial" w:cs="Arial"/>
                <w:sz w:val="20"/>
                <w:szCs w:val="20"/>
              </w:rPr>
              <w:t xml:space="preserve"> the timelines are the same</w:t>
            </w:r>
            <w:r w:rsidR="0031162D">
              <w:rPr>
                <w:rFonts w:eastAsia="Arial" w:cs="Arial"/>
                <w:sz w:val="20"/>
                <w:szCs w:val="20"/>
              </w:rPr>
              <w:t xml:space="preserve"> and</w:t>
            </w:r>
            <w:r w:rsidRPr="00927071">
              <w:rPr>
                <w:rFonts w:eastAsia="Arial" w:cs="Arial"/>
                <w:sz w:val="20"/>
                <w:szCs w:val="20"/>
              </w:rPr>
              <w:t xml:space="preserve"> the amount of time provided is the same, reflective of an equal</w:t>
            </w:r>
            <w:r w:rsidR="0031162D">
              <w:rPr>
                <w:rFonts w:eastAsia="Arial" w:cs="Arial"/>
                <w:sz w:val="20"/>
                <w:szCs w:val="20"/>
              </w:rPr>
              <w:t>ity</w:t>
            </w:r>
            <w:r w:rsidRPr="00927071">
              <w:rPr>
                <w:rFonts w:eastAsia="Arial" w:cs="Arial"/>
                <w:sz w:val="20"/>
                <w:szCs w:val="20"/>
              </w:rPr>
              <w:t xml:space="preserve"> rather than</w:t>
            </w:r>
            <w:r w:rsidR="0031162D">
              <w:rPr>
                <w:rFonts w:eastAsia="Arial" w:cs="Arial"/>
                <w:sz w:val="20"/>
                <w:szCs w:val="20"/>
              </w:rPr>
              <w:t xml:space="preserve"> an</w:t>
            </w:r>
            <w:r w:rsidRPr="00927071">
              <w:rPr>
                <w:rFonts w:eastAsia="Arial" w:cs="Arial"/>
                <w:sz w:val="20"/>
                <w:szCs w:val="20"/>
              </w:rPr>
              <w:t xml:space="preserve"> equity discourse.</w:t>
            </w:r>
          </w:p>
        </w:tc>
        <w:tc>
          <w:tcPr>
            <w:tcW w:w="5889" w:type="dxa"/>
            <w:tcMar>
              <w:top w:w="0" w:type="dxa"/>
              <w:left w:w="108" w:type="dxa"/>
              <w:bottom w:w="0" w:type="dxa"/>
              <w:right w:w="108" w:type="dxa"/>
            </w:tcMar>
          </w:tcPr>
          <w:p w14:paraId="3E12D31F" w14:textId="2F5D1C6F" w:rsidR="0031162D" w:rsidRDefault="00604C52" w:rsidP="0031162D">
            <w:pPr>
              <w:spacing w:after="120"/>
              <w:rPr>
                <w:rFonts w:eastAsia="Arial" w:cs="Arial"/>
                <w:sz w:val="20"/>
                <w:szCs w:val="20"/>
              </w:rPr>
            </w:pPr>
            <w:r w:rsidRPr="00927071">
              <w:rPr>
                <w:rFonts w:eastAsia="Arial" w:cs="Arial"/>
                <w:sz w:val="20"/>
                <w:szCs w:val="20"/>
              </w:rPr>
              <w:t>“</w:t>
            </w:r>
            <w:r w:rsidR="000D66D6" w:rsidRPr="00927071">
              <w:rPr>
                <w:rFonts w:eastAsia="Arial" w:cs="Arial"/>
                <w:sz w:val="20"/>
                <w:szCs w:val="20"/>
              </w:rPr>
              <w:t>W</w:t>
            </w:r>
            <w:r w:rsidRPr="00927071">
              <w:rPr>
                <w:rFonts w:eastAsia="Arial" w:cs="Arial"/>
                <w:sz w:val="20"/>
                <w:szCs w:val="20"/>
              </w:rPr>
              <w:t>e offer special consideration and assistance to help you continue your progress should unfortunate circumstance occur. It exists to enable you to maintain academic progress in the event of extremely difficult circumstances</w:t>
            </w:r>
            <w:r w:rsidR="0031162D">
              <w:rPr>
                <w:rFonts w:eastAsia="Arial" w:cs="Arial"/>
                <w:sz w:val="20"/>
                <w:szCs w:val="20"/>
              </w:rPr>
              <w:t xml:space="preserve"> …</w:t>
            </w:r>
            <w:r w:rsidRPr="00927071">
              <w:rPr>
                <w:rFonts w:eastAsia="Arial" w:cs="Arial"/>
                <w:sz w:val="20"/>
                <w:szCs w:val="20"/>
              </w:rPr>
              <w:t xml:space="preserve"> ‘special’ really does mean special — it’s only given where genuine need is proven</w:t>
            </w:r>
            <w:r w:rsidR="0031162D">
              <w:rPr>
                <w:rFonts w:eastAsia="Arial" w:cs="Arial"/>
                <w:sz w:val="20"/>
                <w:szCs w:val="20"/>
              </w:rPr>
              <w:t>.</w:t>
            </w:r>
            <w:r w:rsidRPr="00927071">
              <w:rPr>
                <w:rFonts w:eastAsia="Arial" w:cs="Arial"/>
                <w:sz w:val="20"/>
                <w:szCs w:val="20"/>
              </w:rPr>
              <w:t xml:space="preserve">” </w:t>
            </w:r>
          </w:p>
          <w:p w14:paraId="155DBE30" w14:textId="4626157A" w:rsidR="00604C52" w:rsidRPr="00927071" w:rsidRDefault="00604C52" w:rsidP="00564496">
            <w:pPr>
              <w:spacing w:after="120"/>
              <w:rPr>
                <w:rFonts w:eastAsia="Arial" w:cs="Arial"/>
                <w:sz w:val="20"/>
                <w:szCs w:val="20"/>
              </w:rPr>
            </w:pPr>
            <w:r w:rsidRPr="00927071">
              <w:rPr>
                <w:rFonts w:eastAsia="Arial" w:cs="Arial"/>
                <w:sz w:val="20"/>
                <w:szCs w:val="20"/>
              </w:rPr>
              <w:t>“Extension of time for submission of assessable work (for applications made in advance for an extension of up to 7 days)</w:t>
            </w:r>
            <w:r w:rsidR="000D66D6" w:rsidRPr="00927071">
              <w:rPr>
                <w:rFonts w:eastAsia="Arial" w:cs="Arial"/>
                <w:sz w:val="20"/>
                <w:szCs w:val="20"/>
              </w:rPr>
              <w:t>.</w:t>
            </w:r>
            <w:r w:rsidRPr="00927071">
              <w:rPr>
                <w:rFonts w:eastAsia="Arial" w:cs="Arial"/>
                <w:sz w:val="20"/>
                <w:szCs w:val="20"/>
              </w:rPr>
              <w:t>”</w:t>
            </w:r>
          </w:p>
        </w:tc>
      </w:tr>
      <w:tr w:rsidR="00604C52" w:rsidRPr="00927071" w14:paraId="001641F2" w14:textId="77777777" w:rsidTr="00564496">
        <w:trPr>
          <w:trHeight w:val="1531"/>
        </w:trPr>
        <w:tc>
          <w:tcPr>
            <w:tcW w:w="1901" w:type="dxa"/>
            <w:vMerge/>
            <w:tcMar>
              <w:top w:w="0" w:type="dxa"/>
              <w:left w:w="108" w:type="dxa"/>
              <w:bottom w:w="0" w:type="dxa"/>
              <w:right w:w="108" w:type="dxa"/>
            </w:tcMar>
          </w:tcPr>
          <w:p w14:paraId="229DAAA1" w14:textId="77777777" w:rsidR="00604C52" w:rsidRPr="00927071" w:rsidRDefault="00604C52" w:rsidP="00564496">
            <w:pPr>
              <w:pStyle w:val="ListParagraph"/>
              <w:spacing w:after="120"/>
            </w:pPr>
          </w:p>
        </w:tc>
        <w:tc>
          <w:tcPr>
            <w:tcW w:w="6066" w:type="dxa"/>
            <w:tcMar>
              <w:top w:w="0" w:type="dxa"/>
              <w:left w:w="108" w:type="dxa"/>
              <w:bottom w:w="0" w:type="dxa"/>
              <w:right w:w="108" w:type="dxa"/>
            </w:tcMar>
          </w:tcPr>
          <w:p w14:paraId="15A7B9A2" w14:textId="709078A5" w:rsidR="00604C52" w:rsidRPr="00927071" w:rsidRDefault="00604C52" w:rsidP="00564496">
            <w:pPr>
              <w:spacing w:after="120"/>
              <w:rPr>
                <w:rFonts w:eastAsia="Arial" w:cs="Arial"/>
                <w:sz w:val="20"/>
                <w:szCs w:val="20"/>
              </w:rPr>
            </w:pPr>
            <w:r w:rsidRPr="00927071">
              <w:rPr>
                <w:rFonts w:eastAsia="Arial" w:cs="Arial"/>
                <w:sz w:val="20"/>
                <w:szCs w:val="20"/>
              </w:rPr>
              <w:t>Time is represented as university weeks, not calendar dates</w:t>
            </w:r>
            <w:r w:rsidR="0031162D">
              <w:rPr>
                <w:rFonts w:eastAsia="Arial" w:cs="Arial"/>
                <w:sz w:val="20"/>
                <w:szCs w:val="20"/>
              </w:rPr>
              <w:t>,</w:t>
            </w:r>
            <w:r w:rsidRPr="00927071">
              <w:rPr>
                <w:rFonts w:eastAsia="Arial" w:cs="Arial"/>
                <w:sz w:val="20"/>
                <w:szCs w:val="20"/>
              </w:rPr>
              <w:t xml:space="preserve"> so students must know what week of the semester they are in, which is based on the</w:t>
            </w:r>
            <w:r w:rsidR="0031162D">
              <w:rPr>
                <w:rFonts w:eastAsia="Arial" w:cs="Arial"/>
                <w:sz w:val="20"/>
                <w:szCs w:val="20"/>
              </w:rPr>
              <w:t>ir</w:t>
            </w:r>
            <w:r w:rsidRPr="00927071">
              <w:rPr>
                <w:rFonts w:eastAsia="Arial" w:cs="Arial"/>
                <w:sz w:val="20"/>
                <w:szCs w:val="20"/>
              </w:rPr>
              <w:t xml:space="preserve"> cohort intake (</w:t>
            </w:r>
            <w:r w:rsidR="0031162D">
              <w:rPr>
                <w:rFonts w:eastAsia="Arial" w:cs="Arial"/>
                <w:sz w:val="20"/>
                <w:szCs w:val="20"/>
              </w:rPr>
              <w:t xml:space="preserve">of which there are </w:t>
            </w:r>
            <w:r w:rsidRPr="00927071">
              <w:rPr>
                <w:rFonts w:eastAsia="Arial" w:cs="Arial"/>
                <w:sz w:val="20"/>
                <w:szCs w:val="20"/>
              </w:rPr>
              <w:t>several through</w:t>
            </w:r>
            <w:r w:rsidR="0031162D">
              <w:rPr>
                <w:rFonts w:eastAsia="Arial" w:cs="Arial"/>
                <w:sz w:val="20"/>
                <w:szCs w:val="20"/>
              </w:rPr>
              <w:t>out</w:t>
            </w:r>
            <w:r w:rsidRPr="00927071">
              <w:rPr>
                <w:rFonts w:eastAsia="Arial" w:cs="Arial"/>
                <w:sz w:val="20"/>
                <w:szCs w:val="20"/>
              </w:rPr>
              <w:t xml:space="preserve"> the year) and students are identified by their “intake”</w:t>
            </w:r>
            <w:r w:rsidR="0031162D">
              <w:rPr>
                <w:rFonts w:eastAsia="Arial" w:cs="Arial"/>
                <w:sz w:val="20"/>
                <w:szCs w:val="20"/>
              </w:rPr>
              <w:t>.</w:t>
            </w:r>
            <w:r w:rsidRPr="00927071">
              <w:rPr>
                <w:rFonts w:eastAsia="Arial" w:cs="Arial"/>
                <w:sz w:val="20"/>
                <w:szCs w:val="20"/>
              </w:rPr>
              <w:t xml:space="preserve"> </w:t>
            </w:r>
            <w:r w:rsidR="0031162D">
              <w:rPr>
                <w:rFonts w:eastAsia="Arial" w:cs="Arial"/>
                <w:sz w:val="20"/>
                <w:szCs w:val="20"/>
              </w:rPr>
              <w:t>F</w:t>
            </w:r>
            <w:r w:rsidRPr="00927071">
              <w:rPr>
                <w:rFonts w:eastAsia="Arial" w:cs="Arial"/>
                <w:sz w:val="20"/>
                <w:szCs w:val="20"/>
              </w:rPr>
              <w:t xml:space="preserve">or example, </w:t>
            </w:r>
            <w:r w:rsidR="0031162D">
              <w:rPr>
                <w:rFonts w:eastAsia="Arial" w:cs="Arial"/>
                <w:sz w:val="20"/>
                <w:szCs w:val="20"/>
              </w:rPr>
              <w:t>“</w:t>
            </w:r>
            <w:r w:rsidRPr="00927071">
              <w:rPr>
                <w:rFonts w:eastAsia="Arial" w:cs="Arial"/>
                <w:sz w:val="20"/>
                <w:szCs w:val="20"/>
              </w:rPr>
              <w:t>intake 7</w:t>
            </w:r>
            <w:r w:rsidR="0031162D">
              <w:rPr>
                <w:rFonts w:eastAsia="Arial" w:cs="Arial"/>
                <w:sz w:val="20"/>
                <w:szCs w:val="20"/>
              </w:rPr>
              <w:t>”</w:t>
            </w:r>
            <w:r w:rsidRPr="00927071">
              <w:rPr>
                <w:rFonts w:eastAsia="Arial" w:cs="Arial"/>
                <w:sz w:val="20"/>
                <w:szCs w:val="20"/>
              </w:rPr>
              <w:t xml:space="preserve"> commences studies in March, unlike </w:t>
            </w:r>
            <w:r w:rsidR="0031162D">
              <w:rPr>
                <w:rFonts w:eastAsia="Arial" w:cs="Arial"/>
                <w:sz w:val="20"/>
                <w:szCs w:val="20"/>
              </w:rPr>
              <w:t>“</w:t>
            </w:r>
            <w:r w:rsidRPr="00927071">
              <w:rPr>
                <w:rFonts w:eastAsia="Arial" w:cs="Arial"/>
                <w:sz w:val="20"/>
                <w:szCs w:val="20"/>
              </w:rPr>
              <w:t>intake 6</w:t>
            </w:r>
            <w:r w:rsidR="0031162D">
              <w:rPr>
                <w:rFonts w:eastAsia="Arial" w:cs="Arial"/>
                <w:sz w:val="20"/>
                <w:szCs w:val="20"/>
              </w:rPr>
              <w:t>”</w:t>
            </w:r>
            <w:r w:rsidRPr="00927071">
              <w:rPr>
                <w:rFonts w:eastAsia="Arial" w:cs="Arial"/>
                <w:sz w:val="20"/>
                <w:szCs w:val="20"/>
              </w:rPr>
              <w:t xml:space="preserve"> in February. Semester blocks vary depending on the intake. </w:t>
            </w:r>
          </w:p>
        </w:tc>
        <w:tc>
          <w:tcPr>
            <w:tcW w:w="5889" w:type="dxa"/>
            <w:tcMar>
              <w:top w:w="0" w:type="dxa"/>
              <w:left w:w="108" w:type="dxa"/>
              <w:bottom w:w="0" w:type="dxa"/>
              <w:right w:w="108" w:type="dxa"/>
            </w:tcMar>
          </w:tcPr>
          <w:p w14:paraId="5E8938D7" w14:textId="71714DDF" w:rsidR="00604C52" w:rsidRPr="00927071" w:rsidRDefault="00604C52" w:rsidP="00564496">
            <w:pPr>
              <w:spacing w:after="120"/>
              <w:rPr>
                <w:rFonts w:eastAsia="Arial" w:cs="Arial"/>
                <w:b/>
                <w:sz w:val="20"/>
                <w:szCs w:val="20"/>
              </w:rPr>
            </w:pPr>
            <w:r w:rsidRPr="00927071">
              <w:rPr>
                <w:rFonts w:eastAsia="Arial" w:cs="Arial"/>
                <w:sz w:val="20"/>
                <w:szCs w:val="20"/>
              </w:rPr>
              <w:t>“</w:t>
            </w:r>
            <w:proofErr w:type="gramStart"/>
            <w:r w:rsidRPr="0057164C">
              <w:rPr>
                <w:rFonts w:eastAsia="Arial" w:cs="Arial"/>
                <w:b/>
                <w:bCs/>
                <w:sz w:val="20"/>
                <w:szCs w:val="20"/>
              </w:rPr>
              <w:t>no</w:t>
            </w:r>
            <w:proofErr w:type="gramEnd"/>
            <w:r w:rsidRPr="0057164C">
              <w:rPr>
                <w:rFonts w:eastAsia="Arial" w:cs="Arial"/>
                <w:b/>
                <w:bCs/>
                <w:sz w:val="20"/>
                <w:szCs w:val="20"/>
              </w:rPr>
              <w:t xml:space="preserve"> later than 5pm</w:t>
            </w:r>
            <w:r w:rsidR="00644781" w:rsidRPr="00927071">
              <w:rPr>
                <w:rFonts w:eastAsia="Arial" w:cs="Arial"/>
                <w:b/>
                <w:bCs/>
                <w:sz w:val="20"/>
                <w:szCs w:val="20"/>
              </w:rPr>
              <w:t xml:space="preserve"> </w:t>
            </w:r>
            <w:r w:rsidRPr="00927071">
              <w:rPr>
                <w:rFonts w:eastAsia="Arial" w:cs="Arial"/>
                <w:sz w:val="20"/>
                <w:szCs w:val="20"/>
              </w:rPr>
              <w:t>of the third working day after the originally scheduled due date or exam date</w:t>
            </w:r>
            <w:r w:rsidR="0031162D">
              <w:rPr>
                <w:rFonts w:eastAsia="Arial" w:cs="Arial"/>
                <w:sz w:val="20"/>
                <w:szCs w:val="20"/>
              </w:rPr>
              <w:t xml:space="preserve"> </w:t>
            </w:r>
            <w:r w:rsidRPr="00927071">
              <w:rPr>
                <w:rFonts w:eastAsia="Arial" w:cs="Arial"/>
                <w:sz w:val="20"/>
                <w:szCs w:val="20"/>
              </w:rPr>
              <w:t>…</w:t>
            </w:r>
            <w:r w:rsidR="0031162D">
              <w:rPr>
                <w:rFonts w:eastAsia="Arial" w:cs="Arial"/>
                <w:sz w:val="20"/>
                <w:szCs w:val="20"/>
              </w:rPr>
              <w:t xml:space="preserve"> </w:t>
            </w:r>
            <w:r w:rsidRPr="00927071">
              <w:rPr>
                <w:rFonts w:eastAsia="Arial" w:cs="Arial"/>
                <w:sz w:val="20"/>
                <w:szCs w:val="20"/>
              </w:rPr>
              <w:t>ELICOS students must submit an application to defer their final assessment</w:t>
            </w:r>
            <w:r w:rsidR="00644781" w:rsidRPr="00927071">
              <w:rPr>
                <w:rFonts w:eastAsia="Arial" w:cs="Arial"/>
                <w:sz w:val="20"/>
                <w:szCs w:val="20"/>
              </w:rPr>
              <w:t xml:space="preserve"> </w:t>
            </w:r>
            <w:r w:rsidRPr="0057164C">
              <w:rPr>
                <w:rFonts w:eastAsia="Arial" w:cs="Arial"/>
                <w:b/>
                <w:bCs/>
                <w:sz w:val="20"/>
                <w:szCs w:val="20"/>
              </w:rPr>
              <w:t>no later</w:t>
            </w:r>
            <w:r w:rsidR="00644781" w:rsidRPr="0057164C">
              <w:rPr>
                <w:rFonts w:eastAsia="Arial" w:cs="Arial"/>
                <w:b/>
                <w:bCs/>
                <w:sz w:val="20"/>
                <w:szCs w:val="20"/>
              </w:rPr>
              <w:t xml:space="preserve"> </w:t>
            </w:r>
            <w:r w:rsidRPr="0057164C">
              <w:rPr>
                <w:rFonts w:eastAsia="Arial" w:cs="Arial"/>
                <w:b/>
                <w:bCs/>
                <w:sz w:val="20"/>
                <w:szCs w:val="20"/>
              </w:rPr>
              <w:t>than 5pm of the second working day</w:t>
            </w:r>
            <w:r w:rsidR="00644781" w:rsidRPr="0057164C">
              <w:rPr>
                <w:rFonts w:eastAsia="Arial" w:cs="Arial"/>
                <w:b/>
                <w:bCs/>
                <w:sz w:val="20"/>
                <w:szCs w:val="20"/>
              </w:rPr>
              <w:t xml:space="preserve"> </w:t>
            </w:r>
            <w:r w:rsidRPr="0057164C">
              <w:rPr>
                <w:rFonts w:eastAsia="Arial" w:cs="Arial"/>
                <w:b/>
                <w:bCs/>
                <w:sz w:val="20"/>
                <w:szCs w:val="20"/>
              </w:rPr>
              <w:t>after the originally scheduled due date.”</w:t>
            </w:r>
          </w:p>
          <w:p w14:paraId="51568AC3" w14:textId="77777777" w:rsidR="00604C52" w:rsidRPr="00927071" w:rsidRDefault="00604C52" w:rsidP="00564496">
            <w:pPr>
              <w:spacing w:after="120"/>
              <w:rPr>
                <w:rFonts w:eastAsia="Arial" w:cs="Arial"/>
                <w:sz w:val="20"/>
                <w:szCs w:val="20"/>
              </w:rPr>
            </w:pPr>
          </w:p>
        </w:tc>
      </w:tr>
      <w:tr w:rsidR="00604C52" w:rsidRPr="00927071" w14:paraId="14786CD6" w14:textId="77777777" w:rsidTr="00564496">
        <w:trPr>
          <w:trHeight w:val="345"/>
        </w:trPr>
        <w:tc>
          <w:tcPr>
            <w:tcW w:w="1901" w:type="dxa"/>
            <w:tcMar>
              <w:top w:w="0" w:type="dxa"/>
              <w:left w:w="108" w:type="dxa"/>
              <w:bottom w:w="0" w:type="dxa"/>
              <w:right w:w="108" w:type="dxa"/>
            </w:tcMar>
          </w:tcPr>
          <w:p w14:paraId="70EC91FD" w14:textId="77777777" w:rsidR="00604C52" w:rsidRPr="00927071" w:rsidRDefault="00604C52" w:rsidP="00564496">
            <w:pPr>
              <w:spacing w:after="120"/>
              <w:rPr>
                <w:rFonts w:eastAsia="Arial" w:cs="Arial"/>
                <w:sz w:val="20"/>
                <w:szCs w:val="20"/>
              </w:rPr>
            </w:pPr>
            <w:r w:rsidRPr="00927071">
              <w:rPr>
                <w:rFonts w:eastAsia="Arial" w:cs="Arial"/>
                <w:sz w:val="20"/>
                <w:szCs w:val="20"/>
              </w:rPr>
              <w:t>Assumptions and silences</w:t>
            </w:r>
          </w:p>
        </w:tc>
        <w:tc>
          <w:tcPr>
            <w:tcW w:w="6066" w:type="dxa"/>
            <w:tcMar>
              <w:top w:w="0" w:type="dxa"/>
              <w:left w:w="108" w:type="dxa"/>
              <w:bottom w:w="0" w:type="dxa"/>
              <w:right w:w="108" w:type="dxa"/>
            </w:tcMar>
          </w:tcPr>
          <w:p w14:paraId="3EA99624" w14:textId="77777777" w:rsidR="00604C52" w:rsidRPr="00927071" w:rsidRDefault="00604C52" w:rsidP="00564496">
            <w:pPr>
              <w:spacing w:after="120"/>
              <w:rPr>
                <w:rFonts w:eastAsia="Arial" w:cs="Arial"/>
                <w:sz w:val="20"/>
                <w:szCs w:val="20"/>
              </w:rPr>
            </w:pPr>
            <w:r w:rsidRPr="00927071">
              <w:rPr>
                <w:rFonts w:eastAsia="Arial" w:cs="Arial"/>
                <w:sz w:val="20"/>
                <w:szCs w:val="20"/>
              </w:rPr>
              <w:t xml:space="preserve">There is an assumption that students will know in advance if they will have difficulty adhering to the assessment schedule. The use of language like “special really means special” assumes students are “gaming” the system to get an advantage. </w:t>
            </w:r>
          </w:p>
          <w:p w14:paraId="3E0EA7A0" w14:textId="22C54EA3" w:rsidR="00604C52" w:rsidRPr="00927071" w:rsidRDefault="00604C52" w:rsidP="00564496">
            <w:pPr>
              <w:spacing w:after="120"/>
              <w:rPr>
                <w:rFonts w:eastAsia="Arial" w:cs="Arial"/>
                <w:sz w:val="20"/>
                <w:szCs w:val="20"/>
              </w:rPr>
            </w:pPr>
            <w:r w:rsidRPr="00927071">
              <w:rPr>
                <w:rFonts w:eastAsia="Arial" w:cs="Arial"/>
                <w:sz w:val="20"/>
                <w:szCs w:val="20"/>
              </w:rPr>
              <w:t>Teachers are positioned as both supportive and helpful but also as assessors of requests. Silences include the criteria for making the decision for an extension and details within the process. Teachers are put in positions of judging on moral grounds, and students can be portrayed as overwhelmed</w:t>
            </w:r>
            <w:r w:rsidR="0031162D">
              <w:rPr>
                <w:rFonts w:eastAsia="Arial" w:cs="Arial"/>
                <w:sz w:val="20"/>
                <w:szCs w:val="20"/>
              </w:rPr>
              <w:t xml:space="preserve"> or </w:t>
            </w:r>
            <w:r w:rsidRPr="00927071">
              <w:rPr>
                <w:rFonts w:eastAsia="Arial" w:cs="Arial"/>
                <w:sz w:val="20"/>
                <w:szCs w:val="20"/>
              </w:rPr>
              <w:t>needy.</w:t>
            </w:r>
          </w:p>
        </w:tc>
        <w:tc>
          <w:tcPr>
            <w:tcW w:w="5889" w:type="dxa"/>
            <w:tcMar>
              <w:top w:w="0" w:type="dxa"/>
              <w:left w:w="108" w:type="dxa"/>
              <w:bottom w:w="0" w:type="dxa"/>
              <w:right w:w="108" w:type="dxa"/>
            </w:tcMar>
          </w:tcPr>
          <w:p w14:paraId="75AD2344" w14:textId="77777777" w:rsidR="00604C52" w:rsidRPr="00927071" w:rsidRDefault="00604C52" w:rsidP="00564496">
            <w:pPr>
              <w:spacing w:after="120"/>
              <w:rPr>
                <w:sz w:val="20"/>
                <w:szCs w:val="20"/>
              </w:rPr>
            </w:pPr>
            <w:r w:rsidRPr="00927071">
              <w:rPr>
                <w:rFonts w:eastAsia="Arial Nova" w:cs="Arial"/>
                <w:sz w:val="20"/>
                <w:szCs w:val="20"/>
              </w:rPr>
              <w:t>“‘</w:t>
            </w:r>
            <w:r w:rsidRPr="00927071">
              <w:rPr>
                <w:rFonts w:eastAsia="Arial Nova" w:cs="Arial"/>
                <w:sz w:val="20"/>
                <w:szCs w:val="20"/>
                <w:lang w:eastAsia="en-GB"/>
              </w:rPr>
              <w:t>special’ really does mean special — it’s only given where genuine need is proven.”</w:t>
            </w:r>
          </w:p>
          <w:p w14:paraId="0E2EE06A" w14:textId="77777777" w:rsidR="00604C52" w:rsidRPr="00927071" w:rsidRDefault="00604C52" w:rsidP="00564496">
            <w:pPr>
              <w:spacing w:after="120"/>
              <w:rPr>
                <w:rFonts w:eastAsia="Arial Nova" w:cs="Arial"/>
                <w:sz w:val="20"/>
                <w:szCs w:val="20"/>
                <w:lang w:eastAsia="en-GB"/>
              </w:rPr>
            </w:pPr>
            <w:r w:rsidRPr="00927071">
              <w:rPr>
                <w:rFonts w:eastAsia="Arial Nova" w:cs="Arial"/>
                <w:sz w:val="20"/>
                <w:szCs w:val="20"/>
                <w:lang w:eastAsia="en-GB"/>
              </w:rPr>
              <w:t>“Special consideration is granted only in exceptional circumstances, and you must provide documentary evidence to support your claim.”</w:t>
            </w:r>
          </w:p>
          <w:p w14:paraId="37640DF6" w14:textId="6BF5643F" w:rsidR="00604C52" w:rsidRPr="00927071" w:rsidRDefault="00604C52" w:rsidP="00564496">
            <w:pPr>
              <w:spacing w:after="120"/>
              <w:rPr>
                <w:sz w:val="20"/>
                <w:szCs w:val="20"/>
              </w:rPr>
            </w:pPr>
            <w:r w:rsidRPr="00927071">
              <w:rPr>
                <w:rFonts w:eastAsia="Arial Nova" w:cs="Arial"/>
                <w:sz w:val="20"/>
                <w:szCs w:val="20"/>
              </w:rPr>
              <w:t>“We understand that events can occur that may mean you will miss key dates</w:t>
            </w:r>
            <w:r w:rsidR="0031162D">
              <w:rPr>
                <w:rFonts w:eastAsia="Arial Nova" w:cs="Arial"/>
                <w:sz w:val="20"/>
                <w:szCs w:val="20"/>
              </w:rPr>
              <w:t xml:space="preserve"> </w:t>
            </w:r>
            <w:r w:rsidRPr="00927071">
              <w:rPr>
                <w:rFonts w:eastAsia="Arial Nova" w:cs="Arial"/>
                <w:sz w:val="20"/>
                <w:szCs w:val="20"/>
              </w:rPr>
              <w:t>…</w:t>
            </w:r>
            <w:r w:rsidR="0031162D">
              <w:rPr>
                <w:rFonts w:eastAsia="Arial Nova" w:cs="Arial"/>
                <w:sz w:val="20"/>
                <w:szCs w:val="20"/>
              </w:rPr>
              <w:t xml:space="preserve"> </w:t>
            </w:r>
            <w:r w:rsidRPr="00927071">
              <w:rPr>
                <w:rFonts w:eastAsia="Arial Nova" w:cs="Arial"/>
                <w:sz w:val="20"/>
                <w:szCs w:val="20"/>
              </w:rPr>
              <w:t>It’s important not to get overwhelmed…We’re here to support you</w:t>
            </w:r>
            <w:r w:rsidR="0031162D">
              <w:rPr>
                <w:rFonts w:eastAsia="Arial Nova" w:cs="Arial"/>
                <w:sz w:val="20"/>
                <w:szCs w:val="20"/>
              </w:rPr>
              <w:t xml:space="preserve"> </w:t>
            </w:r>
            <w:r w:rsidRPr="00927071">
              <w:rPr>
                <w:rFonts w:eastAsia="Arial Nova" w:cs="Arial"/>
                <w:sz w:val="20"/>
                <w:szCs w:val="20"/>
              </w:rPr>
              <w:t>… we offer special consideration and assistance to help you</w:t>
            </w:r>
            <w:r w:rsidR="0031162D">
              <w:rPr>
                <w:rFonts w:eastAsia="Arial Nova" w:cs="Arial"/>
                <w:sz w:val="20"/>
                <w:szCs w:val="20"/>
              </w:rPr>
              <w:t xml:space="preserve"> </w:t>
            </w:r>
            <w:r w:rsidRPr="00927071">
              <w:rPr>
                <w:rFonts w:eastAsia="Arial Nova" w:cs="Arial"/>
                <w:sz w:val="20"/>
                <w:szCs w:val="20"/>
              </w:rPr>
              <w:t>…</w:t>
            </w:r>
            <w:r w:rsidRPr="00927071">
              <w:rPr>
                <w:rFonts w:eastAsia="Arial Nova" w:cs="Arial"/>
                <w:sz w:val="20"/>
                <w:szCs w:val="20"/>
                <w:shd w:val="clear" w:color="auto" w:fill="FFFFFF"/>
              </w:rPr>
              <w:t xml:space="preserve"> </w:t>
            </w:r>
            <w:r w:rsidRPr="00927071">
              <w:rPr>
                <w:rFonts w:eastAsia="Arial Nova" w:cs="Arial"/>
                <w:sz w:val="20"/>
                <w:szCs w:val="20"/>
              </w:rPr>
              <w:t>only given where genuine need is proven</w:t>
            </w:r>
            <w:r w:rsidR="0031162D">
              <w:rPr>
                <w:rFonts w:eastAsia="Arial Nova" w:cs="Arial"/>
                <w:sz w:val="20"/>
                <w:szCs w:val="20"/>
              </w:rPr>
              <w:t xml:space="preserve"> </w:t>
            </w:r>
            <w:r w:rsidRPr="00927071">
              <w:rPr>
                <w:rFonts w:eastAsia="Arial Nova" w:cs="Arial"/>
                <w:sz w:val="20"/>
                <w:szCs w:val="20"/>
              </w:rPr>
              <w:t>…</w:t>
            </w:r>
            <w:r w:rsidR="0031162D">
              <w:rPr>
                <w:rFonts w:eastAsia="Arial Nova" w:cs="Arial"/>
                <w:sz w:val="20"/>
                <w:szCs w:val="20"/>
              </w:rPr>
              <w:t xml:space="preserve"> </w:t>
            </w:r>
            <w:r w:rsidRPr="00927071">
              <w:rPr>
                <w:rFonts w:eastAsia="Arial Nova" w:cs="Arial"/>
                <w:sz w:val="20"/>
                <w:szCs w:val="20"/>
              </w:rPr>
              <w:t>your teacher will assess your request and let you know the outcome.”</w:t>
            </w:r>
          </w:p>
        </w:tc>
      </w:tr>
      <w:tr w:rsidR="00604C52" w:rsidRPr="00927071" w14:paraId="3775BB83" w14:textId="77777777" w:rsidTr="00564496">
        <w:trPr>
          <w:trHeight w:val="345"/>
        </w:trPr>
        <w:tc>
          <w:tcPr>
            <w:tcW w:w="1901" w:type="dxa"/>
            <w:tcMar>
              <w:top w:w="0" w:type="dxa"/>
              <w:left w:w="108" w:type="dxa"/>
              <w:bottom w:w="0" w:type="dxa"/>
              <w:right w:w="108" w:type="dxa"/>
            </w:tcMar>
          </w:tcPr>
          <w:p w14:paraId="6AF418BE" w14:textId="77777777" w:rsidR="00604C52" w:rsidRPr="00927071" w:rsidRDefault="00604C52" w:rsidP="00564496">
            <w:pPr>
              <w:spacing w:after="120"/>
              <w:rPr>
                <w:rFonts w:eastAsia="Arial" w:cs="Arial"/>
                <w:sz w:val="20"/>
                <w:szCs w:val="20"/>
              </w:rPr>
            </w:pPr>
            <w:r w:rsidRPr="00927071">
              <w:rPr>
                <w:rFonts w:eastAsia="Arial" w:cs="Arial"/>
                <w:sz w:val="20"/>
                <w:szCs w:val="20"/>
              </w:rPr>
              <w:t>Potential effects</w:t>
            </w:r>
          </w:p>
        </w:tc>
        <w:tc>
          <w:tcPr>
            <w:tcW w:w="11955" w:type="dxa"/>
            <w:gridSpan w:val="2"/>
            <w:tcMar>
              <w:top w:w="0" w:type="dxa"/>
              <w:left w:w="108" w:type="dxa"/>
              <w:bottom w:w="0" w:type="dxa"/>
              <w:right w:w="108" w:type="dxa"/>
            </w:tcMar>
          </w:tcPr>
          <w:p w14:paraId="534185DB" w14:textId="1D12364C" w:rsidR="00604C52" w:rsidRPr="00927071" w:rsidRDefault="00604C52" w:rsidP="00564496">
            <w:pPr>
              <w:spacing w:after="120"/>
              <w:rPr>
                <w:rFonts w:eastAsia="Arial" w:cs="Arial"/>
                <w:sz w:val="20"/>
                <w:szCs w:val="20"/>
              </w:rPr>
            </w:pPr>
            <w:r w:rsidRPr="00927071">
              <w:rPr>
                <w:rFonts w:eastAsia="Arial" w:cs="Arial"/>
                <w:sz w:val="20"/>
                <w:szCs w:val="20"/>
              </w:rPr>
              <w:t>Students accept the medicalisation of social circumstances that disrupt completion of assessment, teachers are made responsible for how time is managed by the institution, the intake system is confusing, and the institutional requirements</w:t>
            </w:r>
            <w:r w:rsidR="00EA719D">
              <w:rPr>
                <w:rFonts w:eastAsia="Arial" w:cs="Arial"/>
                <w:sz w:val="20"/>
                <w:szCs w:val="20"/>
              </w:rPr>
              <w:t xml:space="preserve"> and </w:t>
            </w:r>
            <w:r w:rsidRPr="00927071">
              <w:rPr>
                <w:rFonts w:eastAsia="Arial" w:cs="Arial"/>
                <w:sz w:val="20"/>
                <w:szCs w:val="20"/>
              </w:rPr>
              <w:t>demands are passive. Confusion about the process is blamed on the student, caring language lacks precision (and therefore clarity and direction) about the process, expectations</w:t>
            </w:r>
            <w:r w:rsidR="00EA719D">
              <w:rPr>
                <w:rFonts w:eastAsia="Arial" w:cs="Arial"/>
                <w:sz w:val="20"/>
                <w:szCs w:val="20"/>
              </w:rPr>
              <w:t xml:space="preserve"> and </w:t>
            </w:r>
            <w:r w:rsidRPr="00927071">
              <w:rPr>
                <w:rFonts w:eastAsia="Arial" w:cs="Arial"/>
                <w:sz w:val="20"/>
                <w:szCs w:val="20"/>
              </w:rPr>
              <w:t xml:space="preserve">outcome are not binding. Commodification of time, control over temporality with little regard to the activities that make up one’s life as these do not fall neatly in sequential chains of actions but </w:t>
            </w:r>
            <w:r w:rsidR="002F3153">
              <w:rPr>
                <w:rFonts w:eastAsia="Arial" w:cs="Arial"/>
                <w:sz w:val="20"/>
                <w:szCs w:val="20"/>
              </w:rPr>
              <w:t>are</w:t>
            </w:r>
            <w:r w:rsidR="002F3153" w:rsidRPr="00927071">
              <w:rPr>
                <w:rFonts w:eastAsia="Arial" w:cs="Arial"/>
                <w:sz w:val="20"/>
                <w:szCs w:val="20"/>
              </w:rPr>
              <w:t xml:space="preserve"> </w:t>
            </w:r>
            <w:r w:rsidRPr="00927071">
              <w:rPr>
                <w:rFonts w:eastAsia="Arial" w:cs="Arial"/>
                <w:sz w:val="20"/>
                <w:szCs w:val="20"/>
              </w:rPr>
              <w:t>non-linear interdependencies. Institutional bureaucracy controls the lives of students.</w:t>
            </w:r>
          </w:p>
        </w:tc>
      </w:tr>
      <w:tr w:rsidR="00604C52" w:rsidRPr="00927071" w14:paraId="6BA44678" w14:textId="77777777" w:rsidTr="00564496">
        <w:trPr>
          <w:trHeight w:val="345"/>
        </w:trPr>
        <w:tc>
          <w:tcPr>
            <w:tcW w:w="1901" w:type="dxa"/>
            <w:tcMar>
              <w:top w:w="0" w:type="dxa"/>
              <w:left w:w="108" w:type="dxa"/>
              <w:bottom w:w="0" w:type="dxa"/>
              <w:right w:w="108" w:type="dxa"/>
            </w:tcMar>
          </w:tcPr>
          <w:p w14:paraId="3AA7615D" w14:textId="77777777" w:rsidR="00604C52" w:rsidRPr="00927071" w:rsidRDefault="00604C52" w:rsidP="00564496">
            <w:pPr>
              <w:spacing w:after="120"/>
              <w:rPr>
                <w:rFonts w:eastAsia="Arial" w:cs="Arial"/>
                <w:sz w:val="20"/>
                <w:szCs w:val="20"/>
              </w:rPr>
            </w:pPr>
            <w:r w:rsidRPr="00927071">
              <w:rPr>
                <w:rFonts w:eastAsia="Arial" w:cs="Arial"/>
                <w:sz w:val="20"/>
                <w:szCs w:val="20"/>
              </w:rPr>
              <w:t>Emergence, dissemination, disruption</w:t>
            </w:r>
          </w:p>
        </w:tc>
        <w:tc>
          <w:tcPr>
            <w:tcW w:w="11955" w:type="dxa"/>
            <w:gridSpan w:val="2"/>
            <w:tcMar>
              <w:top w:w="0" w:type="dxa"/>
              <w:left w:w="108" w:type="dxa"/>
              <w:bottom w:w="0" w:type="dxa"/>
              <w:right w:w="108" w:type="dxa"/>
            </w:tcMar>
          </w:tcPr>
          <w:p w14:paraId="13B90F82" w14:textId="496C79A6" w:rsidR="00604C52" w:rsidRPr="00927071" w:rsidRDefault="00604C52" w:rsidP="00564496">
            <w:pPr>
              <w:spacing w:after="120"/>
              <w:rPr>
                <w:rFonts w:eastAsia="Arial" w:cs="Arial"/>
                <w:sz w:val="20"/>
                <w:szCs w:val="20"/>
              </w:rPr>
            </w:pPr>
            <w:r w:rsidRPr="00927071">
              <w:rPr>
                <w:rFonts w:eastAsia="Arial" w:cs="Arial"/>
                <w:sz w:val="20"/>
                <w:szCs w:val="20"/>
              </w:rPr>
              <w:t xml:space="preserve">While it is expected </w:t>
            </w:r>
            <w:r w:rsidR="00EA719D">
              <w:rPr>
                <w:rFonts w:eastAsia="Arial" w:cs="Arial"/>
                <w:sz w:val="20"/>
                <w:szCs w:val="20"/>
              </w:rPr>
              <w:t xml:space="preserve">that </w:t>
            </w:r>
            <w:r w:rsidRPr="00927071">
              <w:rPr>
                <w:rFonts w:eastAsia="Arial" w:cs="Arial"/>
                <w:sz w:val="20"/>
                <w:szCs w:val="20"/>
              </w:rPr>
              <w:t>students will have disruptions</w:t>
            </w:r>
            <w:r w:rsidR="00EA719D">
              <w:rPr>
                <w:rFonts w:eastAsia="Arial" w:cs="Arial"/>
                <w:sz w:val="20"/>
                <w:szCs w:val="20"/>
              </w:rPr>
              <w:t>—</w:t>
            </w:r>
            <w:r w:rsidRPr="00927071">
              <w:rPr>
                <w:rFonts w:eastAsia="Arial" w:cs="Arial"/>
                <w:sz w:val="20"/>
                <w:szCs w:val="20"/>
              </w:rPr>
              <w:t>including non-medical events</w:t>
            </w:r>
            <w:r w:rsidR="00EA719D">
              <w:rPr>
                <w:rFonts w:eastAsia="Arial" w:cs="Arial"/>
                <w:sz w:val="20"/>
                <w:szCs w:val="20"/>
              </w:rPr>
              <w:t>—</w:t>
            </w:r>
            <w:r w:rsidRPr="00927071">
              <w:rPr>
                <w:rFonts w:eastAsia="Arial" w:cs="Arial"/>
                <w:sz w:val="20"/>
                <w:szCs w:val="20"/>
              </w:rPr>
              <w:t>to their studies, a medical doctor is</w:t>
            </w:r>
            <w:r w:rsidR="00EA719D">
              <w:rPr>
                <w:rFonts w:eastAsia="Arial" w:cs="Arial"/>
                <w:sz w:val="20"/>
                <w:szCs w:val="20"/>
              </w:rPr>
              <w:t xml:space="preserve"> still</w:t>
            </w:r>
            <w:r w:rsidRPr="00927071">
              <w:rPr>
                <w:rFonts w:eastAsia="Arial" w:cs="Arial"/>
                <w:sz w:val="20"/>
                <w:szCs w:val="20"/>
              </w:rPr>
              <w:t xml:space="preserve"> required </w:t>
            </w:r>
            <w:r w:rsidR="00EB1193">
              <w:rPr>
                <w:rFonts w:eastAsia="Arial" w:cs="Arial"/>
                <w:sz w:val="20"/>
                <w:szCs w:val="20"/>
              </w:rPr>
              <w:t xml:space="preserve">to </w:t>
            </w:r>
            <w:r w:rsidRPr="00927071">
              <w:rPr>
                <w:rFonts w:eastAsia="Arial" w:cs="Arial"/>
                <w:sz w:val="20"/>
                <w:szCs w:val="20"/>
              </w:rPr>
              <w:t>verify this disruption by completing a medical certificate</w:t>
            </w:r>
            <w:r w:rsidR="00EA719D">
              <w:rPr>
                <w:rFonts w:eastAsia="Arial" w:cs="Arial"/>
                <w:sz w:val="20"/>
                <w:szCs w:val="20"/>
              </w:rPr>
              <w:t>. T</w:t>
            </w:r>
            <w:r w:rsidRPr="00927071">
              <w:rPr>
                <w:rFonts w:eastAsia="Arial" w:cs="Arial"/>
                <w:sz w:val="20"/>
                <w:szCs w:val="20"/>
              </w:rPr>
              <w:t xml:space="preserve">his is an extended application of the medical model of disability.  There is a disjuncture between website and actual policy, as there is no </w:t>
            </w:r>
            <w:r w:rsidR="00EA719D">
              <w:rPr>
                <w:rFonts w:eastAsia="Arial" w:cs="Arial"/>
                <w:sz w:val="20"/>
                <w:szCs w:val="20"/>
              </w:rPr>
              <w:t>link</w:t>
            </w:r>
            <w:r w:rsidR="00EA719D" w:rsidRPr="00927071">
              <w:rPr>
                <w:rFonts w:eastAsia="Arial" w:cs="Arial"/>
                <w:sz w:val="20"/>
                <w:szCs w:val="20"/>
              </w:rPr>
              <w:t xml:space="preserve"> </w:t>
            </w:r>
            <w:r w:rsidRPr="00927071">
              <w:rPr>
                <w:rFonts w:eastAsia="Arial" w:cs="Arial"/>
                <w:sz w:val="20"/>
                <w:szCs w:val="20"/>
              </w:rPr>
              <w:t xml:space="preserve">on the public </w:t>
            </w:r>
            <w:r w:rsidR="00EA719D">
              <w:rPr>
                <w:rFonts w:eastAsia="Arial" w:cs="Arial"/>
                <w:sz w:val="20"/>
                <w:szCs w:val="20"/>
              </w:rPr>
              <w:t>webpage that mentions the policy to the actual policy</w:t>
            </w:r>
            <w:r w:rsidRPr="00927071">
              <w:rPr>
                <w:rFonts w:eastAsia="Arial" w:cs="Arial"/>
                <w:sz w:val="20"/>
                <w:szCs w:val="20"/>
              </w:rPr>
              <w:t>. This process requires policy literacy</w:t>
            </w:r>
            <w:r w:rsidR="00EA719D">
              <w:rPr>
                <w:rFonts w:eastAsia="Arial" w:cs="Arial"/>
                <w:sz w:val="20"/>
                <w:szCs w:val="20"/>
              </w:rPr>
              <w:t>,</w:t>
            </w:r>
            <w:r w:rsidRPr="00927071">
              <w:rPr>
                <w:rFonts w:eastAsia="Arial" w:cs="Arial"/>
                <w:sz w:val="20"/>
                <w:szCs w:val="20"/>
              </w:rPr>
              <w:t xml:space="preserve"> which enables the institution to remain silent and unseen. Time is the problem and then used as the solution</w:t>
            </w:r>
            <w:r w:rsidR="00DF684D">
              <w:rPr>
                <w:rFonts w:eastAsia="Arial" w:cs="Arial"/>
                <w:sz w:val="20"/>
                <w:szCs w:val="20"/>
              </w:rPr>
              <w:t xml:space="preserve">, </w:t>
            </w:r>
            <w:r w:rsidR="00E13A95">
              <w:rPr>
                <w:rFonts w:eastAsia="Arial" w:cs="Arial"/>
                <w:sz w:val="20"/>
                <w:szCs w:val="20"/>
              </w:rPr>
              <w:t>with no acknowledgement of</w:t>
            </w:r>
            <w:r w:rsidR="00DF684D">
              <w:rPr>
                <w:rFonts w:eastAsia="Arial" w:cs="Arial"/>
                <w:sz w:val="20"/>
                <w:szCs w:val="20"/>
              </w:rPr>
              <w:t xml:space="preserve"> the </w:t>
            </w:r>
            <w:proofErr w:type="gramStart"/>
            <w:r w:rsidR="00DF684D">
              <w:rPr>
                <w:rFonts w:eastAsia="Arial" w:cs="Arial"/>
                <w:sz w:val="20"/>
                <w:szCs w:val="20"/>
              </w:rPr>
              <w:t>often complex</w:t>
            </w:r>
            <w:proofErr w:type="gramEnd"/>
            <w:r w:rsidR="00DF684D">
              <w:rPr>
                <w:rFonts w:eastAsia="Arial" w:cs="Arial"/>
                <w:sz w:val="20"/>
                <w:szCs w:val="20"/>
              </w:rPr>
              <w:t xml:space="preserve"> chain of actions that led to the request</w:t>
            </w:r>
            <w:r w:rsidRPr="00927071">
              <w:rPr>
                <w:rFonts w:eastAsia="Arial" w:cs="Arial"/>
                <w:sz w:val="20"/>
                <w:szCs w:val="20"/>
              </w:rPr>
              <w:t>. The eligibility criteria give some circumstances higher value, for example</w:t>
            </w:r>
            <w:r w:rsidR="00EA719D">
              <w:rPr>
                <w:rFonts w:eastAsia="Arial" w:cs="Arial"/>
                <w:sz w:val="20"/>
                <w:szCs w:val="20"/>
              </w:rPr>
              <w:t>,</w:t>
            </w:r>
            <w:r w:rsidRPr="00927071">
              <w:rPr>
                <w:rFonts w:eastAsia="Arial" w:cs="Arial"/>
                <w:sz w:val="20"/>
                <w:szCs w:val="20"/>
              </w:rPr>
              <w:t xml:space="preserve"> elite athlete (high value)</w:t>
            </w:r>
            <w:r w:rsidR="00EA719D">
              <w:rPr>
                <w:rFonts w:eastAsia="Arial" w:cs="Arial"/>
                <w:sz w:val="20"/>
                <w:szCs w:val="20"/>
              </w:rPr>
              <w:t xml:space="preserve"> versus</w:t>
            </w:r>
            <w:r w:rsidRPr="00927071">
              <w:rPr>
                <w:rFonts w:eastAsia="Arial" w:cs="Arial"/>
                <w:sz w:val="20"/>
                <w:szCs w:val="20"/>
              </w:rPr>
              <w:t xml:space="preserve"> technical issues (low value).</w:t>
            </w:r>
          </w:p>
        </w:tc>
      </w:tr>
      <w:tr w:rsidR="00604C52" w:rsidRPr="00927071" w14:paraId="28F38509" w14:textId="77777777" w:rsidTr="00564496">
        <w:trPr>
          <w:trHeight w:val="345"/>
        </w:trPr>
        <w:tc>
          <w:tcPr>
            <w:tcW w:w="1901" w:type="dxa"/>
            <w:tcMar>
              <w:top w:w="0" w:type="dxa"/>
              <w:left w:w="108" w:type="dxa"/>
              <w:bottom w:w="0" w:type="dxa"/>
              <w:right w:w="108" w:type="dxa"/>
            </w:tcMar>
          </w:tcPr>
          <w:p w14:paraId="18305737" w14:textId="77777777" w:rsidR="00604C52" w:rsidRPr="00927071" w:rsidRDefault="00604C52" w:rsidP="00564496">
            <w:pPr>
              <w:spacing w:after="120"/>
              <w:rPr>
                <w:rFonts w:eastAsia="Arial" w:cs="Arial"/>
                <w:sz w:val="20"/>
                <w:szCs w:val="20"/>
              </w:rPr>
            </w:pPr>
            <w:r w:rsidRPr="00927071">
              <w:rPr>
                <w:rFonts w:eastAsia="Arial" w:cs="Arial"/>
                <w:sz w:val="20"/>
                <w:szCs w:val="20"/>
              </w:rPr>
              <w:t>Commentary</w:t>
            </w:r>
          </w:p>
        </w:tc>
        <w:tc>
          <w:tcPr>
            <w:tcW w:w="11955" w:type="dxa"/>
            <w:gridSpan w:val="2"/>
            <w:tcMar>
              <w:top w:w="0" w:type="dxa"/>
              <w:left w:w="108" w:type="dxa"/>
              <w:bottom w:w="0" w:type="dxa"/>
              <w:right w:w="108" w:type="dxa"/>
            </w:tcMar>
          </w:tcPr>
          <w:p w14:paraId="3D94A5C0" w14:textId="2C91BA4D" w:rsidR="00604C52" w:rsidRPr="00927071" w:rsidRDefault="006C729A" w:rsidP="00564496">
            <w:pPr>
              <w:spacing w:after="120"/>
              <w:rPr>
                <w:rFonts w:eastAsia="Arial" w:cs="Arial"/>
                <w:sz w:val="20"/>
                <w:szCs w:val="20"/>
              </w:rPr>
            </w:pPr>
            <w:r>
              <w:rPr>
                <w:sz w:val="20"/>
                <w:szCs w:val="20"/>
              </w:rPr>
              <w:t>The p</w:t>
            </w:r>
            <w:r w:rsidR="00A90E6C" w:rsidRPr="00185699">
              <w:rPr>
                <w:sz w:val="20"/>
                <w:szCs w:val="20"/>
              </w:rPr>
              <w:t>olicy constructs academic success as a linear progression where students move through scheduled assessment milestones. When students miss key dates, the policy attributes this to circumstances that meet specific eligibility criteria. However, the policy simultaneously recognises that students' lives are complex with nonlinear interdependencies. The need for additional time is framed primarily as a medical issue requiring verification from healthcare professionals with AHPRA registration. Time is presented as a measurable resource—counted in weeks and due dates—with the institutional solution being the provision of additional time through extensions. The policy establishes temporal parameters that specify how much additional time students can receive, applying fixed boundaries to situations that are inherently complex and dynamic. There is limited recognition that students' circumstances continue to evolve beyond the missed assessment date. Students are required to submit extensive documentation in which they codify their circumstances to the institution, which then determines eligibility. While the policy emphasises student care and support, the assessment extension processes reflect a medical discourse that positions students within a framework of patient and pathology, with institutional time compliance remaining a central priority.</w:t>
            </w:r>
          </w:p>
        </w:tc>
      </w:tr>
    </w:tbl>
    <w:p w14:paraId="2A6716C8" w14:textId="77777777" w:rsidR="00C37EB3" w:rsidRPr="00927071" w:rsidRDefault="00C37EB3" w:rsidP="00790812">
      <w:pPr>
        <w:spacing w:line="256" w:lineRule="auto"/>
        <w:rPr>
          <w:rFonts w:cs="Arial"/>
        </w:rPr>
      </w:pPr>
    </w:p>
    <w:p w14:paraId="480313F3" w14:textId="77777777" w:rsidR="00DA79E9" w:rsidRPr="00927071" w:rsidRDefault="00DA79E9">
      <w:pPr>
        <w:spacing w:line="256" w:lineRule="auto"/>
        <w:rPr>
          <w:rFonts w:cs="Arial"/>
        </w:rPr>
        <w:sectPr w:rsidR="00DA79E9" w:rsidRPr="00927071">
          <w:pgSz w:w="16838" w:h="23811"/>
          <w:pgMar w:top="1440" w:right="1440" w:bottom="1440" w:left="1440" w:header="720" w:footer="720" w:gutter="0"/>
          <w:cols w:space="720"/>
        </w:sectPr>
      </w:pPr>
    </w:p>
    <w:p w14:paraId="6376319E" w14:textId="66EC74C6" w:rsidR="00C37EB3" w:rsidRPr="00927071" w:rsidRDefault="00DA79E9" w:rsidP="00564496">
      <w:pPr>
        <w:pStyle w:val="Heading2"/>
        <w:numPr>
          <w:ilvl w:val="0"/>
          <w:numId w:val="0"/>
        </w:numPr>
      </w:pPr>
      <w:bookmarkStart w:id="200" w:name="_Appendix_E:_Policy"/>
      <w:bookmarkStart w:id="201" w:name="_Toc217020889"/>
      <w:bookmarkEnd w:id="200"/>
      <w:r w:rsidRPr="00927071">
        <w:lastRenderedPageBreak/>
        <w:t>Appendix</w:t>
      </w:r>
      <w:r w:rsidR="004342CA" w:rsidRPr="00927071">
        <w:t xml:space="preserve"> E</w:t>
      </w:r>
      <w:r w:rsidR="00776A5A">
        <w:t>: Policy of a large regional institution</w:t>
      </w:r>
      <w:bookmarkEnd w:id="201"/>
    </w:p>
    <w:p w14:paraId="638129DC" w14:textId="2A54F7DE" w:rsidR="00C00582" w:rsidRPr="00927071" w:rsidRDefault="00C00582" w:rsidP="004F0863">
      <w:pPr>
        <w:pStyle w:val="Caption"/>
      </w:pPr>
    </w:p>
    <w:tbl>
      <w:tblPr>
        <w:tblStyle w:val="TableGrid"/>
        <w:tblW w:w="13854" w:type="dxa"/>
        <w:tblLayout w:type="fixed"/>
        <w:tblLook w:val="0000" w:firstRow="0" w:lastRow="0" w:firstColumn="0" w:lastColumn="0" w:noHBand="0" w:noVBand="0"/>
      </w:tblPr>
      <w:tblGrid>
        <w:gridCol w:w="1895"/>
        <w:gridCol w:w="5471"/>
        <w:gridCol w:w="6488"/>
      </w:tblGrid>
      <w:tr w:rsidR="00C37EB3" w:rsidRPr="00927071" w14:paraId="50C26744" w14:textId="77777777" w:rsidTr="00564496">
        <w:trPr>
          <w:trHeight w:val="360"/>
        </w:trPr>
        <w:tc>
          <w:tcPr>
            <w:tcW w:w="13854" w:type="dxa"/>
            <w:gridSpan w:val="3"/>
            <w:shd w:val="clear" w:color="auto" w:fill="78DED9" w:themeFill="accent1"/>
          </w:tcPr>
          <w:p w14:paraId="485A7189" w14:textId="1A5BA9A9" w:rsidR="00C37EB3" w:rsidRPr="00927071" w:rsidRDefault="001534B0" w:rsidP="00564496">
            <w:pPr>
              <w:spacing w:after="120"/>
              <w:ind w:left="720"/>
              <w:jc w:val="center"/>
              <w:rPr>
                <w:rFonts w:eastAsia="Arial" w:cs="Arial"/>
                <w:b/>
                <w:bCs/>
                <w:sz w:val="20"/>
                <w:szCs w:val="20"/>
              </w:rPr>
            </w:pPr>
            <w:r w:rsidRPr="00927071">
              <w:rPr>
                <w:rFonts w:eastAsia="Arial" w:cs="Arial"/>
                <w:b/>
                <w:bCs/>
                <w:sz w:val="20"/>
                <w:szCs w:val="20"/>
              </w:rPr>
              <w:t xml:space="preserve">Large </w:t>
            </w:r>
            <w:r w:rsidR="00776A5A">
              <w:rPr>
                <w:rFonts w:eastAsia="Arial" w:cs="Arial"/>
                <w:b/>
                <w:bCs/>
                <w:sz w:val="20"/>
                <w:szCs w:val="20"/>
              </w:rPr>
              <w:t>r</w:t>
            </w:r>
            <w:r w:rsidRPr="00927071">
              <w:rPr>
                <w:rFonts w:eastAsia="Arial" w:cs="Arial"/>
                <w:b/>
                <w:bCs/>
                <w:sz w:val="20"/>
                <w:szCs w:val="20"/>
              </w:rPr>
              <w:t xml:space="preserve">egional </w:t>
            </w:r>
            <w:r w:rsidR="00776A5A">
              <w:rPr>
                <w:rFonts w:eastAsia="Arial" w:cs="Arial"/>
                <w:b/>
                <w:bCs/>
                <w:sz w:val="20"/>
                <w:szCs w:val="20"/>
              </w:rPr>
              <w:t>i</w:t>
            </w:r>
            <w:r w:rsidRPr="00927071">
              <w:rPr>
                <w:rFonts w:eastAsia="Arial" w:cs="Arial"/>
                <w:b/>
                <w:bCs/>
                <w:sz w:val="20"/>
                <w:szCs w:val="20"/>
              </w:rPr>
              <w:t>nstitution – Assessment equity as a right, but time flexibility reasonable</w:t>
            </w:r>
          </w:p>
        </w:tc>
      </w:tr>
      <w:tr w:rsidR="00C37EB3" w:rsidRPr="00927071" w14:paraId="017EEDE6" w14:textId="77777777" w:rsidTr="00564496">
        <w:trPr>
          <w:trHeight w:val="360"/>
        </w:trPr>
        <w:tc>
          <w:tcPr>
            <w:tcW w:w="1895" w:type="dxa"/>
          </w:tcPr>
          <w:p w14:paraId="25960813" w14:textId="77777777" w:rsidR="00C37EB3" w:rsidRPr="00927071" w:rsidRDefault="001534B0" w:rsidP="00564496">
            <w:pPr>
              <w:spacing w:after="120"/>
              <w:rPr>
                <w:sz w:val="20"/>
                <w:szCs w:val="20"/>
              </w:rPr>
            </w:pPr>
            <w:r w:rsidRPr="00927071">
              <w:rPr>
                <w:rFonts w:eastAsia="Arial" w:cs="Arial"/>
                <w:sz w:val="20"/>
                <w:szCs w:val="20"/>
              </w:rPr>
              <w:t>Context</w:t>
            </w:r>
          </w:p>
        </w:tc>
        <w:tc>
          <w:tcPr>
            <w:tcW w:w="11959" w:type="dxa"/>
            <w:gridSpan w:val="2"/>
          </w:tcPr>
          <w:p w14:paraId="07C090C8" w14:textId="49886739" w:rsidR="00C37EB3" w:rsidRPr="00927071" w:rsidRDefault="001534B0" w:rsidP="00564496">
            <w:pPr>
              <w:spacing w:after="120"/>
              <w:rPr>
                <w:sz w:val="20"/>
                <w:szCs w:val="20"/>
              </w:rPr>
            </w:pPr>
            <w:r w:rsidRPr="00927071">
              <w:rPr>
                <w:rFonts w:eastAsia="Arial" w:cs="Arial"/>
                <w:sz w:val="20"/>
                <w:szCs w:val="20"/>
              </w:rPr>
              <w:t>The institution is a regional, multi-campus university that has traditionally served high</w:t>
            </w:r>
            <w:r w:rsidR="00776A5A">
              <w:rPr>
                <w:rFonts w:eastAsia="Arial" w:cs="Arial"/>
                <w:sz w:val="20"/>
                <w:szCs w:val="20"/>
              </w:rPr>
              <w:t>-</w:t>
            </w:r>
            <w:r w:rsidRPr="00927071">
              <w:rPr>
                <w:rFonts w:eastAsia="Arial" w:cs="Arial"/>
                <w:sz w:val="20"/>
                <w:szCs w:val="20"/>
              </w:rPr>
              <w:t xml:space="preserve">priority equity groups. The assessment policy is a formal policy that begins with the policy </w:t>
            </w:r>
            <w:r w:rsidR="00746EA0" w:rsidRPr="00927071">
              <w:rPr>
                <w:rFonts w:eastAsia="Arial" w:cs="Arial"/>
                <w:sz w:val="20"/>
                <w:szCs w:val="20"/>
              </w:rPr>
              <w:t>purpose and</w:t>
            </w:r>
            <w:r w:rsidRPr="00927071">
              <w:rPr>
                <w:rFonts w:eastAsia="Arial" w:cs="Arial"/>
                <w:sz w:val="20"/>
                <w:szCs w:val="20"/>
              </w:rPr>
              <w:t xml:space="preserve"> leaves definitions and regulatory information until the end of the policy. It is a lengthy policy with </w:t>
            </w:r>
            <w:r w:rsidR="00776A5A">
              <w:rPr>
                <w:rFonts w:eastAsia="Arial" w:cs="Arial"/>
                <w:sz w:val="20"/>
                <w:szCs w:val="20"/>
              </w:rPr>
              <w:t xml:space="preserve">the </w:t>
            </w:r>
            <w:r w:rsidRPr="00927071">
              <w:rPr>
                <w:rFonts w:eastAsia="Arial" w:cs="Arial"/>
                <w:sz w:val="20"/>
                <w:szCs w:val="20"/>
              </w:rPr>
              <w:t>assessment design section having over 80 sub-clauses and the section outlining the conditions for adjustments having over 180 sub-clauses.</w:t>
            </w:r>
          </w:p>
        </w:tc>
      </w:tr>
      <w:tr w:rsidR="00C37EB3" w:rsidRPr="00927071" w14:paraId="79E968FF" w14:textId="77777777" w:rsidTr="00564496">
        <w:trPr>
          <w:trHeight w:val="360"/>
        </w:trPr>
        <w:tc>
          <w:tcPr>
            <w:tcW w:w="1895" w:type="dxa"/>
            <w:vMerge w:val="restart"/>
          </w:tcPr>
          <w:p w14:paraId="0AECCD50" w14:textId="77777777" w:rsidR="00C37EB3" w:rsidRPr="00927071" w:rsidRDefault="001534B0" w:rsidP="00564496">
            <w:pPr>
              <w:spacing w:after="120"/>
              <w:rPr>
                <w:sz w:val="20"/>
                <w:szCs w:val="20"/>
              </w:rPr>
            </w:pPr>
            <w:r w:rsidRPr="00927071">
              <w:rPr>
                <w:rFonts w:eastAsia="Arial" w:cs="Arial"/>
                <w:sz w:val="20"/>
                <w:szCs w:val="20"/>
              </w:rPr>
              <w:t>Problem representation</w:t>
            </w:r>
          </w:p>
        </w:tc>
        <w:tc>
          <w:tcPr>
            <w:tcW w:w="11959" w:type="dxa"/>
            <w:gridSpan w:val="2"/>
          </w:tcPr>
          <w:p w14:paraId="398D39A6" w14:textId="10ECE3B4" w:rsidR="00C37EB3" w:rsidRPr="00927071" w:rsidRDefault="001534B0" w:rsidP="00564496">
            <w:pPr>
              <w:spacing w:after="120"/>
              <w:rPr>
                <w:sz w:val="20"/>
                <w:szCs w:val="20"/>
              </w:rPr>
            </w:pPr>
            <w:r w:rsidRPr="00927071">
              <w:rPr>
                <w:rFonts w:eastAsia="Arial" w:cs="Arial"/>
                <w:sz w:val="20"/>
                <w:szCs w:val="20"/>
              </w:rPr>
              <w:t xml:space="preserve">The problem of students requesting different assessment time is represented to be an expected occurrence, that is a dual problem of being equitable to students and maintaining </w:t>
            </w:r>
            <w:r w:rsidR="00776A5A">
              <w:rPr>
                <w:rFonts w:eastAsia="Arial" w:cs="Arial"/>
                <w:sz w:val="20"/>
                <w:szCs w:val="20"/>
              </w:rPr>
              <w:t>the u</w:t>
            </w:r>
            <w:r w:rsidRPr="00927071">
              <w:rPr>
                <w:rFonts w:eastAsia="Arial" w:cs="Arial"/>
                <w:sz w:val="20"/>
                <w:szCs w:val="20"/>
              </w:rPr>
              <w:t>niversity’s academic standards to meet federally legislated requirements. Assessment equity is represented as being achieved through clarity of processes.</w:t>
            </w:r>
          </w:p>
        </w:tc>
      </w:tr>
      <w:tr w:rsidR="00776A5A" w:rsidRPr="00927071" w14:paraId="6AD99DA7" w14:textId="77777777" w:rsidTr="00564496">
        <w:trPr>
          <w:trHeight w:val="360"/>
        </w:trPr>
        <w:tc>
          <w:tcPr>
            <w:tcW w:w="1895" w:type="dxa"/>
            <w:vMerge/>
          </w:tcPr>
          <w:p w14:paraId="4F57AE03" w14:textId="77777777" w:rsidR="00776A5A" w:rsidRPr="00927071" w:rsidRDefault="00776A5A" w:rsidP="00564496">
            <w:pPr>
              <w:spacing w:after="120"/>
              <w:rPr>
                <w:rFonts w:cs="Arial"/>
                <w:sz w:val="20"/>
                <w:szCs w:val="20"/>
              </w:rPr>
            </w:pPr>
          </w:p>
        </w:tc>
        <w:tc>
          <w:tcPr>
            <w:tcW w:w="5471" w:type="dxa"/>
          </w:tcPr>
          <w:p w14:paraId="71BB9210" w14:textId="7E5D0061" w:rsidR="00776A5A" w:rsidRPr="00564496" w:rsidRDefault="00776A5A" w:rsidP="00564496">
            <w:pPr>
              <w:spacing w:after="120"/>
              <w:jc w:val="center"/>
              <w:rPr>
                <w:rFonts w:eastAsia="Arial" w:cs="Arial"/>
                <w:b/>
                <w:bCs/>
                <w:sz w:val="20"/>
                <w:szCs w:val="20"/>
              </w:rPr>
            </w:pPr>
            <w:r w:rsidRPr="00564496">
              <w:rPr>
                <w:rFonts w:eastAsia="Arial" w:cs="Arial"/>
                <w:b/>
                <w:bCs/>
                <w:sz w:val="20"/>
                <w:szCs w:val="20"/>
              </w:rPr>
              <w:t>Commentary</w:t>
            </w:r>
          </w:p>
        </w:tc>
        <w:tc>
          <w:tcPr>
            <w:tcW w:w="6488" w:type="dxa"/>
          </w:tcPr>
          <w:p w14:paraId="43DF5C02" w14:textId="50E48039" w:rsidR="00776A5A" w:rsidRPr="00564496" w:rsidRDefault="00776A5A" w:rsidP="00564496">
            <w:pPr>
              <w:spacing w:after="120"/>
              <w:jc w:val="center"/>
              <w:rPr>
                <w:rFonts w:eastAsia="Arial" w:cs="Arial"/>
                <w:b/>
                <w:bCs/>
                <w:sz w:val="20"/>
                <w:szCs w:val="20"/>
              </w:rPr>
            </w:pPr>
            <w:r w:rsidRPr="00564496">
              <w:rPr>
                <w:rFonts w:eastAsia="Arial" w:cs="Arial"/>
                <w:b/>
                <w:bCs/>
                <w:sz w:val="20"/>
                <w:szCs w:val="20"/>
              </w:rPr>
              <w:t>Evidence</w:t>
            </w:r>
          </w:p>
        </w:tc>
      </w:tr>
      <w:tr w:rsidR="00776A5A" w:rsidRPr="00927071" w14:paraId="2146C6AF" w14:textId="77777777" w:rsidTr="00564496">
        <w:trPr>
          <w:trHeight w:val="360"/>
        </w:trPr>
        <w:tc>
          <w:tcPr>
            <w:tcW w:w="1895" w:type="dxa"/>
            <w:vMerge/>
          </w:tcPr>
          <w:p w14:paraId="0A6DFAB9" w14:textId="77777777" w:rsidR="00776A5A" w:rsidRPr="00927071" w:rsidRDefault="00776A5A" w:rsidP="00564496">
            <w:pPr>
              <w:spacing w:after="120"/>
              <w:rPr>
                <w:rFonts w:cs="Arial"/>
                <w:sz w:val="20"/>
                <w:szCs w:val="20"/>
              </w:rPr>
            </w:pPr>
          </w:p>
        </w:tc>
        <w:tc>
          <w:tcPr>
            <w:tcW w:w="5471" w:type="dxa"/>
          </w:tcPr>
          <w:p w14:paraId="383836E4" w14:textId="01DE42BE" w:rsidR="00776A5A" w:rsidRPr="00927071" w:rsidRDefault="00776A5A" w:rsidP="00564496">
            <w:pPr>
              <w:spacing w:after="120"/>
              <w:rPr>
                <w:sz w:val="20"/>
                <w:szCs w:val="20"/>
              </w:rPr>
            </w:pPr>
            <w:r w:rsidRPr="00927071">
              <w:rPr>
                <w:rFonts w:eastAsia="Arial" w:cs="Arial"/>
                <w:sz w:val="20"/>
                <w:szCs w:val="20"/>
              </w:rPr>
              <w:t>Students are positioned in the policy as having rights to fully participate. Students are expected to engage in civic actions like requesting reasonable adjustments or engaging in conscientious objection.</w:t>
            </w:r>
          </w:p>
          <w:p w14:paraId="677B97EE" w14:textId="6AE83CBE" w:rsidR="00776A5A" w:rsidRPr="00927071" w:rsidRDefault="00776A5A" w:rsidP="00564496">
            <w:pPr>
              <w:spacing w:after="120"/>
              <w:rPr>
                <w:sz w:val="20"/>
                <w:szCs w:val="20"/>
              </w:rPr>
            </w:pPr>
            <w:r w:rsidRPr="00927071">
              <w:rPr>
                <w:rFonts w:eastAsia="Arial" w:cs="Arial"/>
                <w:sz w:val="20"/>
                <w:szCs w:val="20"/>
              </w:rPr>
              <w:t>Students’ rights are represented as serving the higher purpose of “maintaining University academic standards”. The repeated inclusion of th</w:t>
            </w:r>
            <w:r>
              <w:rPr>
                <w:rFonts w:eastAsia="Arial" w:cs="Arial"/>
                <w:sz w:val="20"/>
                <w:szCs w:val="20"/>
              </w:rPr>
              <w:t>is</w:t>
            </w:r>
            <w:r w:rsidRPr="00927071">
              <w:rPr>
                <w:rFonts w:eastAsia="Arial" w:cs="Arial"/>
                <w:sz w:val="20"/>
                <w:szCs w:val="20"/>
              </w:rPr>
              <w:t xml:space="preserve"> phrase at the end of many of the sub-clauses indicates that the university retains the overall power to make decisions to meet the requirements of the regulators and maintain academic standing in the community. </w:t>
            </w:r>
          </w:p>
        </w:tc>
        <w:tc>
          <w:tcPr>
            <w:tcW w:w="6488" w:type="dxa"/>
          </w:tcPr>
          <w:p w14:paraId="0B806632" w14:textId="77777777" w:rsidR="00776A5A" w:rsidRPr="00927071" w:rsidRDefault="00776A5A" w:rsidP="00564496">
            <w:pPr>
              <w:spacing w:after="120"/>
              <w:rPr>
                <w:sz w:val="20"/>
                <w:szCs w:val="20"/>
              </w:rPr>
            </w:pPr>
            <w:r w:rsidRPr="00927071">
              <w:rPr>
                <w:rFonts w:eastAsia="Arial" w:cs="Arial"/>
                <w:sz w:val="20"/>
                <w:szCs w:val="20"/>
              </w:rPr>
              <w:t>“Assessment must be designed and implemented to enable all students an equal opportunity to access and fully participate in learning and assessment, regardless of student’s background, in a way that maintains the University’s academic standards, including course accreditation requirements”.</w:t>
            </w:r>
          </w:p>
          <w:p w14:paraId="60BC4745" w14:textId="77777777" w:rsidR="00776A5A" w:rsidRPr="00927071" w:rsidRDefault="00776A5A" w:rsidP="00564496">
            <w:pPr>
              <w:spacing w:after="120"/>
              <w:rPr>
                <w:sz w:val="20"/>
                <w:szCs w:val="20"/>
              </w:rPr>
            </w:pPr>
            <w:r w:rsidRPr="00927071">
              <w:rPr>
                <w:rFonts w:eastAsia="Arial" w:cs="Arial"/>
                <w:sz w:val="20"/>
                <w:szCs w:val="20"/>
              </w:rPr>
              <w:t>“Adjustments to assessment to support students with a disability, those impacted by exceptional circumstances, or students who make a conscientious objection to using animals must be implemented in a way that is equitable and maintains the University’s academic standards.”</w:t>
            </w:r>
          </w:p>
          <w:p w14:paraId="54677D82" w14:textId="77777777" w:rsidR="00776A5A" w:rsidRPr="00927071" w:rsidRDefault="00776A5A" w:rsidP="00564496">
            <w:pPr>
              <w:spacing w:after="120"/>
              <w:rPr>
                <w:sz w:val="20"/>
                <w:szCs w:val="20"/>
              </w:rPr>
            </w:pPr>
            <w:r w:rsidRPr="00927071">
              <w:rPr>
                <w:rFonts w:eastAsia="Arial" w:cs="Arial"/>
                <w:sz w:val="20"/>
                <w:szCs w:val="20"/>
              </w:rPr>
              <w:t>“Assessment must aim to enable students to achieve the academic standards expected by the University and its community including employers and the professions.”</w:t>
            </w:r>
          </w:p>
        </w:tc>
      </w:tr>
      <w:tr w:rsidR="00776A5A" w:rsidRPr="00927071" w14:paraId="1E6F1103" w14:textId="77777777" w:rsidTr="00564496">
        <w:trPr>
          <w:trHeight w:val="360"/>
        </w:trPr>
        <w:tc>
          <w:tcPr>
            <w:tcW w:w="1895" w:type="dxa"/>
            <w:vMerge/>
          </w:tcPr>
          <w:p w14:paraId="3340F4FA" w14:textId="77777777" w:rsidR="00776A5A" w:rsidRPr="00927071" w:rsidRDefault="00776A5A" w:rsidP="00564496">
            <w:pPr>
              <w:spacing w:after="120"/>
              <w:rPr>
                <w:rFonts w:cs="Arial"/>
                <w:sz w:val="20"/>
                <w:szCs w:val="20"/>
              </w:rPr>
            </w:pPr>
          </w:p>
        </w:tc>
        <w:tc>
          <w:tcPr>
            <w:tcW w:w="5471" w:type="dxa"/>
          </w:tcPr>
          <w:p w14:paraId="5E02E6A5" w14:textId="5AD11856" w:rsidR="00776A5A" w:rsidRPr="00927071" w:rsidRDefault="00776A5A" w:rsidP="00564496">
            <w:pPr>
              <w:spacing w:after="120"/>
              <w:rPr>
                <w:rFonts w:eastAsia="Arial" w:cs="Arial"/>
                <w:sz w:val="20"/>
                <w:szCs w:val="20"/>
              </w:rPr>
            </w:pPr>
            <w:r w:rsidRPr="00927071">
              <w:rPr>
                <w:rFonts w:eastAsia="Arial" w:cs="Arial"/>
                <w:sz w:val="20"/>
                <w:szCs w:val="20"/>
              </w:rPr>
              <w:t xml:space="preserve">Equity is represented as one of the two core values that underpins the policy. Students are acknowledged as coming from a range of backgrounds and life experiences. A wide range of circumstances are recognised including disability, health, hardship, compassionate circumstances, </w:t>
            </w:r>
            <w:r>
              <w:rPr>
                <w:rFonts w:eastAsia="Arial" w:cs="Arial"/>
                <w:sz w:val="20"/>
                <w:szCs w:val="20"/>
              </w:rPr>
              <w:t xml:space="preserve">and </w:t>
            </w:r>
            <w:r w:rsidRPr="00927071">
              <w:rPr>
                <w:rFonts w:eastAsia="Arial" w:cs="Arial"/>
                <w:sz w:val="20"/>
                <w:szCs w:val="20"/>
              </w:rPr>
              <w:t xml:space="preserve">unavoidable civic and sport commitments. Social anxiety or work are not considered. </w:t>
            </w:r>
          </w:p>
        </w:tc>
        <w:tc>
          <w:tcPr>
            <w:tcW w:w="6488" w:type="dxa"/>
          </w:tcPr>
          <w:p w14:paraId="30574140" w14:textId="1A82F1C2" w:rsidR="00776A5A" w:rsidRPr="00927071" w:rsidRDefault="00776A5A" w:rsidP="00564496">
            <w:pPr>
              <w:spacing w:after="120"/>
              <w:rPr>
                <w:sz w:val="20"/>
                <w:szCs w:val="20"/>
              </w:rPr>
            </w:pPr>
            <w:r>
              <w:rPr>
                <w:rFonts w:eastAsia="Arial" w:cs="Arial"/>
                <w:sz w:val="20"/>
                <w:szCs w:val="20"/>
              </w:rPr>
              <w:t>“</w:t>
            </w:r>
            <w:r w:rsidRPr="00927071">
              <w:rPr>
                <w:rFonts w:eastAsia="Arial" w:cs="Arial"/>
                <w:sz w:val="20"/>
                <w:szCs w:val="20"/>
              </w:rPr>
              <w:t>The following circumstances are not acceptable reasons for adjusting assessment including circumstances that students could be expected to meet in the normal course of their study, work, family or social life (normal risk).</w:t>
            </w:r>
            <w:r>
              <w:rPr>
                <w:rFonts w:eastAsia="Arial" w:cs="Arial"/>
                <w:sz w:val="20"/>
                <w:szCs w:val="20"/>
              </w:rPr>
              <w:t>”</w:t>
            </w:r>
            <w:r w:rsidRPr="00927071">
              <w:rPr>
                <w:rFonts w:eastAsia="Arial" w:cs="Arial"/>
                <w:sz w:val="20"/>
                <w:szCs w:val="20"/>
              </w:rPr>
              <w:t xml:space="preserve"> </w:t>
            </w:r>
          </w:p>
        </w:tc>
      </w:tr>
      <w:tr w:rsidR="00776A5A" w:rsidRPr="00927071" w14:paraId="2797C28E" w14:textId="77777777" w:rsidTr="00564496">
        <w:trPr>
          <w:trHeight w:val="360"/>
        </w:trPr>
        <w:tc>
          <w:tcPr>
            <w:tcW w:w="1895" w:type="dxa"/>
            <w:vMerge/>
          </w:tcPr>
          <w:p w14:paraId="25EC74FC" w14:textId="77777777" w:rsidR="00776A5A" w:rsidRPr="00927071" w:rsidRDefault="00776A5A" w:rsidP="00564496">
            <w:pPr>
              <w:spacing w:after="120"/>
              <w:rPr>
                <w:rFonts w:cs="Arial"/>
                <w:sz w:val="20"/>
                <w:szCs w:val="20"/>
              </w:rPr>
            </w:pPr>
          </w:p>
        </w:tc>
        <w:tc>
          <w:tcPr>
            <w:tcW w:w="5471" w:type="dxa"/>
          </w:tcPr>
          <w:p w14:paraId="7B50B9AA" w14:textId="6A6F2262" w:rsidR="00776A5A" w:rsidRPr="00927071" w:rsidRDefault="00776A5A" w:rsidP="00564496">
            <w:pPr>
              <w:spacing w:after="120"/>
              <w:rPr>
                <w:sz w:val="20"/>
                <w:szCs w:val="20"/>
              </w:rPr>
            </w:pPr>
            <w:r w:rsidRPr="00927071">
              <w:rPr>
                <w:rFonts w:eastAsia="Arial" w:cs="Arial"/>
                <w:sz w:val="20"/>
                <w:szCs w:val="20"/>
              </w:rPr>
              <w:t>Time is represented in multiple ways, not often in clock</w:t>
            </w:r>
            <w:r>
              <w:rPr>
                <w:rFonts w:eastAsia="Arial" w:cs="Arial"/>
                <w:sz w:val="20"/>
                <w:szCs w:val="20"/>
              </w:rPr>
              <w:t>-</w:t>
            </w:r>
            <w:r w:rsidRPr="00927071">
              <w:rPr>
                <w:rFonts w:eastAsia="Arial" w:cs="Arial"/>
                <w:sz w:val="20"/>
                <w:szCs w:val="20"/>
              </w:rPr>
              <w:t xml:space="preserve">time, but rather in days or weeks. Time is mostly seen as predictable and under </w:t>
            </w:r>
            <w:r>
              <w:rPr>
                <w:rFonts w:eastAsia="Arial" w:cs="Arial"/>
                <w:sz w:val="20"/>
                <w:szCs w:val="20"/>
              </w:rPr>
              <w:t xml:space="preserve">a </w:t>
            </w:r>
            <w:r w:rsidRPr="00927071">
              <w:rPr>
                <w:rFonts w:eastAsia="Arial" w:cs="Arial"/>
                <w:sz w:val="20"/>
                <w:szCs w:val="20"/>
              </w:rPr>
              <w:t>student</w:t>
            </w:r>
            <w:r>
              <w:rPr>
                <w:rFonts w:eastAsia="Arial" w:cs="Arial"/>
                <w:sz w:val="20"/>
                <w:szCs w:val="20"/>
              </w:rPr>
              <w:t>’s</w:t>
            </w:r>
            <w:r w:rsidRPr="00927071">
              <w:rPr>
                <w:rFonts w:eastAsia="Arial" w:cs="Arial"/>
                <w:sz w:val="20"/>
                <w:szCs w:val="20"/>
              </w:rPr>
              <w:t xml:space="preserve"> control.</w:t>
            </w:r>
          </w:p>
          <w:p w14:paraId="208ADFF1" w14:textId="77777777" w:rsidR="00776A5A" w:rsidRPr="00927071" w:rsidRDefault="00776A5A" w:rsidP="00564496">
            <w:pPr>
              <w:spacing w:after="120"/>
              <w:rPr>
                <w:sz w:val="20"/>
                <w:szCs w:val="20"/>
              </w:rPr>
            </w:pPr>
            <w:r w:rsidRPr="00927071">
              <w:rPr>
                <w:rFonts w:eastAsia="Arial" w:cs="Arial"/>
                <w:sz w:val="20"/>
                <w:szCs w:val="20"/>
              </w:rPr>
              <w:t>Time is an assessment resource that can be negotiated directly with the teachers within the guidelines. There are opportunities to re-attempt an assessment task without penalty.</w:t>
            </w:r>
          </w:p>
          <w:p w14:paraId="3480C868" w14:textId="4486F007" w:rsidR="00776A5A" w:rsidRPr="00927071" w:rsidRDefault="00776A5A" w:rsidP="00564496">
            <w:pPr>
              <w:spacing w:after="120"/>
              <w:rPr>
                <w:rFonts w:eastAsia="Arial" w:cs="Arial"/>
                <w:sz w:val="20"/>
                <w:szCs w:val="20"/>
              </w:rPr>
            </w:pPr>
            <w:r w:rsidRPr="00927071">
              <w:rPr>
                <w:rFonts w:eastAsia="Arial" w:cs="Arial"/>
                <w:sz w:val="20"/>
                <w:szCs w:val="20"/>
              </w:rPr>
              <w:t>Time is also recognised as associated with conditions of distance. Attendance (learning time) is not equated with assessment.</w:t>
            </w:r>
          </w:p>
        </w:tc>
        <w:tc>
          <w:tcPr>
            <w:tcW w:w="6488" w:type="dxa"/>
          </w:tcPr>
          <w:p w14:paraId="4B95167F" w14:textId="77777777" w:rsidR="00776A5A" w:rsidRPr="00927071" w:rsidRDefault="00776A5A" w:rsidP="00564496">
            <w:pPr>
              <w:spacing w:after="120"/>
              <w:rPr>
                <w:sz w:val="20"/>
                <w:szCs w:val="20"/>
              </w:rPr>
            </w:pPr>
            <w:r w:rsidRPr="00927071">
              <w:rPr>
                <w:rFonts w:eastAsia="Arial" w:cs="Arial"/>
                <w:sz w:val="20"/>
                <w:szCs w:val="20"/>
              </w:rPr>
              <w:t>“Circumstances that are reasonably within the student’s ability to control”</w:t>
            </w:r>
          </w:p>
          <w:p w14:paraId="04D5475C" w14:textId="77777777" w:rsidR="00776A5A" w:rsidRPr="00927071" w:rsidRDefault="00776A5A" w:rsidP="00564496">
            <w:pPr>
              <w:spacing w:after="120"/>
              <w:rPr>
                <w:sz w:val="20"/>
                <w:szCs w:val="20"/>
              </w:rPr>
            </w:pPr>
            <w:r w:rsidRPr="00927071">
              <w:rPr>
                <w:rFonts w:eastAsia="Arial" w:cs="Arial"/>
                <w:sz w:val="20"/>
                <w:szCs w:val="20"/>
              </w:rPr>
              <w:t>“Extensions may be granted for up to four weeks after the original due date, if the student provides acceptable reasons for requesting the extensions and the required supporting information”.</w:t>
            </w:r>
          </w:p>
          <w:p w14:paraId="73F74474" w14:textId="77777777" w:rsidR="00776A5A" w:rsidRPr="00927071" w:rsidRDefault="00776A5A" w:rsidP="00564496">
            <w:pPr>
              <w:spacing w:after="120"/>
              <w:rPr>
                <w:sz w:val="20"/>
                <w:szCs w:val="20"/>
              </w:rPr>
            </w:pPr>
            <w:r w:rsidRPr="00927071">
              <w:rPr>
                <w:rFonts w:eastAsia="Arial" w:cs="Arial"/>
                <w:sz w:val="20"/>
                <w:szCs w:val="20"/>
              </w:rPr>
              <w:t xml:space="preserve">“Students with a residential address more than 150 km from an exam centre must nominate a new centre”. </w:t>
            </w:r>
          </w:p>
          <w:p w14:paraId="4C926775" w14:textId="77777777" w:rsidR="00776A5A" w:rsidRPr="00927071" w:rsidRDefault="00776A5A" w:rsidP="00564496">
            <w:pPr>
              <w:spacing w:after="120"/>
              <w:rPr>
                <w:rFonts w:eastAsia="Arial" w:cs="Arial"/>
                <w:sz w:val="20"/>
                <w:szCs w:val="20"/>
              </w:rPr>
            </w:pPr>
            <w:r w:rsidRPr="00927071">
              <w:rPr>
                <w:rFonts w:eastAsia="Arial" w:cs="Arial"/>
                <w:sz w:val="20"/>
                <w:szCs w:val="20"/>
              </w:rPr>
              <w:t>“Marks must not be awarded for student attendance only”.</w:t>
            </w:r>
          </w:p>
        </w:tc>
      </w:tr>
      <w:tr w:rsidR="00776A5A" w:rsidRPr="00927071" w14:paraId="7CF0E8B2" w14:textId="77777777" w:rsidTr="00564496">
        <w:trPr>
          <w:trHeight w:val="360"/>
        </w:trPr>
        <w:tc>
          <w:tcPr>
            <w:tcW w:w="1895" w:type="dxa"/>
          </w:tcPr>
          <w:p w14:paraId="040F8D44" w14:textId="77777777" w:rsidR="00776A5A" w:rsidRPr="00927071" w:rsidRDefault="00776A5A" w:rsidP="00564496">
            <w:pPr>
              <w:spacing w:after="120"/>
              <w:rPr>
                <w:sz w:val="20"/>
                <w:szCs w:val="20"/>
              </w:rPr>
            </w:pPr>
            <w:r w:rsidRPr="00927071">
              <w:rPr>
                <w:rFonts w:eastAsia="Arial" w:cs="Arial"/>
                <w:sz w:val="20"/>
                <w:szCs w:val="20"/>
              </w:rPr>
              <w:t>Assumptions and silences</w:t>
            </w:r>
          </w:p>
        </w:tc>
        <w:tc>
          <w:tcPr>
            <w:tcW w:w="5471" w:type="dxa"/>
          </w:tcPr>
          <w:p w14:paraId="63AB2EB6" w14:textId="4C9F61FC" w:rsidR="00776A5A" w:rsidRPr="00927071" w:rsidRDefault="00776A5A" w:rsidP="00564496">
            <w:pPr>
              <w:spacing w:after="120"/>
              <w:rPr>
                <w:sz w:val="20"/>
                <w:szCs w:val="20"/>
              </w:rPr>
            </w:pPr>
            <w:r w:rsidRPr="00927071">
              <w:rPr>
                <w:rFonts w:eastAsia="Arial" w:cs="Arial"/>
                <w:sz w:val="20"/>
                <w:szCs w:val="20"/>
              </w:rPr>
              <w:t>Requests for adjustments to assessment time is accepted and anticipated for many reasons, both to comply with standards and assist students to complete courses.</w:t>
            </w:r>
          </w:p>
          <w:p w14:paraId="392BE11F" w14:textId="7E2C0B39" w:rsidR="00776A5A" w:rsidRPr="00927071" w:rsidRDefault="00776A5A" w:rsidP="00564496">
            <w:pPr>
              <w:spacing w:after="120"/>
              <w:rPr>
                <w:sz w:val="20"/>
                <w:szCs w:val="20"/>
              </w:rPr>
            </w:pPr>
            <w:r w:rsidRPr="00927071">
              <w:rPr>
                <w:rFonts w:eastAsia="Arial" w:cs="Arial"/>
                <w:sz w:val="20"/>
                <w:szCs w:val="20"/>
              </w:rPr>
              <w:t>The repeated phrase “reasonable”</w:t>
            </w:r>
            <w:r>
              <w:rPr>
                <w:rFonts w:eastAsia="Arial" w:cs="Arial"/>
                <w:sz w:val="20"/>
                <w:szCs w:val="20"/>
              </w:rPr>
              <w:t>—</w:t>
            </w:r>
            <w:r w:rsidRPr="00927071">
              <w:rPr>
                <w:rFonts w:eastAsia="Arial" w:cs="Arial"/>
                <w:sz w:val="20"/>
                <w:szCs w:val="20"/>
              </w:rPr>
              <w:t>reasonable planned time and reasonable adjustments</w:t>
            </w:r>
            <w:r>
              <w:rPr>
                <w:rFonts w:eastAsia="Arial" w:cs="Arial"/>
                <w:sz w:val="20"/>
                <w:szCs w:val="20"/>
              </w:rPr>
              <w:t>—</w:t>
            </w:r>
            <w:r w:rsidRPr="00927071">
              <w:rPr>
                <w:rFonts w:eastAsia="Arial" w:cs="Arial"/>
                <w:sz w:val="20"/>
                <w:szCs w:val="20"/>
              </w:rPr>
              <w:t>indicates an expectation that there will be negotiated interactions between students and the university where a mutual accommodation may be reached.</w:t>
            </w:r>
          </w:p>
        </w:tc>
        <w:tc>
          <w:tcPr>
            <w:tcW w:w="6488" w:type="dxa"/>
          </w:tcPr>
          <w:p w14:paraId="2FFC0CF2" w14:textId="7AB796DE" w:rsidR="00776A5A" w:rsidRPr="00927071" w:rsidRDefault="00776A5A" w:rsidP="00564496">
            <w:pPr>
              <w:spacing w:after="120"/>
              <w:rPr>
                <w:sz w:val="20"/>
                <w:szCs w:val="20"/>
              </w:rPr>
            </w:pPr>
            <w:r w:rsidRPr="00927071">
              <w:rPr>
                <w:rFonts w:eastAsia="Arial" w:cs="Arial"/>
                <w:sz w:val="20"/>
                <w:szCs w:val="20"/>
              </w:rPr>
              <w:t>“Students must have made a reasonable attempt to complete the assessment task initially to be eligible for an opportunity to re-attempt the assessment task”.</w:t>
            </w:r>
          </w:p>
          <w:p w14:paraId="73897F98" w14:textId="77777777" w:rsidR="00776A5A" w:rsidRPr="00927071" w:rsidRDefault="00776A5A" w:rsidP="00564496">
            <w:pPr>
              <w:spacing w:after="120"/>
              <w:rPr>
                <w:sz w:val="20"/>
                <w:szCs w:val="20"/>
              </w:rPr>
            </w:pPr>
            <w:r w:rsidRPr="00927071">
              <w:rPr>
                <w:rFonts w:eastAsia="Arial" w:cs="Arial"/>
                <w:sz w:val="20"/>
                <w:szCs w:val="20"/>
              </w:rPr>
              <w:t>“Students are given reasonable time to submit an assessment task, taking into consideration availability of materials and reference texts and practical or technical difficulties likely to be/that may be encountered”.</w:t>
            </w:r>
          </w:p>
        </w:tc>
      </w:tr>
      <w:tr w:rsidR="00776A5A" w:rsidRPr="00927071" w14:paraId="7931DAEA" w14:textId="77777777" w:rsidTr="00564496">
        <w:trPr>
          <w:trHeight w:val="360"/>
        </w:trPr>
        <w:tc>
          <w:tcPr>
            <w:tcW w:w="1895" w:type="dxa"/>
          </w:tcPr>
          <w:p w14:paraId="411BE5E2" w14:textId="77777777" w:rsidR="00776A5A" w:rsidRPr="00927071" w:rsidRDefault="00776A5A" w:rsidP="00564496">
            <w:pPr>
              <w:spacing w:after="120"/>
              <w:rPr>
                <w:sz w:val="20"/>
                <w:szCs w:val="20"/>
              </w:rPr>
            </w:pPr>
            <w:r w:rsidRPr="00927071">
              <w:rPr>
                <w:rFonts w:eastAsia="Arial" w:cs="Arial"/>
                <w:sz w:val="20"/>
                <w:szCs w:val="20"/>
              </w:rPr>
              <w:t>Potential effects</w:t>
            </w:r>
          </w:p>
        </w:tc>
        <w:tc>
          <w:tcPr>
            <w:tcW w:w="11959" w:type="dxa"/>
            <w:gridSpan w:val="2"/>
          </w:tcPr>
          <w:p w14:paraId="664ED442" w14:textId="2EEEF381" w:rsidR="00776A5A" w:rsidRPr="00927071" w:rsidRDefault="00776A5A" w:rsidP="00564496">
            <w:pPr>
              <w:spacing w:after="120"/>
              <w:rPr>
                <w:sz w:val="20"/>
                <w:szCs w:val="20"/>
              </w:rPr>
            </w:pPr>
            <w:r w:rsidRPr="00927071">
              <w:rPr>
                <w:rFonts w:eastAsia="Arial" w:cs="Arial"/>
                <w:sz w:val="20"/>
                <w:szCs w:val="20"/>
              </w:rPr>
              <w:t>Support for students is managed through specificity about the processes</w:t>
            </w:r>
            <w:r>
              <w:rPr>
                <w:rFonts w:eastAsia="Arial" w:cs="Arial"/>
                <w:sz w:val="20"/>
                <w:szCs w:val="20"/>
              </w:rPr>
              <w:t>,</w:t>
            </w:r>
            <w:r w:rsidRPr="00927071">
              <w:rPr>
                <w:rFonts w:eastAsia="Arial" w:cs="Arial"/>
                <w:sz w:val="20"/>
                <w:szCs w:val="20"/>
              </w:rPr>
              <w:t xml:space="preserve"> which includes multiple provisions to negotiate the timing of assessment</w:t>
            </w:r>
            <w:r>
              <w:rPr>
                <w:rFonts w:eastAsia="Arial" w:cs="Arial"/>
                <w:sz w:val="20"/>
                <w:szCs w:val="20"/>
              </w:rPr>
              <w:t>s</w:t>
            </w:r>
            <w:r w:rsidRPr="00927071">
              <w:rPr>
                <w:rFonts w:eastAsia="Arial" w:cs="Arial"/>
                <w:sz w:val="20"/>
                <w:szCs w:val="20"/>
              </w:rPr>
              <w:t>. This may have a paradoxical impact on equity as in seeking to make the processes clear through multiple specific regulations, the clarity is obscured by so many rules and guidelines. Students and teaching academics would need to spend considerable time working out processes.</w:t>
            </w:r>
          </w:p>
        </w:tc>
      </w:tr>
      <w:tr w:rsidR="00776A5A" w:rsidRPr="00927071" w14:paraId="6FB4207A" w14:textId="77777777" w:rsidTr="00564496">
        <w:trPr>
          <w:trHeight w:val="360"/>
        </w:trPr>
        <w:tc>
          <w:tcPr>
            <w:tcW w:w="1895" w:type="dxa"/>
          </w:tcPr>
          <w:p w14:paraId="08A83547" w14:textId="77777777" w:rsidR="00776A5A" w:rsidRPr="00927071" w:rsidRDefault="00776A5A" w:rsidP="00564496">
            <w:pPr>
              <w:spacing w:after="120"/>
              <w:rPr>
                <w:sz w:val="20"/>
                <w:szCs w:val="20"/>
              </w:rPr>
            </w:pPr>
            <w:r w:rsidRPr="00927071">
              <w:rPr>
                <w:rFonts w:eastAsia="Arial" w:cs="Arial"/>
                <w:sz w:val="20"/>
                <w:szCs w:val="20"/>
              </w:rPr>
              <w:t>Emergence, dissemination, disruption</w:t>
            </w:r>
          </w:p>
        </w:tc>
        <w:tc>
          <w:tcPr>
            <w:tcW w:w="11959" w:type="dxa"/>
            <w:gridSpan w:val="2"/>
          </w:tcPr>
          <w:p w14:paraId="3810986B" w14:textId="7121082C" w:rsidR="00776A5A" w:rsidRPr="00927071" w:rsidRDefault="00776A5A" w:rsidP="00564496">
            <w:pPr>
              <w:spacing w:after="120"/>
              <w:rPr>
                <w:sz w:val="20"/>
                <w:szCs w:val="20"/>
              </w:rPr>
            </w:pPr>
            <w:r w:rsidRPr="00927071">
              <w:rPr>
                <w:rFonts w:eastAsia="Arial" w:cs="Arial"/>
                <w:sz w:val="20"/>
                <w:szCs w:val="20"/>
              </w:rPr>
              <w:t>The focus on equal opportunity to participate reflects a focus on responding to disability legislation as the source of ideas. The policy seems to come out of previous experiences with</w:t>
            </w:r>
            <w:r>
              <w:rPr>
                <w:rFonts w:eastAsia="Arial" w:cs="Arial"/>
                <w:sz w:val="20"/>
                <w:szCs w:val="20"/>
              </w:rPr>
              <w:t xml:space="preserve"> requests from</w:t>
            </w:r>
            <w:r w:rsidRPr="00927071">
              <w:rPr>
                <w:rFonts w:eastAsia="Arial" w:cs="Arial"/>
                <w:sz w:val="20"/>
                <w:szCs w:val="20"/>
              </w:rPr>
              <w:t xml:space="preserve"> student</w:t>
            </w:r>
            <w:r>
              <w:rPr>
                <w:rFonts w:eastAsia="Arial" w:cs="Arial"/>
                <w:sz w:val="20"/>
                <w:szCs w:val="20"/>
              </w:rPr>
              <w:t>,</w:t>
            </w:r>
            <w:r w:rsidRPr="00927071">
              <w:rPr>
                <w:rFonts w:eastAsia="Arial" w:cs="Arial"/>
                <w:sz w:val="20"/>
                <w:szCs w:val="20"/>
              </w:rPr>
              <w:t xml:space="preserve"> and this is an attempt to regulate or coordinate the many requests that are prompted by a large, multi-campus population. Awareness of university reputation and regulation is an uneasy undercurrent. Online proactive peer support, AI</w:t>
            </w:r>
            <w:r>
              <w:rPr>
                <w:rFonts w:eastAsia="Arial" w:cs="Arial"/>
                <w:sz w:val="20"/>
                <w:szCs w:val="20"/>
              </w:rPr>
              <w:t>,</w:t>
            </w:r>
            <w:r w:rsidRPr="00927071">
              <w:rPr>
                <w:rFonts w:eastAsia="Arial" w:cs="Arial"/>
                <w:sz w:val="20"/>
                <w:szCs w:val="20"/>
              </w:rPr>
              <w:t xml:space="preserve"> and other ways of overcoming distance may enable simpler and sector</w:t>
            </w:r>
            <w:r>
              <w:rPr>
                <w:rFonts w:eastAsia="Arial" w:cs="Arial"/>
                <w:sz w:val="20"/>
                <w:szCs w:val="20"/>
              </w:rPr>
              <w:t>-</w:t>
            </w:r>
            <w:r w:rsidRPr="00927071">
              <w:rPr>
                <w:rFonts w:eastAsia="Arial" w:cs="Arial"/>
                <w:sz w:val="20"/>
                <w:szCs w:val="20"/>
              </w:rPr>
              <w:t xml:space="preserve">leading policy approaches. </w:t>
            </w:r>
          </w:p>
        </w:tc>
      </w:tr>
      <w:tr w:rsidR="00776A5A" w:rsidRPr="00927071" w14:paraId="4388F0B7" w14:textId="77777777" w:rsidTr="00564496">
        <w:trPr>
          <w:trHeight w:val="360"/>
        </w:trPr>
        <w:tc>
          <w:tcPr>
            <w:tcW w:w="1895" w:type="dxa"/>
          </w:tcPr>
          <w:p w14:paraId="6C4EDFD4" w14:textId="77777777" w:rsidR="00776A5A" w:rsidRPr="00927071" w:rsidRDefault="00776A5A" w:rsidP="00564496">
            <w:pPr>
              <w:spacing w:after="120"/>
              <w:rPr>
                <w:sz w:val="20"/>
                <w:szCs w:val="20"/>
              </w:rPr>
            </w:pPr>
            <w:r w:rsidRPr="00927071">
              <w:rPr>
                <w:rFonts w:eastAsia="Arial" w:cs="Arial"/>
                <w:sz w:val="20"/>
                <w:szCs w:val="20"/>
              </w:rPr>
              <w:t>Commentary</w:t>
            </w:r>
          </w:p>
        </w:tc>
        <w:tc>
          <w:tcPr>
            <w:tcW w:w="11959" w:type="dxa"/>
            <w:gridSpan w:val="2"/>
          </w:tcPr>
          <w:p w14:paraId="28EDBD6E" w14:textId="5F514D81" w:rsidR="00776A5A" w:rsidRPr="00927071" w:rsidRDefault="00776A5A" w:rsidP="00564496">
            <w:pPr>
              <w:spacing w:after="120"/>
              <w:rPr>
                <w:rFonts w:eastAsia="Arial" w:cs="Arial"/>
                <w:sz w:val="20"/>
                <w:szCs w:val="20"/>
              </w:rPr>
            </w:pPr>
            <w:r w:rsidRPr="00927071">
              <w:rPr>
                <w:rFonts w:eastAsia="Arial" w:cs="Arial"/>
                <w:sz w:val="20"/>
                <w:szCs w:val="20"/>
              </w:rPr>
              <w:t xml:space="preserve">Time is represented mostly as being something that can be reasonably negotiated in the first place between teachers who plan and students who advocate for their needs. This requires a level of relational interaction </w:t>
            </w:r>
            <w:r>
              <w:rPr>
                <w:rFonts w:eastAsia="Arial" w:cs="Arial"/>
                <w:sz w:val="20"/>
                <w:szCs w:val="20"/>
              </w:rPr>
              <w:t>that</w:t>
            </w:r>
            <w:r w:rsidRPr="00927071">
              <w:rPr>
                <w:rFonts w:eastAsia="Arial" w:cs="Arial"/>
                <w:sz w:val="20"/>
                <w:szCs w:val="20"/>
              </w:rPr>
              <w:t xml:space="preserve"> is a challenge for teachers and students distributed </w:t>
            </w:r>
            <w:r>
              <w:rPr>
                <w:rFonts w:eastAsia="Arial" w:cs="Arial"/>
                <w:sz w:val="20"/>
                <w:szCs w:val="20"/>
              </w:rPr>
              <w:t xml:space="preserve">across multiple </w:t>
            </w:r>
            <w:r w:rsidRPr="00927071">
              <w:rPr>
                <w:rFonts w:eastAsia="Arial" w:cs="Arial"/>
                <w:sz w:val="20"/>
                <w:szCs w:val="20"/>
              </w:rPr>
              <w:t>campus</w:t>
            </w:r>
            <w:r>
              <w:rPr>
                <w:rFonts w:eastAsia="Arial" w:cs="Arial"/>
                <w:sz w:val="20"/>
                <w:szCs w:val="20"/>
              </w:rPr>
              <w:t>es</w:t>
            </w:r>
            <w:r w:rsidRPr="00927071">
              <w:rPr>
                <w:rFonts w:eastAsia="Arial" w:cs="Arial"/>
                <w:sz w:val="20"/>
                <w:szCs w:val="20"/>
              </w:rPr>
              <w:t xml:space="preserve"> and increases the requirement for students to have or develop skills in advocacy. Teacher workload is increased.</w:t>
            </w:r>
          </w:p>
        </w:tc>
      </w:tr>
    </w:tbl>
    <w:p w14:paraId="77876874" w14:textId="77777777" w:rsidR="009700D3" w:rsidRPr="00927071" w:rsidRDefault="009700D3">
      <w:pPr>
        <w:sectPr w:rsidR="009700D3" w:rsidRPr="00927071">
          <w:pgSz w:w="16838" w:h="23811"/>
          <w:pgMar w:top="1440" w:right="1440" w:bottom="1440" w:left="1440" w:header="720" w:footer="720" w:gutter="0"/>
          <w:cols w:space="720"/>
        </w:sectPr>
      </w:pPr>
    </w:p>
    <w:p w14:paraId="371BE737" w14:textId="7D60EA80" w:rsidR="00C00582" w:rsidRPr="00927071" w:rsidRDefault="005478A0" w:rsidP="00564496">
      <w:pPr>
        <w:pStyle w:val="Heading2"/>
        <w:numPr>
          <w:ilvl w:val="0"/>
          <w:numId w:val="0"/>
        </w:numPr>
      </w:pPr>
      <w:bookmarkStart w:id="202" w:name="_Appendix_F:"/>
      <w:bookmarkStart w:id="203" w:name="_Toc217020890"/>
      <w:bookmarkEnd w:id="202"/>
      <w:r w:rsidRPr="00927071">
        <w:lastRenderedPageBreak/>
        <w:t>Appendix F</w:t>
      </w:r>
      <w:r w:rsidR="00C94666">
        <w:t xml:space="preserve">: </w:t>
      </w:r>
      <w:r w:rsidR="00C00582" w:rsidRPr="00927071">
        <w:t xml:space="preserve">De-identified </w:t>
      </w:r>
      <w:r w:rsidR="00C94666">
        <w:t>s</w:t>
      </w:r>
      <w:r w:rsidR="00C00582" w:rsidRPr="00927071">
        <w:t xml:space="preserve">cores for </w:t>
      </w:r>
      <w:r w:rsidR="00C94666">
        <w:t>f</w:t>
      </w:r>
      <w:r w:rsidR="00C00582" w:rsidRPr="00927071">
        <w:t xml:space="preserve">our </w:t>
      </w:r>
      <w:r w:rsidR="00C94666">
        <w:t>s</w:t>
      </w:r>
      <w:r w:rsidR="00C00582" w:rsidRPr="00927071">
        <w:t>tudent-</w:t>
      </w:r>
      <w:r w:rsidR="00C94666">
        <w:t>r</w:t>
      </w:r>
      <w:r w:rsidR="00C00582" w:rsidRPr="00927071">
        <w:t xml:space="preserve">eader </w:t>
      </w:r>
      <w:r w:rsidR="00C94666">
        <w:t>c</w:t>
      </w:r>
      <w:r w:rsidR="00C00582" w:rsidRPr="00927071">
        <w:t xml:space="preserve">riteria for </w:t>
      </w:r>
      <w:r w:rsidR="00C94666">
        <w:t>a</w:t>
      </w:r>
      <w:r w:rsidR="00C00582" w:rsidRPr="00927071">
        <w:t>ccessibility</w:t>
      </w:r>
      <w:bookmarkEnd w:id="203"/>
    </w:p>
    <w:tbl>
      <w:tblPr>
        <w:tblStyle w:val="TableGrid"/>
        <w:tblW w:w="10034" w:type="dxa"/>
        <w:tblInd w:w="-5" w:type="dxa"/>
        <w:tblLook w:val="0000" w:firstRow="0" w:lastRow="0" w:firstColumn="0" w:lastColumn="0" w:noHBand="0" w:noVBand="0"/>
      </w:tblPr>
      <w:tblGrid>
        <w:gridCol w:w="1020"/>
        <w:gridCol w:w="2415"/>
        <w:gridCol w:w="2149"/>
        <w:gridCol w:w="2206"/>
        <w:gridCol w:w="2244"/>
      </w:tblGrid>
      <w:tr w:rsidR="00C37EB3" w:rsidRPr="00C94666" w14:paraId="13C43899" w14:textId="77777777" w:rsidTr="00564496">
        <w:trPr>
          <w:trHeight w:val="338"/>
        </w:trPr>
        <w:tc>
          <w:tcPr>
            <w:tcW w:w="1020" w:type="dxa"/>
            <w:shd w:val="clear" w:color="auto" w:fill="78DED9" w:themeFill="accent1"/>
          </w:tcPr>
          <w:p w14:paraId="6DC7A69B" w14:textId="77777777" w:rsidR="00C37EB3" w:rsidRPr="00564496" w:rsidRDefault="001534B0" w:rsidP="005F2FA1">
            <w:pPr>
              <w:jc w:val="right"/>
              <w:rPr>
                <w:rFonts w:eastAsia="Arial" w:cs="Arial"/>
                <w:b/>
                <w:bCs/>
                <w:sz w:val="20"/>
                <w:szCs w:val="20"/>
              </w:rPr>
            </w:pPr>
            <w:r w:rsidRPr="00564496">
              <w:rPr>
                <w:rFonts w:eastAsia="Arial" w:cs="Arial"/>
                <w:b/>
                <w:bCs/>
                <w:sz w:val="20"/>
                <w:szCs w:val="20"/>
              </w:rPr>
              <w:t>Uni ID</w:t>
            </w:r>
          </w:p>
        </w:tc>
        <w:tc>
          <w:tcPr>
            <w:tcW w:w="2415" w:type="dxa"/>
            <w:shd w:val="clear" w:color="auto" w:fill="78DED9" w:themeFill="accent1"/>
          </w:tcPr>
          <w:p w14:paraId="1F4F866A" w14:textId="77777777" w:rsidR="00C37EB3" w:rsidRPr="00564496" w:rsidRDefault="001534B0">
            <w:pPr>
              <w:rPr>
                <w:rFonts w:eastAsia="Arial" w:cs="Arial"/>
                <w:b/>
                <w:bCs/>
                <w:sz w:val="18"/>
                <w:szCs w:val="18"/>
              </w:rPr>
            </w:pPr>
            <w:r w:rsidRPr="00564496">
              <w:rPr>
                <w:rFonts w:eastAsia="Arial" w:cs="Arial"/>
                <w:b/>
                <w:bCs/>
                <w:sz w:val="18"/>
                <w:szCs w:val="18"/>
              </w:rPr>
              <w:t>1. Find it</w:t>
            </w:r>
          </w:p>
        </w:tc>
        <w:tc>
          <w:tcPr>
            <w:tcW w:w="2149" w:type="dxa"/>
            <w:shd w:val="clear" w:color="auto" w:fill="78DED9" w:themeFill="accent1"/>
          </w:tcPr>
          <w:p w14:paraId="48E45EF5" w14:textId="77777777" w:rsidR="00C37EB3" w:rsidRPr="00564496" w:rsidRDefault="001534B0">
            <w:pPr>
              <w:rPr>
                <w:rFonts w:eastAsia="Arial" w:cs="Arial"/>
                <w:b/>
                <w:bCs/>
                <w:sz w:val="18"/>
                <w:szCs w:val="18"/>
              </w:rPr>
            </w:pPr>
            <w:r w:rsidRPr="00564496">
              <w:rPr>
                <w:rFonts w:eastAsia="Arial" w:cs="Arial"/>
                <w:b/>
                <w:bCs/>
                <w:sz w:val="18"/>
                <w:szCs w:val="18"/>
              </w:rPr>
              <w:t>2. Read it</w:t>
            </w:r>
          </w:p>
        </w:tc>
        <w:tc>
          <w:tcPr>
            <w:tcW w:w="2206" w:type="dxa"/>
            <w:shd w:val="clear" w:color="auto" w:fill="78DED9" w:themeFill="accent1"/>
          </w:tcPr>
          <w:p w14:paraId="7C1BBDA8" w14:textId="77777777" w:rsidR="00C37EB3" w:rsidRPr="00564496" w:rsidRDefault="001534B0">
            <w:pPr>
              <w:rPr>
                <w:rFonts w:eastAsia="Arial" w:cs="Arial"/>
                <w:b/>
                <w:bCs/>
                <w:sz w:val="18"/>
                <w:szCs w:val="18"/>
              </w:rPr>
            </w:pPr>
            <w:r w:rsidRPr="00564496">
              <w:rPr>
                <w:rFonts w:eastAsia="Arial" w:cs="Arial"/>
                <w:b/>
                <w:bCs/>
                <w:sz w:val="18"/>
                <w:szCs w:val="18"/>
              </w:rPr>
              <w:t>3. Use it</w:t>
            </w:r>
          </w:p>
        </w:tc>
        <w:tc>
          <w:tcPr>
            <w:tcW w:w="2244" w:type="dxa"/>
            <w:shd w:val="clear" w:color="auto" w:fill="78DED9" w:themeFill="accent1"/>
          </w:tcPr>
          <w:p w14:paraId="4F47E25F" w14:textId="77777777" w:rsidR="00C37EB3" w:rsidRPr="00564496" w:rsidRDefault="001534B0">
            <w:pPr>
              <w:rPr>
                <w:rFonts w:eastAsia="Arial" w:cs="Arial"/>
                <w:b/>
                <w:bCs/>
                <w:sz w:val="18"/>
                <w:szCs w:val="18"/>
              </w:rPr>
            </w:pPr>
            <w:r w:rsidRPr="00564496">
              <w:rPr>
                <w:rFonts w:eastAsia="Arial" w:cs="Arial"/>
                <w:b/>
                <w:bCs/>
                <w:sz w:val="18"/>
                <w:szCs w:val="18"/>
              </w:rPr>
              <w:t>4. Trust it</w:t>
            </w:r>
          </w:p>
        </w:tc>
      </w:tr>
      <w:tr w:rsidR="00C37EB3" w:rsidRPr="00927071" w14:paraId="3AF451E5" w14:textId="77777777" w:rsidTr="00564496">
        <w:trPr>
          <w:trHeight w:val="338"/>
        </w:trPr>
        <w:tc>
          <w:tcPr>
            <w:tcW w:w="1020" w:type="dxa"/>
          </w:tcPr>
          <w:p w14:paraId="69BBF024" w14:textId="77777777" w:rsidR="00C37EB3" w:rsidRPr="00927071" w:rsidRDefault="001534B0" w:rsidP="008C513C">
            <w:pPr>
              <w:jc w:val="right"/>
              <w:rPr>
                <w:rFonts w:eastAsia="Arial" w:cs="Arial"/>
                <w:sz w:val="18"/>
                <w:szCs w:val="18"/>
              </w:rPr>
            </w:pPr>
            <w:r w:rsidRPr="00927071">
              <w:rPr>
                <w:rFonts w:eastAsia="Arial" w:cs="Arial"/>
                <w:sz w:val="18"/>
                <w:szCs w:val="18"/>
              </w:rPr>
              <w:t>1</w:t>
            </w:r>
          </w:p>
        </w:tc>
        <w:tc>
          <w:tcPr>
            <w:tcW w:w="2415" w:type="dxa"/>
          </w:tcPr>
          <w:p w14:paraId="69F87582" w14:textId="77777777" w:rsidR="00C37EB3" w:rsidRPr="00927071" w:rsidRDefault="001534B0">
            <w:pPr>
              <w:jc w:val="right"/>
              <w:rPr>
                <w:rFonts w:eastAsia="Arial" w:cs="Arial"/>
                <w:sz w:val="18"/>
                <w:szCs w:val="18"/>
              </w:rPr>
            </w:pPr>
            <w:r w:rsidRPr="00927071">
              <w:rPr>
                <w:rFonts w:eastAsia="Arial" w:cs="Arial"/>
                <w:sz w:val="18"/>
                <w:szCs w:val="18"/>
              </w:rPr>
              <w:t>0</w:t>
            </w:r>
          </w:p>
        </w:tc>
        <w:tc>
          <w:tcPr>
            <w:tcW w:w="2149" w:type="dxa"/>
          </w:tcPr>
          <w:p w14:paraId="7BC0F3A9" w14:textId="77777777" w:rsidR="00C37EB3" w:rsidRPr="00927071" w:rsidRDefault="001534B0">
            <w:pPr>
              <w:jc w:val="right"/>
              <w:rPr>
                <w:rFonts w:eastAsia="Arial" w:cs="Arial"/>
                <w:sz w:val="18"/>
                <w:szCs w:val="18"/>
              </w:rPr>
            </w:pPr>
            <w:r w:rsidRPr="00927071">
              <w:rPr>
                <w:rFonts w:eastAsia="Arial" w:cs="Arial"/>
                <w:sz w:val="18"/>
                <w:szCs w:val="18"/>
              </w:rPr>
              <w:t>3</w:t>
            </w:r>
          </w:p>
        </w:tc>
        <w:tc>
          <w:tcPr>
            <w:tcW w:w="2206" w:type="dxa"/>
          </w:tcPr>
          <w:p w14:paraId="345088C4" w14:textId="77777777" w:rsidR="00C37EB3" w:rsidRPr="00927071" w:rsidRDefault="001534B0">
            <w:pPr>
              <w:jc w:val="right"/>
              <w:rPr>
                <w:rFonts w:eastAsia="Arial" w:cs="Arial"/>
                <w:sz w:val="18"/>
                <w:szCs w:val="18"/>
              </w:rPr>
            </w:pPr>
            <w:r w:rsidRPr="00927071">
              <w:rPr>
                <w:rFonts w:eastAsia="Arial" w:cs="Arial"/>
                <w:sz w:val="18"/>
                <w:szCs w:val="18"/>
              </w:rPr>
              <w:t>5</w:t>
            </w:r>
          </w:p>
        </w:tc>
        <w:tc>
          <w:tcPr>
            <w:tcW w:w="2244" w:type="dxa"/>
          </w:tcPr>
          <w:p w14:paraId="109B901D" w14:textId="77777777" w:rsidR="00C37EB3" w:rsidRPr="00927071" w:rsidRDefault="001534B0">
            <w:pPr>
              <w:jc w:val="right"/>
              <w:rPr>
                <w:rFonts w:eastAsia="Arial" w:cs="Arial"/>
                <w:sz w:val="18"/>
                <w:szCs w:val="18"/>
              </w:rPr>
            </w:pPr>
            <w:r w:rsidRPr="00927071">
              <w:rPr>
                <w:rFonts w:eastAsia="Arial" w:cs="Arial"/>
                <w:sz w:val="18"/>
                <w:szCs w:val="18"/>
              </w:rPr>
              <w:t>3</w:t>
            </w:r>
          </w:p>
        </w:tc>
      </w:tr>
      <w:tr w:rsidR="00C37EB3" w:rsidRPr="00927071" w14:paraId="42101FB0" w14:textId="77777777" w:rsidTr="00564496">
        <w:trPr>
          <w:trHeight w:val="338"/>
        </w:trPr>
        <w:tc>
          <w:tcPr>
            <w:tcW w:w="1020" w:type="dxa"/>
          </w:tcPr>
          <w:p w14:paraId="49F6A238" w14:textId="77777777" w:rsidR="00C37EB3" w:rsidRPr="00927071" w:rsidRDefault="001534B0" w:rsidP="008C513C">
            <w:pPr>
              <w:jc w:val="right"/>
              <w:rPr>
                <w:rFonts w:eastAsia="Arial" w:cs="Arial"/>
                <w:sz w:val="18"/>
                <w:szCs w:val="18"/>
              </w:rPr>
            </w:pPr>
            <w:r w:rsidRPr="00927071">
              <w:rPr>
                <w:rFonts w:eastAsia="Arial" w:cs="Arial"/>
                <w:sz w:val="18"/>
                <w:szCs w:val="18"/>
              </w:rPr>
              <w:t>2</w:t>
            </w:r>
          </w:p>
        </w:tc>
        <w:tc>
          <w:tcPr>
            <w:tcW w:w="2415" w:type="dxa"/>
          </w:tcPr>
          <w:p w14:paraId="15BA2AFE" w14:textId="77777777" w:rsidR="00C37EB3" w:rsidRPr="00927071" w:rsidRDefault="001534B0">
            <w:pPr>
              <w:jc w:val="right"/>
              <w:rPr>
                <w:rFonts w:eastAsia="Arial" w:cs="Arial"/>
                <w:sz w:val="18"/>
                <w:szCs w:val="18"/>
              </w:rPr>
            </w:pPr>
            <w:r w:rsidRPr="00927071">
              <w:rPr>
                <w:rFonts w:eastAsia="Arial" w:cs="Arial"/>
                <w:sz w:val="18"/>
                <w:szCs w:val="18"/>
              </w:rPr>
              <w:t>2</w:t>
            </w:r>
          </w:p>
        </w:tc>
        <w:tc>
          <w:tcPr>
            <w:tcW w:w="2149" w:type="dxa"/>
          </w:tcPr>
          <w:p w14:paraId="2210144A" w14:textId="77777777" w:rsidR="00C37EB3" w:rsidRPr="00927071" w:rsidRDefault="001534B0">
            <w:pPr>
              <w:jc w:val="right"/>
              <w:rPr>
                <w:rFonts w:eastAsia="Arial" w:cs="Arial"/>
                <w:sz w:val="18"/>
                <w:szCs w:val="18"/>
              </w:rPr>
            </w:pPr>
            <w:r w:rsidRPr="00927071">
              <w:rPr>
                <w:rFonts w:eastAsia="Arial" w:cs="Arial"/>
                <w:sz w:val="18"/>
                <w:szCs w:val="18"/>
              </w:rPr>
              <w:t>5</w:t>
            </w:r>
          </w:p>
        </w:tc>
        <w:tc>
          <w:tcPr>
            <w:tcW w:w="2206" w:type="dxa"/>
          </w:tcPr>
          <w:p w14:paraId="5DE70F55" w14:textId="77777777" w:rsidR="00C37EB3" w:rsidRPr="00927071" w:rsidRDefault="001534B0">
            <w:pPr>
              <w:jc w:val="right"/>
              <w:rPr>
                <w:rFonts w:eastAsia="Arial" w:cs="Arial"/>
                <w:sz w:val="18"/>
                <w:szCs w:val="18"/>
              </w:rPr>
            </w:pPr>
            <w:r w:rsidRPr="00927071">
              <w:rPr>
                <w:rFonts w:eastAsia="Arial" w:cs="Arial"/>
                <w:sz w:val="18"/>
                <w:szCs w:val="18"/>
              </w:rPr>
              <w:t>10</w:t>
            </w:r>
          </w:p>
        </w:tc>
        <w:tc>
          <w:tcPr>
            <w:tcW w:w="2244" w:type="dxa"/>
          </w:tcPr>
          <w:p w14:paraId="04440F6B" w14:textId="77777777" w:rsidR="00C37EB3" w:rsidRPr="00927071" w:rsidRDefault="001534B0">
            <w:pPr>
              <w:jc w:val="right"/>
              <w:rPr>
                <w:rFonts w:eastAsia="Arial" w:cs="Arial"/>
                <w:sz w:val="18"/>
                <w:szCs w:val="18"/>
              </w:rPr>
            </w:pPr>
            <w:r w:rsidRPr="00927071">
              <w:rPr>
                <w:rFonts w:eastAsia="Arial" w:cs="Arial"/>
                <w:sz w:val="18"/>
                <w:szCs w:val="18"/>
              </w:rPr>
              <w:t>6</w:t>
            </w:r>
          </w:p>
        </w:tc>
      </w:tr>
      <w:tr w:rsidR="00C37EB3" w:rsidRPr="00927071" w14:paraId="4F2C17A8" w14:textId="77777777" w:rsidTr="00564496">
        <w:trPr>
          <w:trHeight w:val="338"/>
        </w:trPr>
        <w:tc>
          <w:tcPr>
            <w:tcW w:w="1020" w:type="dxa"/>
          </w:tcPr>
          <w:p w14:paraId="7F9C7608" w14:textId="77777777" w:rsidR="00C37EB3" w:rsidRPr="00927071" w:rsidRDefault="001534B0" w:rsidP="008C513C">
            <w:pPr>
              <w:jc w:val="right"/>
              <w:rPr>
                <w:rFonts w:eastAsia="Arial" w:cs="Arial"/>
                <w:sz w:val="18"/>
                <w:szCs w:val="18"/>
              </w:rPr>
            </w:pPr>
            <w:r w:rsidRPr="00927071">
              <w:rPr>
                <w:rFonts w:eastAsia="Arial" w:cs="Arial"/>
                <w:sz w:val="18"/>
                <w:szCs w:val="18"/>
              </w:rPr>
              <w:t>3</w:t>
            </w:r>
          </w:p>
        </w:tc>
        <w:tc>
          <w:tcPr>
            <w:tcW w:w="2415" w:type="dxa"/>
          </w:tcPr>
          <w:p w14:paraId="3068FB9B" w14:textId="77777777" w:rsidR="00C37EB3" w:rsidRPr="00927071" w:rsidRDefault="001534B0">
            <w:pPr>
              <w:jc w:val="right"/>
              <w:rPr>
                <w:rFonts w:eastAsia="Arial" w:cs="Arial"/>
                <w:sz w:val="18"/>
                <w:szCs w:val="18"/>
              </w:rPr>
            </w:pPr>
            <w:r w:rsidRPr="00927071">
              <w:rPr>
                <w:rFonts w:eastAsia="Arial" w:cs="Arial"/>
                <w:sz w:val="18"/>
                <w:szCs w:val="18"/>
              </w:rPr>
              <w:t>1</w:t>
            </w:r>
          </w:p>
        </w:tc>
        <w:tc>
          <w:tcPr>
            <w:tcW w:w="2149" w:type="dxa"/>
          </w:tcPr>
          <w:p w14:paraId="468935F6" w14:textId="77777777" w:rsidR="00C37EB3" w:rsidRPr="00927071" w:rsidRDefault="001534B0">
            <w:pPr>
              <w:jc w:val="right"/>
              <w:rPr>
                <w:rFonts w:eastAsia="Arial" w:cs="Arial"/>
                <w:sz w:val="18"/>
                <w:szCs w:val="18"/>
              </w:rPr>
            </w:pPr>
            <w:r w:rsidRPr="00927071">
              <w:rPr>
                <w:rFonts w:eastAsia="Arial" w:cs="Arial"/>
                <w:sz w:val="18"/>
                <w:szCs w:val="18"/>
              </w:rPr>
              <w:t>3</w:t>
            </w:r>
          </w:p>
        </w:tc>
        <w:tc>
          <w:tcPr>
            <w:tcW w:w="2206" w:type="dxa"/>
          </w:tcPr>
          <w:p w14:paraId="18E7F13E" w14:textId="77777777" w:rsidR="00C37EB3" w:rsidRPr="00927071" w:rsidRDefault="001534B0">
            <w:pPr>
              <w:jc w:val="right"/>
              <w:rPr>
                <w:rFonts w:eastAsia="Arial" w:cs="Arial"/>
                <w:sz w:val="18"/>
                <w:szCs w:val="18"/>
              </w:rPr>
            </w:pPr>
            <w:r w:rsidRPr="00927071">
              <w:rPr>
                <w:rFonts w:eastAsia="Arial" w:cs="Arial"/>
                <w:sz w:val="18"/>
                <w:szCs w:val="18"/>
              </w:rPr>
              <w:t>3</w:t>
            </w:r>
          </w:p>
        </w:tc>
        <w:tc>
          <w:tcPr>
            <w:tcW w:w="2244" w:type="dxa"/>
          </w:tcPr>
          <w:p w14:paraId="151E86F5" w14:textId="77777777" w:rsidR="00C37EB3" w:rsidRPr="00927071" w:rsidRDefault="001534B0">
            <w:pPr>
              <w:jc w:val="right"/>
              <w:rPr>
                <w:rFonts w:eastAsia="Arial" w:cs="Arial"/>
                <w:sz w:val="18"/>
                <w:szCs w:val="18"/>
              </w:rPr>
            </w:pPr>
            <w:r w:rsidRPr="00927071">
              <w:rPr>
                <w:rFonts w:eastAsia="Arial" w:cs="Arial"/>
                <w:sz w:val="18"/>
                <w:szCs w:val="18"/>
              </w:rPr>
              <w:t>7</w:t>
            </w:r>
          </w:p>
        </w:tc>
      </w:tr>
      <w:tr w:rsidR="00C37EB3" w:rsidRPr="00927071" w14:paraId="1B4E8474" w14:textId="77777777" w:rsidTr="00564496">
        <w:trPr>
          <w:trHeight w:val="338"/>
        </w:trPr>
        <w:tc>
          <w:tcPr>
            <w:tcW w:w="1020" w:type="dxa"/>
          </w:tcPr>
          <w:p w14:paraId="699459C7" w14:textId="77777777" w:rsidR="00C37EB3" w:rsidRPr="00927071" w:rsidRDefault="001534B0" w:rsidP="008C513C">
            <w:pPr>
              <w:jc w:val="right"/>
              <w:rPr>
                <w:rFonts w:eastAsia="Arial" w:cs="Arial"/>
                <w:sz w:val="18"/>
                <w:szCs w:val="18"/>
              </w:rPr>
            </w:pPr>
            <w:r w:rsidRPr="00927071">
              <w:rPr>
                <w:rFonts w:eastAsia="Arial" w:cs="Arial"/>
                <w:sz w:val="18"/>
                <w:szCs w:val="18"/>
              </w:rPr>
              <w:t>4</w:t>
            </w:r>
          </w:p>
        </w:tc>
        <w:tc>
          <w:tcPr>
            <w:tcW w:w="2415" w:type="dxa"/>
          </w:tcPr>
          <w:p w14:paraId="7B4507A6" w14:textId="77777777" w:rsidR="00C37EB3" w:rsidRPr="00927071" w:rsidRDefault="001534B0">
            <w:pPr>
              <w:jc w:val="right"/>
              <w:rPr>
                <w:rFonts w:eastAsia="Arial" w:cs="Arial"/>
                <w:sz w:val="18"/>
                <w:szCs w:val="18"/>
              </w:rPr>
            </w:pPr>
            <w:r w:rsidRPr="00927071">
              <w:rPr>
                <w:rFonts w:eastAsia="Arial" w:cs="Arial"/>
                <w:sz w:val="18"/>
                <w:szCs w:val="18"/>
              </w:rPr>
              <w:t>4</w:t>
            </w:r>
          </w:p>
        </w:tc>
        <w:tc>
          <w:tcPr>
            <w:tcW w:w="2149" w:type="dxa"/>
          </w:tcPr>
          <w:p w14:paraId="22435BC6" w14:textId="77777777" w:rsidR="00C37EB3" w:rsidRPr="00927071" w:rsidRDefault="001534B0">
            <w:pPr>
              <w:jc w:val="right"/>
              <w:rPr>
                <w:rFonts w:eastAsia="Arial" w:cs="Arial"/>
                <w:sz w:val="18"/>
                <w:szCs w:val="18"/>
              </w:rPr>
            </w:pPr>
            <w:r w:rsidRPr="00927071">
              <w:rPr>
                <w:rFonts w:eastAsia="Arial" w:cs="Arial"/>
                <w:sz w:val="18"/>
                <w:szCs w:val="18"/>
              </w:rPr>
              <w:t>5</w:t>
            </w:r>
          </w:p>
        </w:tc>
        <w:tc>
          <w:tcPr>
            <w:tcW w:w="2206" w:type="dxa"/>
          </w:tcPr>
          <w:p w14:paraId="0D248723" w14:textId="77777777" w:rsidR="00C37EB3" w:rsidRPr="00927071" w:rsidRDefault="001534B0">
            <w:pPr>
              <w:jc w:val="right"/>
              <w:rPr>
                <w:rFonts w:eastAsia="Arial" w:cs="Arial"/>
                <w:sz w:val="18"/>
                <w:szCs w:val="18"/>
              </w:rPr>
            </w:pPr>
            <w:r w:rsidRPr="00927071">
              <w:rPr>
                <w:rFonts w:eastAsia="Arial" w:cs="Arial"/>
                <w:sz w:val="18"/>
                <w:szCs w:val="18"/>
              </w:rPr>
              <w:t>9</w:t>
            </w:r>
          </w:p>
        </w:tc>
        <w:tc>
          <w:tcPr>
            <w:tcW w:w="2244" w:type="dxa"/>
          </w:tcPr>
          <w:p w14:paraId="4D60F2C6" w14:textId="77777777" w:rsidR="00C37EB3" w:rsidRPr="00927071" w:rsidRDefault="001534B0">
            <w:pPr>
              <w:jc w:val="right"/>
              <w:rPr>
                <w:rFonts w:eastAsia="Arial" w:cs="Arial"/>
                <w:sz w:val="18"/>
                <w:szCs w:val="18"/>
              </w:rPr>
            </w:pPr>
            <w:r w:rsidRPr="00927071">
              <w:rPr>
                <w:rFonts w:eastAsia="Arial" w:cs="Arial"/>
                <w:sz w:val="18"/>
                <w:szCs w:val="18"/>
              </w:rPr>
              <w:t>7</w:t>
            </w:r>
          </w:p>
        </w:tc>
      </w:tr>
      <w:tr w:rsidR="00C37EB3" w:rsidRPr="00927071" w14:paraId="51042D43" w14:textId="77777777" w:rsidTr="00564496">
        <w:trPr>
          <w:trHeight w:val="338"/>
        </w:trPr>
        <w:tc>
          <w:tcPr>
            <w:tcW w:w="1020" w:type="dxa"/>
          </w:tcPr>
          <w:p w14:paraId="2E3C068C" w14:textId="77777777" w:rsidR="00C37EB3" w:rsidRPr="00927071" w:rsidRDefault="001534B0" w:rsidP="008C513C">
            <w:pPr>
              <w:jc w:val="right"/>
              <w:rPr>
                <w:rFonts w:eastAsia="Arial" w:cs="Arial"/>
                <w:sz w:val="18"/>
                <w:szCs w:val="18"/>
              </w:rPr>
            </w:pPr>
            <w:r w:rsidRPr="00927071">
              <w:rPr>
                <w:rFonts w:eastAsia="Arial" w:cs="Arial"/>
                <w:sz w:val="18"/>
                <w:szCs w:val="18"/>
              </w:rPr>
              <w:t>5</w:t>
            </w:r>
          </w:p>
        </w:tc>
        <w:tc>
          <w:tcPr>
            <w:tcW w:w="2415" w:type="dxa"/>
          </w:tcPr>
          <w:p w14:paraId="4FD3E95F" w14:textId="77777777" w:rsidR="00C37EB3" w:rsidRPr="00927071" w:rsidRDefault="001534B0">
            <w:pPr>
              <w:jc w:val="right"/>
              <w:rPr>
                <w:rFonts w:eastAsia="Arial" w:cs="Arial"/>
                <w:sz w:val="18"/>
                <w:szCs w:val="18"/>
              </w:rPr>
            </w:pPr>
            <w:r w:rsidRPr="00927071">
              <w:rPr>
                <w:rFonts w:eastAsia="Arial" w:cs="Arial"/>
                <w:sz w:val="18"/>
                <w:szCs w:val="18"/>
              </w:rPr>
              <w:t>2</w:t>
            </w:r>
          </w:p>
        </w:tc>
        <w:tc>
          <w:tcPr>
            <w:tcW w:w="2149" w:type="dxa"/>
          </w:tcPr>
          <w:p w14:paraId="0FACCA6A" w14:textId="77777777" w:rsidR="00C37EB3" w:rsidRPr="00927071" w:rsidRDefault="001534B0">
            <w:pPr>
              <w:jc w:val="right"/>
              <w:rPr>
                <w:rFonts w:eastAsia="Arial" w:cs="Arial"/>
                <w:sz w:val="18"/>
                <w:szCs w:val="18"/>
              </w:rPr>
            </w:pPr>
            <w:r w:rsidRPr="00927071">
              <w:rPr>
                <w:rFonts w:eastAsia="Arial" w:cs="Arial"/>
                <w:sz w:val="18"/>
                <w:szCs w:val="18"/>
              </w:rPr>
              <w:t>6</w:t>
            </w:r>
          </w:p>
        </w:tc>
        <w:tc>
          <w:tcPr>
            <w:tcW w:w="2206" w:type="dxa"/>
          </w:tcPr>
          <w:p w14:paraId="72DE035F" w14:textId="77777777" w:rsidR="00C37EB3" w:rsidRPr="00927071" w:rsidRDefault="001534B0">
            <w:pPr>
              <w:jc w:val="right"/>
              <w:rPr>
                <w:rFonts w:eastAsia="Arial" w:cs="Arial"/>
                <w:sz w:val="18"/>
                <w:szCs w:val="18"/>
              </w:rPr>
            </w:pPr>
            <w:r w:rsidRPr="00927071">
              <w:rPr>
                <w:rFonts w:eastAsia="Arial" w:cs="Arial"/>
                <w:sz w:val="18"/>
                <w:szCs w:val="18"/>
              </w:rPr>
              <w:t>9</w:t>
            </w:r>
          </w:p>
        </w:tc>
        <w:tc>
          <w:tcPr>
            <w:tcW w:w="2244" w:type="dxa"/>
          </w:tcPr>
          <w:p w14:paraId="4A343C90" w14:textId="77777777" w:rsidR="00C37EB3" w:rsidRPr="00927071" w:rsidRDefault="001534B0">
            <w:pPr>
              <w:jc w:val="right"/>
              <w:rPr>
                <w:rFonts w:eastAsia="Arial" w:cs="Arial"/>
                <w:sz w:val="18"/>
                <w:szCs w:val="18"/>
              </w:rPr>
            </w:pPr>
            <w:r w:rsidRPr="00927071">
              <w:rPr>
                <w:rFonts w:eastAsia="Arial" w:cs="Arial"/>
                <w:sz w:val="18"/>
                <w:szCs w:val="18"/>
              </w:rPr>
              <w:t>9</w:t>
            </w:r>
          </w:p>
        </w:tc>
      </w:tr>
      <w:tr w:rsidR="00C37EB3" w:rsidRPr="00927071" w14:paraId="1CCE4B7D" w14:textId="77777777" w:rsidTr="00564496">
        <w:trPr>
          <w:trHeight w:val="338"/>
        </w:trPr>
        <w:tc>
          <w:tcPr>
            <w:tcW w:w="1020" w:type="dxa"/>
          </w:tcPr>
          <w:p w14:paraId="28495216" w14:textId="77777777" w:rsidR="00C37EB3" w:rsidRPr="00927071" w:rsidRDefault="001534B0" w:rsidP="008C513C">
            <w:pPr>
              <w:jc w:val="right"/>
              <w:rPr>
                <w:rFonts w:eastAsia="Arial" w:cs="Arial"/>
                <w:sz w:val="18"/>
                <w:szCs w:val="18"/>
              </w:rPr>
            </w:pPr>
            <w:r w:rsidRPr="00927071">
              <w:rPr>
                <w:rFonts w:eastAsia="Arial" w:cs="Arial"/>
                <w:sz w:val="18"/>
                <w:szCs w:val="18"/>
              </w:rPr>
              <w:t>6</w:t>
            </w:r>
          </w:p>
        </w:tc>
        <w:tc>
          <w:tcPr>
            <w:tcW w:w="2415" w:type="dxa"/>
          </w:tcPr>
          <w:p w14:paraId="1FDEDB4E" w14:textId="77777777" w:rsidR="00C37EB3" w:rsidRPr="00927071" w:rsidRDefault="001534B0">
            <w:pPr>
              <w:jc w:val="right"/>
              <w:rPr>
                <w:rFonts w:eastAsia="Arial" w:cs="Arial"/>
                <w:sz w:val="18"/>
                <w:szCs w:val="18"/>
              </w:rPr>
            </w:pPr>
            <w:r w:rsidRPr="00927071">
              <w:rPr>
                <w:rFonts w:eastAsia="Arial" w:cs="Arial"/>
                <w:sz w:val="18"/>
                <w:szCs w:val="18"/>
              </w:rPr>
              <w:t>3</w:t>
            </w:r>
          </w:p>
        </w:tc>
        <w:tc>
          <w:tcPr>
            <w:tcW w:w="2149" w:type="dxa"/>
          </w:tcPr>
          <w:p w14:paraId="438FF37C" w14:textId="77777777" w:rsidR="00C37EB3" w:rsidRPr="00927071" w:rsidRDefault="001534B0">
            <w:pPr>
              <w:jc w:val="right"/>
              <w:rPr>
                <w:rFonts w:eastAsia="Arial" w:cs="Arial"/>
                <w:sz w:val="18"/>
                <w:szCs w:val="18"/>
              </w:rPr>
            </w:pPr>
            <w:r w:rsidRPr="00927071">
              <w:rPr>
                <w:rFonts w:eastAsia="Arial" w:cs="Arial"/>
                <w:sz w:val="18"/>
                <w:szCs w:val="18"/>
              </w:rPr>
              <w:t>5</w:t>
            </w:r>
          </w:p>
        </w:tc>
        <w:tc>
          <w:tcPr>
            <w:tcW w:w="2206" w:type="dxa"/>
          </w:tcPr>
          <w:p w14:paraId="047CC613" w14:textId="77777777" w:rsidR="00C37EB3" w:rsidRPr="00927071" w:rsidRDefault="001534B0">
            <w:pPr>
              <w:jc w:val="right"/>
              <w:rPr>
                <w:rFonts w:eastAsia="Arial" w:cs="Arial"/>
                <w:sz w:val="18"/>
                <w:szCs w:val="18"/>
              </w:rPr>
            </w:pPr>
            <w:r w:rsidRPr="00927071">
              <w:rPr>
                <w:rFonts w:eastAsia="Arial" w:cs="Arial"/>
                <w:sz w:val="18"/>
                <w:szCs w:val="18"/>
              </w:rPr>
              <w:t>5</w:t>
            </w:r>
          </w:p>
        </w:tc>
        <w:tc>
          <w:tcPr>
            <w:tcW w:w="2244" w:type="dxa"/>
          </w:tcPr>
          <w:p w14:paraId="41C77B34" w14:textId="77777777" w:rsidR="00C37EB3" w:rsidRPr="00927071" w:rsidRDefault="001534B0">
            <w:pPr>
              <w:jc w:val="right"/>
              <w:rPr>
                <w:rFonts w:eastAsia="Arial" w:cs="Arial"/>
                <w:sz w:val="18"/>
                <w:szCs w:val="18"/>
              </w:rPr>
            </w:pPr>
            <w:r w:rsidRPr="00927071">
              <w:rPr>
                <w:rFonts w:eastAsia="Arial" w:cs="Arial"/>
                <w:sz w:val="18"/>
                <w:szCs w:val="18"/>
              </w:rPr>
              <w:t>7</w:t>
            </w:r>
          </w:p>
        </w:tc>
      </w:tr>
      <w:tr w:rsidR="00C37EB3" w:rsidRPr="00927071" w14:paraId="41407463" w14:textId="77777777" w:rsidTr="00564496">
        <w:trPr>
          <w:trHeight w:val="338"/>
        </w:trPr>
        <w:tc>
          <w:tcPr>
            <w:tcW w:w="1020" w:type="dxa"/>
          </w:tcPr>
          <w:p w14:paraId="3132CCD5" w14:textId="77777777" w:rsidR="00C37EB3" w:rsidRPr="00927071" w:rsidRDefault="001534B0" w:rsidP="008C513C">
            <w:pPr>
              <w:jc w:val="right"/>
              <w:rPr>
                <w:rFonts w:eastAsia="Arial" w:cs="Arial"/>
                <w:sz w:val="18"/>
                <w:szCs w:val="18"/>
              </w:rPr>
            </w:pPr>
            <w:r w:rsidRPr="00927071">
              <w:rPr>
                <w:rFonts w:eastAsia="Arial" w:cs="Arial"/>
                <w:sz w:val="18"/>
                <w:szCs w:val="18"/>
              </w:rPr>
              <w:t>7</w:t>
            </w:r>
          </w:p>
        </w:tc>
        <w:tc>
          <w:tcPr>
            <w:tcW w:w="2415" w:type="dxa"/>
          </w:tcPr>
          <w:p w14:paraId="04E8D9BB" w14:textId="77777777" w:rsidR="00C37EB3" w:rsidRPr="00927071" w:rsidRDefault="001534B0">
            <w:pPr>
              <w:jc w:val="right"/>
              <w:rPr>
                <w:rFonts w:eastAsia="Arial" w:cs="Arial"/>
                <w:sz w:val="18"/>
                <w:szCs w:val="18"/>
              </w:rPr>
            </w:pPr>
            <w:r w:rsidRPr="00927071">
              <w:rPr>
                <w:rFonts w:eastAsia="Arial" w:cs="Arial"/>
                <w:sz w:val="18"/>
                <w:szCs w:val="18"/>
              </w:rPr>
              <w:t>4</w:t>
            </w:r>
          </w:p>
        </w:tc>
        <w:tc>
          <w:tcPr>
            <w:tcW w:w="2149" w:type="dxa"/>
          </w:tcPr>
          <w:p w14:paraId="73F57FF2" w14:textId="77777777" w:rsidR="00C37EB3" w:rsidRPr="00927071" w:rsidRDefault="001534B0">
            <w:pPr>
              <w:jc w:val="right"/>
              <w:rPr>
                <w:rFonts w:eastAsia="Arial" w:cs="Arial"/>
                <w:sz w:val="18"/>
                <w:szCs w:val="18"/>
              </w:rPr>
            </w:pPr>
            <w:r w:rsidRPr="00927071">
              <w:rPr>
                <w:rFonts w:eastAsia="Arial" w:cs="Arial"/>
                <w:sz w:val="18"/>
                <w:szCs w:val="18"/>
              </w:rPr>
              <w:t>5</w:t>
            </w:r>
          </w:p>
        </w:tc>
        <w:tc>
          <w:tcPr>
            <w:tcW w:w="2206" w:type="dxa"/>
          </w:tcPr>
          <w:p w14:paraId="2C3A5CC7" w14:textId="77777777" w:rsidR="00C37EB3" w:rsidRPr="00927071" w:rsidRDefault="001534B0">
            <w:pPr>
              <w:jc w:val="right"/>
              <w:rPr>
                <w:rFonts w:eastAsia="Arial" w:cs="Arial"/>
                <w:sz w:val="18"/>
                <w:szCs w:val="18"/>
              </w:rPr>
            </w:pPr>
            <w:r w:rsidRPr="00927071">
              <w:rPr>
                <w:rFonts w:eastAsia="Arial" w:cs="Arial"/>
                <w:sz w:val="18"/>
                <w:szCs w:val="18"/>
              </w:rPr>
              <w:t>5</w:t>
            </w:r>
          </w:p>
        </w:tc>
        <w:tc>
          <w:tcPr>
            <w:tcW w:w="2244" w:type="dxa"/>
          </w:tcPr>
          <w:p w14:paraId="56060D7E" w14:textId="77777777" w:rsidR="00C37EB3" w:rsidRPr="00927071" w:rsidRDefault="001534B0">
            <w:pPr>
              <w:jc w:val="right"/>
              <w:rPr>
                <w:rFonts w:eastAsia="Arial" w:cs="Arial"/>
                <w:sz w:val="18"/>
                <w:szCs w:val="18"/>
              </w:rPr>
            </w:pPr>
            <w:r w:rsidRPr="00927071">
              <w:rPr>
                <w:rFonts w:eastAsia="Arial" w:cs="Arial"/>
                <w:sz w:val="18"/>
                <w:szCs w:val="18"/>
              </w:rPr>
              <w:t>9</w:t>
            </w:r>
          </w:p>
        </w:tc>
      </w:tr>
      <w:tr w:rsidR="00C37EB3" w:rsidRPr="00927071" w14:paraId="18772502" w14:textId="77777777" w:rsidTr="00564496">
        <w:trPr>
          <w:trHeight w:val="338"/>
        </w:trPr>
        <w:tc>
          <w:tcPr>
            <w:tcW w:w="1020" w:type="dxa"/>
          </w:tcPr>
          <w:p w14:paraId="60BDDD18" w14:textId="77777777" w:rsidR="00C37EB3" w:rsidRPr="00927071" w:rsidRDefault="001534B0" w:rsidP="008C513C">
            <w:pPr>
              <w:jc w:val="right"/>
              <w:rPr>
                <w:rFonts w:eastAsia="Arial" w:cs="Arial"/>
                <w:sz w:val="18"/>
                <w:szCs w:val="18"/>
              </w:rPr>
            </w:pPr>
            <w:r w:rsidRPr="00927071">
              <w:rPr>
                <w:rFonts w:eastAsia="Arial" w:cs="Arial"/>
                <w:sz w:val="18"/>
                <w:szCs w:val="18"/>
              </w:rPr>
              <w:t>8</w:t>
            </w:r>
          </w:p>
        </w:tc>
        <w:tc>
          <w:tcPr>
            <w:tcW w:w="2415" w:type="dxa"/>
          </w:tcPr>
          <w:p w14:paraId="6ED7C778" w14:textId="77777777" w:rsidR="00C37EB3" w:rsidRPr="00927071" w:rsidRDefault="001534B0">
            <w:pPr>
              <w:jc w:val="right"/>
              <w:rPr>
                <w:rFonts w:eastAsia="Arial" w:cs="Arial"/>
                <w:sz w:val="18"/>
                <w:szCs w:val="18"/>
              </w:rPr>
            </w:pPr>
            <w:r w:rsidRPr="00927071">
              <w:rPr>
                <w:rFonts w:eastAsia="Arial" w:cs="Arial"/>
                <w:sz w:val="18"/>
                <w:szCs w:val="18"/>
              </w:rPr>
              <w:t>4</w:t>
            </w:r>
          </w:p>
        </w:tc>
        <w:tc>
          <w:tcPr>
            <w:tcW w:w="2149" w:type="dxa"/>
          </w:tcPr>
          <w:p w14:paraId="670C3A0E" w14:textId="77777777" w:rsidR="00C37EB3" w:rsidRPr="00927071" w:rsidRDefault="001534B0">
            <w:pPr>
              <w:jc w:val="right"/>
              <w:rPr>
                <w:rFonts w:eastAsia="Arial" w:cs="Arial"/>
                <w:sz w:val="18"/>
                <w:szCs w:val="18"/>
              </w:rPr>
            </w:pPr>
            <w:r w:rsidRPr="00927071">
              <w:rPr>
                <w:rFonts w:eastAsia="Arial" w:cs="Arial"/>
                <w:sz w:val="18"/>
                <w:szCs w:val="18"/>
              </w:rPr>
              <w:t>6</w:t>
            </w:r>
          </w:p>
        </w:tc>
        <w:tc>
          <w:tcPr>
            <w:tcW w:w="2206" w:type="dxa"/>
          </w:tcPr>
          <w:p w14:paraId="5B1C27D7" w14:textId="77777777" w:rsidR="00C37EB3" w:rsidRPr="00927071" w:rsidRDefault="001534B0">
            <w:pPr>
              <w:jc w:val="right"/>
              <w:rPr>
                <w:rFonts w:eastAsia="Arial" w:cs="Arial"/>
                <w:sz w:val="18"/>
                <w:szCs w:val="18"/>
              </w:rPr>
            </w:pPr>
            <w:r w:rsidRPr="00927071">
              <w:rPr>
                <w:rFonts w:eastAsia="Arial" w:cs="Arial"/>
                <w:sz w:val="18"/>
                <w:szCs w:val="18"/>
              </w:rPr>
              <w:t>8</w:t>
            </w:r>
          </w:p>
        </w:tc>
        <w:tc>
          <w:tcPr>
            <w:tcW w:w="2244" w:type="dxa"/>
          </w:tcPr>
          <w:p w14:paraId="62314D80" w14:textId="77777777" w:rsidR="00C37EB3" w:rsidRPr="00927071" w:rsidRDefault="001534B0">
            <w:pPr>
              <w:jc w:val="right"/>
              <w:rPr>
                <w:rFonts w:eastAsia="Arial" w:cs="Arial"/>
                <w:sz w:val="18"/>
                <w:szCs w:val="18"/>
              </w:rPr>
            </w:pPr>
            <w:r w:rsidRPr="00927071">
              <w:rPr>
                <w:rFonts w:eastAsia="Arial" w:cs="Arial"/>
                <w:sz w:val="18"/>
                <w:szCs w:val="18"/>
              </w:rPr>
              <w:t>8</w:t>
            </w:r>
          </w:p>
        </w:tc>
      </w:tr>
      <w:tr w:rsidR="00C37EB3" w:rsidRPr="00927071" w14:paraId="21512344" w14:textId="77777777" w:rsidTr="00564496">
        <w:trPr>
          <w:trHeight w:val="338"/>
        </w:trPr>
        <w:tc>
          <w:tcPr>
            <w:tcW w:w="1020" w:type="dxa"/>
          </w:tcPr>
          <w:p w14:paraId="2DD37AB8" w14:textId="77777777" w:rsidR="00C37EB3" w:rsidRPr="00927071" w:rsidRDefault="001534B0" w:rsidP="008C513C">
            <w:pPr>
              <w:jc w:val="right"/>
              <w:rPr>
                <w:rFonts w:eastAsia="Arial" w:cs="Arial"/>
                <w:sz w:val="18"/>
                <w:szCs w:val="18"/>
              </w:rPr>
            </w:pPr>
            <w:r w:rsidRPr="00927071">
              <w:rPr>
                <w:rFonts w:eastAsia="Arial" w:cs="Arial"/>
                <w:sz w:val="18"/>
                <w:szCs w:val="18"/>
              </w:rPr>
              <w:t>9</w:t>
            </w:r>
          </w:p>
        </w:tc>
        <w:tc>
          <w:tcPr>
            <w:tcW w:w="2415" w:type="dxa"/>
          </w:tcPr>
          <w:p w14:paraId="2517B924" w14:textId="77777777" w:rsidR="00C37EB3" w:rsidRPr="00927071" w:rsidRDefault="001534B0">
            <w:pPr>
              <w:jc w:val="right"/>
              <w:rPr>
                <w:rFonts w:eastAsia="Arial" w:cs="Arial"/>
                <w:sz w:val="18"/>
                <w:szCs w:val="18"/>
              </w:rPr>
            </w:pPr>
            <w:r w:rsidRPr="00927071">
              <w:rPr>
                <w:rFonts w:eastAsia="Arial" w:cs="Arial"/>
                <w:sz w:val="18"/>
                <w:szCs w:val="18"/>
              </w:rPr>
              <w:t>3</w:t>
            </w:r>
          </w:p>
        </w:tc>
        <w:tc>
          <w:tcPr>
            <w:tcW w:w="2149" w:type="dxa"/>
          </w:tcPr>
          <w:p w14:paraId="1A265AD2" w14:textId="77777777" w:rsidR="00C37EB3" w:rsidRPr="00927071" w:rsidRDefault="001534B0">
            <w:pPr>
              <w:jc w:val="right"/>
              <w:rPr>
                <w:rFonts w:eastAsia="Arial" w:cs="Arial"/>
                <w:sz w:val="18"/>
                <w:szCs w:val="18"/>
              </w:rPr>
            </w:pPr>
            <w:r w:rsidRPr="00927071">
              <w:rPr>
                <w:rFonts w:eastAsia="Arial" w:cs="Arial"/>
                <w:sz w:val="18"/>
                <w:szCs w:val="18"/>
              </w:rPr>
              <w:t>3</w:t>
            </w:r>
          </w:p>
        </w:tc>
        <w:tc>
          <w:tcPr>
            <w:tcW w:w="2206" w:type="dxa"/>
          </w:tcPr>
          <w:p w14:paraId="4C76DB5E" w14:textId="77777777" w:rsidR="00C37EB3" w:rsidRPr="00927071" w:rsidRDefault="001534B0">
            <w:pPr>
              <w:jc w:val="right"/>
              <w:rPr>
                <w:rFonts w:eastAsia="Arial" w:cs="Arial"/>
                <w:sz w:val="18"/>
                <w:szCs w:val="18"/>
              </w:rPr>
            </w:pPr>
            <w:r w:rsidRPr="00927071">
              <w:rPr>
                <w:rFonts w:eastAsia="Arial" w:cs="Arial"/>
                <w:sz w:val="18"/>
                <w:szCs w:val="18"/>
              </w:rPr>
              <w:t>8</w:t>
            </w:r>
          </w:p>
        </w:tc>
        <w:tc>
          <w:tcPr>
            <w:tcW w:w="2244" w:type="dxa"/>
          </w:tcPr>
          <w:p w14:paraId="06CA7E04" w14:textId="77777777" w:rsidR="00C37EB3" w:rsidRPr="00927071" w:rsidRDefault="001534B0">
            <w:pPr>
              <w:jc w:val="right"/>
              <w:rPr>
                <w:rFonts w:eastAsia="Arial" w:cs="Arial"/>
                <w:sz w:val="18"/>
                <w:szCs w:val="18"/>
              </w:rPr>
            </w:pPr>
            <w:r w:rsidRPr="00927071">
              <w:rPr>
                <w:rFonts w:eastAsia="Arial" w:cs="Arial"/>
                <w:sz w:val="18"/>
                <w:szCs w:val="18"/>
              </w:rPr>
              <w:t>8</w:t>
            </w:r>
          </w:p>
        </w:tc>
      </w:tr>
      <w:tr w:rsidR="00C37EB3" w:rsidRPr="00927071" w14:paraId="1970E329" w14:textId="77777777" w:rsidTr="00564496">
        <w:trPr>
          <w:trHeight w:val="338"/>
        </w:trPr>
        <w:tc>
          <w:tcPr>
            <w:tcW w:w="1020" w:type="dxa"/>
          </w:tcPr>
          <w:p w14:paraId="40C2A9F1" w14:textId="77777777" w:rsidR="00C37EB3" w:rsidRPr="00927071" w:rsidRDefault="001534B0" w:rsidP="008C513C">
            <w:pPr>
              <w:jc w:val="right"/>
              <w:rPr>
                <w:rFonts w:eastAsia="Arial" w:cs="Arial"/>
                <w:sz w:val="18"/>
                <w:szCs w:val="18"/>
              </w:rPr>
            </w:pPr>
            <w:r w:rsidRPr="00927071">
              <w:rPr>
                <w:rFonts w:eastAsia="Arial" w:cs="Arial"/>
                <w:sz w:val="18"/>
                <w:szCs w:val="18"/>
              </w:rPr>
              <w:t>10</w:t>
            </w:r>
          </w:p>
        </w:tc>
        <w:tc>
          <w:tcPr>
            <w:tcW w:w="2415" w:type="dxa"/>
          </w:tcPr>
          <w:p w14:paraId="06FE4BE9" w14:textId="77777777" w:rsidR="00C37EB3" w:rsidRPr="00927071" w:rsidRDefault="001534B0">
            <w:pPr>
              <w:jc w:val="right"/>
              <w:rPr>
                <w:rFonts w:eastAsia="Arial" w:cs="Arial"/>
                <w:sz w:val="18"/>
                <w:szCs w:val="18"/>
              </w:rPr>
            </w:pPr>
            <w:r w:rsidRPr="00927071">
              <w:rPr>
                <w:rFonts w:eastAsia="Arial" w:cs="Arial"/>
                <w:sz w:val="18"/>
                <w:szCs w:val="18"/>
              </w:rPr>
              <w:t>3</w:t>
            </w:r>
          </w:p>
        </w:tc>
        <w:tc>
          <w:tcPr>
            <w:tcW w:w="2149" w:type="dxa"/>
          </w:tcPr>
          <w:p w14:paraId="64B2D673" w14:textId="77777777" w:rsidR="00C37EB3" w:rsidRPr="00927071" w:rsidRDefault="001534B0">
            <w:pPr>
              <w:jc w:val="right"/>
              <w:rPr>
                <w:rFonts w:eastAsia="Arial" w:cs="Arial"/>
                <w:sz w:val="18"/>
                <w:szCs w:val="18"/>
              </w:rPr>
            </w:pPr>
            <w:r w:rsidRPr="00927071">
              <w:rPr>
                <w:rFonts w:eastAsia="Arial" w:cs="Arial"/>
                <w:sz w:val="18"/>
                <w:szCs w:val="18"/>
              </w:rPr>
              <w:t>4</w:t>
            </w:r>
          </w:p>
        </w:tc>
        <w:tc>
          <w:tcPr>
            <w:tcW w:w="2206" w:type="dxa"/>
          </w:tcPr>
          <w:p w14:paraId="3BD9EB72" w14:textId="77777777" w:rsidR="00C37EB3" w:rsidRPr="00927071" w:rsidRDefault="001534B0">
            <w:pPr>
              <w:jc w:val="right"/>
              <w:rPr>
                <w:rFonts w:eastAsia="Arial" w:cs="Arial"/>
                <w:sz w:val="18"/>
                <w:szCs w:val="18"/>
              </w:rPr>
            </w:pPr>
            <w:r w:rsidRPr="00927071">
              <w:rPr>
                <w:rFonts w:eastAsia="Arial" w:cs="Arial"/>
                <w:sz w:val="18"/>
                <w:szCs w:val="18"/>
              </w:rPr>
              <w:t>5</w:t>
            </w:r>
          </w:p>
        </w:tc>
        <w:tc>
          <w:tcPr>
            <w:tcW w:w="2244" w:type="dxa"/>
          </w:tcPr>
          <w:p w14:paraId="322A3CF2" w14:textId="77777777" w:rsidR="00C37EB3" w:rsidRPr="00927071" w:rsidRDefault="001534B0">
            <w:pPr>
              <w:jc w:val="right"/>
              <w:rPr>
                <w:rFonts w:eastAsia="Arial" w:cs="Arial"/>
                <w:sz w:val="18"/>
                <w:szCs w:val="18"/>
              </w:rPr>
            </w:pPr>
            <w:r w:rsidRPr="00927071">
              <w:rPr>
                <w:rFonts w:eastAsia="Arial" w:cs="Arial"/>
                <w:sz w:val="18"/>
                <w:szCs w:val="18"/>
              </w:rPr>
              <w:t>3</w:t>
            </w:r>
          </w:p>
        </w:tc>
      </w:tr>
      <w:tr w:rsidR="00C37EB3" w:rsidRPr="00927071" w14:paraId="53E99E80" w14:textId="77777777" w:rsidTr="00564496">
        <w:trPr>
          <w:trHeight w:val="338"/>
        </w:trPr>
        <w:tc>
          <w:tcPr>
            <w:tcW w:w="1020" w:type="dxa"/>
          </w:tcPr>
          <w:p w14:paraId="1AC76E2B" w14:textId="77777777" w:rsidR="00C37EB3" w:rsidRPr="00927071" w:rsidRDefault="001534B0" w:rsidP="008C513C">
            <w:pPr>
              <w:jc w:val="right"/>
              <w:rPr>
                <w:rFonts w:eastAsia="Arial" w:cs="Arial"/>
                <w:sz w:val="18"/>
                <w:szCs w:val="18"/>
              </w:rPr>
            </w:pPr>
            <w:r w:rsidRPr="00927071">
              <w:rPr>
                <w:rFonts w:eastAsia="Arial" w:cs="Arial"/>
                <w:sz w:val="18"/>
                <w:szCs w:val="18"/>
              </w:rPr>
              <w:t>11</w:t>
            </w:r>
          </w:p>
        </w:tc>
        <w:tc>
          <w:tcPr>
            <w:tcW w:w="2415" w:type="dxa"/>
          </w:tcPr>
          <w:p w14:paraId="6FDA2C07" w14:textId="77777777" w:rsidR="00C37EB3" w:rsidRPr="00927071" w:rsidRDefault="001534B0">
            <w:pPr>
              <w:jc w:val="right"/>
              <w:rPr>
                <w:rFonts w:eastAsia="Arial" w:cs="Arial"/>
                <w:sz w:val="18"/>
                <w:szCs w:val="18"/>
              </w:rPr>
            </w:pPr>
            <w:r w:rsidRPr="00927071">
              <w:rPr>
                <w:rFonts w:eastAsia="Arial" w:cs="Arial"/>
                <w:sz w:val="18"/>
                <w:szCs w:val="18"/>
              </w:rPr>
              <w:t>2</w:t>
            </w:r>
          </w:p>
        </w:tc>
        <w:tc>
          <w:tcPr>
            <w:tcW w:w="2149" w:type="dxa"/>
          </w:tcPr>
          <w:p w14:paraId="1FD80287" w14:textId="77777777" w:rsidR="00C37EB3" w:rsidRPr="00927071" w:rsidRDefault="001534B0">
            <w:pPr>
              <w:jc w:val="right"/>
              <w:rPr>
                <w:rFonts w:eastAsia="Arial" w:cs="Arial"/>
                <w:sz w:val="18"/>
                <w:szCs w:val="18"/>
              </w:rPr>
            </w:pPr>
            <w:r w:rsidRPr="00927071">
              <w:rPr>
                <w:rFonts w:eastAsia="Arial" w:cs="Arial"/>
                <w:sz w:val="18"/>
                <w:szCs w:val="18"/>
              </w:rPr>
              <w:t>4</w:t>
            </w:r>
          </w:p>
        </w:tc>
        <w:tc>
          <w:tcPr>
            <w:tcW w:w="2206" w:type="dxa"/>
          </w:tcPr>
          <w:p w14:paraId="3CE5C3CB" w14:textId="77777777" w:rsidR="00C37EB3" w:rsidRPr="00927071" w:rsidRDefault="001534B0">
            <w:pPr>
              <w:jc w:val="right"/>
              <w:rPr>
                <w:rFonts w:eastAsia="Arial" w:cs="Arial"/>
                <w:sz w:val="18"/>
                <w:szCs w:val="18"/>
              </w:rPr>
            </w:pPr>
            <w:r w:rsidRPr="00927071">
              <w:rPr>
                <w:rFonts w:eastAsia="Arial" w:cs="Arial"/>
                <w:sz w:val="18"/>
                <w:szCs w:val="18"/>
              </w:rPr>
              <w:t>7</w:t>
            </w:r>
          </w:p>
        </w:tc>
        <w:tc>
          <w:tcPr>
            <w:tcW w:w="2244" w:type="dxa"/>
          </w:tcPr>
          <w:p w14:paraId="559518EA" w14:textId="77777777" w:rsidR="00C37EB3" w:rsidRPr="00927071" w:rsidRDefault="001534B0">
            <w:pPr>
              <w:jc w:val="right"/>
              <w:rPr>
                <w:rFonts w:eastAsia="Arial" w:cs="Arial"/>
                <w:sz w:val="18"/>
                <w:szCs w:val="18"/>
              </w:rPr>
            </w:pPr>
            <w:r w:rsidRPr="00927071">
              <w:rPr>
                <w:rFonts w:eastAsia="Arial" w:cs="Arial"/>
                <w:sz w:val="18"/>
                <w:szCs w:val="18"/>
              </w:rPr>
              <w:t>8</w:t>
            </w:r>
          </w:p>
        </w:tc>
      </w:tr>
      <w:tr w:rsidR="00C37EB3" w:rsidRPr="00927071" w14:paraId="328A8A43" w14:textId="77777777" w:rsidTr="00564496">
        <w:trPr>
          <w:trHeight w:val="338"/>
        </w:trPr>
        <w:tc>
          <w:tcPr>
            <w:tcW w:w="1020" w:type="dxa"/>
          </w:tcPr>
          <w:p w14:paraId="44727801" w14:textId="77777777" w:rsidR="00C37EB3" w:rsidRPr="00927071" w:rsidRDefault="001534B0" w:rsidP="008C513C">
            <w:pPr>
              <w:jc w:val="right"/>
              <w:rPr>
                <w:rFonts w:eastAsia="Arial" w:cs="Arial"/>
                <w:sz w:val="18"/>
                <w:szCs w:val="18"/>
              </w:rPr>
            </w:pPr>
            <w:r w:rsidRPr="00927071">
              <w:rPr>
                <w:rFonts w:eastAsia="Arial" w:cs="Arial"/>
                <w:sz w:val="18"/>
                <w:szCs w:val="18"/>
              </w:rPr>
              <w:t>12</w:t>
            </w:r>
          </w:p>
        </w:tc>
        <w:tc>
          <w:tcPr>
            <w:tcW w:w="2415" w:type="dxa"/>
          </w:tcPr>
          <w:p w14:paraId="7672A097" w14:textId="77777777" w:rsidR="00C37EB3" w:rsidRPr="00927071" w:rsidRDefault="001534B0">
            <w:pPr>
              <w:jc w:val="right"/>
              <w:rPr>
                <w:rFonts w:eastAsia="Arial" w:cs="Arial"/>
                <w:sz w:val="18"/>
                <w:szCs w:val="18"/>
              </w:rPr>
            </w:pPr>
            <w:r w:rsidRPr="00927071">
              <w:rPr>
                <w:rFonts w:eastAsia="Arial" w:cs="Arial"/>
                <w:sz w:val="18"/>
                <w:szCs w:val="18"/>
              </w:rPr>
              <w:t>0</w:t>
            </w:r>
          </w:p>
        </w:tc>
        <w:tc>
          <w:tcPr>
            <w:tcW w:w="2149" w:type="dxa"/>
          </w:tcPr>
          <w:p w14:paraId="2687C614" w14:textId="77777777" w:rsidR="00C37EB3" w:rsidRPr="00927071" w:rsidRDefault="001534B0">
            <w:pPr>
              <w:jc w:val="right"/>
              <w:rPr>
                <w:rFonts w:eastAsia="Arial" w:cs="Arial"/>
                <w:sz w:val="18"/>
                <w:szCs w:val="18"/>
              </w:rPr>
            </w:pPr>
            <w:r w:rsidRPr="00927071">
              <w:rPr>
                <w:rFonts w:eastAsia="Arial" w:cs="Arial"/>
                <w:sz w:val="18"/>
                <w:szCs w:val="18"/>
              </w:rPr>
              <w:t>3</w:t>
            </w:r>
          </w:p>
        </w:tc>
        <w:tc>
          <w:tcPr>
            <w:tcW w:w="2206" w:type="dxa"/>
          </w:tcPr>
          <w:p w14:paraId="41C6C59B" w14:textId="77777777" w:rsidR="00C37EB3" w:rsidRPr="00927071" w:rsidRDefault="001534B0">
            <w:pPr>
              <w:jc w:val="right"/>
              <w:rPr>
                <w:rFonts w:eastAsia="Arial" w:cs="Arial"/>
                <w:sz w:val="18"/>
                <w:szCs w:val="18"/>
              </w:rPr>
            </w:pPr>
            <w:r w:rsidRPr="00927071">
              <w:rPr>
                <w:rFonts w:eastAsia="Arial" w:cs="Arial"/>
                <w:sz w:val="18"/>
                <w:szCs w:val="18"/>
              </w:rPr>
              <w:t>10</w:t>
            </w:r>
          </w:p>
        </w:tc>
        <w:tc>
          <w:tcPr>
            <w:tcW w:w="2244" w:type="dxa"/>
          </w:tcPr>
          <w:p w14:paraId="0197AB12" w14:textId="77777777" w:rsidR="00C37EB3" w:rsidRPr="00927071" w:rsidRDefault="001534B0">
            <w:pPr>
              <w:jc w:val="right"/>
              <w:rPr>
                <w:rFonts w:eastAsia="Arial" w:cs="Arial"/>
                <w:sz w:val="18"/>
                <w:szCs w:val="18"/>
              </w:rPr>
            </w:pPr>
            <w:r w:rsidRPr="00927071">
              <w:rPr>
                <w:rFonts w:eastAsia="Arial" w:cs="Arial"/>
                <w:sz w:val="18"/>
                <w:szCs w:val="18"/>
              </w:rPr>
              <w:t>6</w:t>
            </w:r>
          </w:p>
        </w:tc>
      </w:tr>
      <w:tr w:rsidR="00C37EB3" w:rsidRPr="00927071" w14:paraId="5C7BBEA4" w14:textId="77777777" w:rsidTr="00564496">
        <w:trPr>
          <w:trHeight w:val="338"/>
        </w:trPr>
        <w:tc>
          <w:tcPr>
            <w:tcW w:w="1020" w:type="dxa"/>
          </w:tcPr>
          <w:p w14:paraId="07E6F314" w14:textId="77777777" w:rsidR="00C37EB3" w:rsidRPr="00927071" w:rsidRDefault="001534B0" w:rsidP="008C513C">
            <w:pPr>
              <w:jc w:val="right"/>
              <w:rPr>
                <w:rFonts w:eastAsia="Arial" w:cs="Arial"/>
                <w:sz w:val="18"/>
                <w:szCs w:val="18"/>
              </w:rPr>
            </w:pPr>
            <w:r w:rsidRPr="00927071">
              <w:rPr>
                <w:rFonts w:eastAsia="Arial" w:cs="Arial"/>
                <w:sz w:val="18"/>
                <w:szCs w:val="18"/>
              </w:rPr>
              <w:t>13</w:t>
            </w:r>
          </w:p>
        </w:tc>
        <w:tc>
          <w:tcPr>
            <w:tcW w:w="2415" w:type="dxa"/>
          </w:tcPr>
          <w:p w14:paraId="4207F0DD" w14:textId="77777777" w:rsidR="00C37EB3" w:rsidRPr="00927071" w:rsidRDefault="001534B0">
            <w:pPr>
              <w:jc w:val="right"/>
              <w:rPr>
                <w:rFonts w:eastAsia="Arial" w:cs="Arial"/>
                <w:sz w:val="18"/>
                <w:szCs w:val="18"/>
              </w:rPr>
            </w:pPr>
            <w:r w:rsidRPr="00927071">
              <w:rPr>
                <w:rFonts w:eastAsia="Arial" w:cs="Arial"/>
                <w:sz w:val="18"/>
                <w:szCs w:val="18"/>
              </w:rPr>
              <w:t>3</w:t>
            </w:r>
          </w:p>
        </w:tc>
        <w:tc>
          <w:tcPr>
            <w:tcW w:w="2149" w:type="dxa"/>
          </w:tcPr>
          <w:p w14:paraId="45B01F05" w14:textId="77777777" w:rsidR="00C37EB3" w:rsidRPr="00927071" w:rsidRDefault="001534B0">
            <w:pPr>
              <w:jc w:val="right"/>
              <w:rPr>
                <w:rFonts w:eastAsia="Arial" w:cs="Arial"/>
                <w:sz w:val="18"/>
                <w:szCs w:val="18"/>
              </w:rPr>
            </w:pPr>
            <w:r w:rsidRPr="00927071">
              <w:rPr>
                <w:rFonts w:eastAsia="Arial" w:cs="Arial"/>
                <w:sz w:val="18"/>
                <w:szCs w:val="18"/>
              </w:rPr>
              <w:t>3</w:t>
            </w:r>
          </w:p>
        </w:tc>
        <w:tc>
          <w:tcPr>
            <w:tcW w:w="2206" w:type="dxa"/>
          </w:tcPr>
          <w:p w14:paraId="10A2E4FA" w14:textId="77777777" w:rsidR="00C37EB3" w:rsidRPr="00927071" w:rsidRDefault="001534B0">
            <w:pPr>
              <w:jc w:val="right"/>
              <w:rPr>
                <w:rFonts w:eastAsia="Arial" w:cs="Arial"/>
                <w:sz w:val="18"/>
                <w:szCs w:val="18"/>
              </w:rPr>
            </w:pPr>
            <w:r w:rsidRPr="00927071">
              <w:rPr>
                <w:rFonts w:eastAsia="Arial" w:cs="Arial"/>
                <w:sz w:val="18"/>
                <w:szCs w:val="18"/>
              </w:rPr>
              <w:t>6</w:t>
            </w:r>
          </w:p>
        </w:tc>
        <w:tc>
          <w:tcPr>
            <w:tcW w:w="2244" w:type="dxa"/>
          </w:tcPr>
          <w:p w14:paraId="5436FC59" w14:textId="77777777" w:rsidR="00C37EB3" w:rsidRPr="00927071" w:rsidRDefault="001534B0">
            <w:pPr>
              <w:jc w:val="right"/>
              <w:rPr>
                <w:rFonts w:eastAsia="Arial" w:cs="Arial"/>
                <w:sz w:val="18"/>
                <w:szCs w:val="18"/>
              </w:rPr>
            </w:pPr>
            <w:r w:rsidRPr="00927071">
              <w:rPr>
                <w:rFonts w:eastAsia="Arial" w:cs="Arial"/>
                <w:sz w:val="18"/>
                <w:szCs w:val="18"/>
              </w:rPr>
              <w:t>5</w:t>
            </w:r>
          </w:p>
        </w:tc>
      </w:tr>
      <w:tr w:rsidR="00C37EB3" w:rsidRPr="00927071" w14:paraId="6D54EDA3" w14:textId="77777777" w:rsidTr="00564496">
        <w:trPr>
          <w:trHeight w:val="338"/>
        </w:trPr>
        <w:tc>
          <w:tcPr>
            <w:tcW w:w="1020" w:type="dxa"/>
          </w:tcPr>
          <w:p w14:paraId="124D9164" w14:textId="77777777" w:rsidR="00C37EB3" w:rsidRPr="00927071" w:rsidRDefault="001534B0" w:rsidP="008C513C">
            <w:pPr>
              <w:jc w:val="right"/>
              <w:rPr>
                <w:rFonts w:eastAsia="Arial" w:cs="Arial"/>
                <w:sz w:val="18"/>
                <w:szCs w:val="18"/>
              </w:rPr>
            </w:pPr>
            <w:r w:rsidRPr="00927071">
              <w:rPr>
                <w:rFonts w:eastAsia="Arial" w:cs="Arial"/>
                <w:sz w:val="18"/>
                <w:szCs w:val="18"/>
              </w:rPr>
              <w:t>14</w:t>
            </w:r>
          </w:p>
        </w:tc>
        <w:tc>
          <w:tcPr>
            <w:tcW w:w="2415" w:type="dxa"/>
          </w:tcPr>
          <w:p w14:paraId="44CF6DD0" w14:textId="77777777" w:rsidR="00C37EB3" w:rsidRPr="00927071" w:rsidRDefault="001534B0">
            <w:pPr>
              <w:jc w:val="right"/>
              <w:rPr>
                <w:rFonts w:eastAsia="Arial" w:cs="Arial"/>
                <w:sz w:val="18"/>
                <w:szCs w:val="18"/>
              </w:rPr>
            </w:pPr>
            <w:r w:rsidRPr="00927071">
              <w:rPr>
                <w:rFonts w:eastAsia="Arial" w:cs="Arial"/>
                <w:sz w:val="18"/>
                <w:szCs w:val="18"/>
              </w:rPr>
              <w:t>4</w:t>
            </w:r>
          </w:p>
        </w:tc>
        <w:tc>
          <w:tcPr>
            <w:tcW w:w="2149" w:type="dxa"/>
          </w:tcPr>
          <w:p w14:paraId="64B49F26" w14:textId="77777777" w:rsidR="00C37EB3" w:rsidRPr="00927071" w:rsidRDefault="001534B0">
            <w:pPr>
              <w:jc w:val="right"/>
              <w:rPr>
                <w:rFonts w:eastAsia="Arial" w:cs="Arial"/>
                <w:sz w:val="18"/>
                <w:szCs w:val="18"/>
              </w:rPr>
            </w:pPr>
            <w:r w:rsidRPr="00927071">
              <w:rPr>
                <w:rFonts w:eastAsia="Arial" w:cs="Arial"/>
                <w:sz w:val="18"/>
                <w:szCs w:val="18"/>
              </w:rPr>
              <w:t>4</w:t>
            </w:r>
          </w:p>
        </w:tc>
        <w:tc>
          <w:tcPr>
            <w:tcW w:w="2206" w:type="dxa"/>
          </w:tcPr>
          <w:p w14:paraId="004A65CD" w14:textId="77777777" w:rsidR="00C37EB3" w:rsidRPr="00927071" w:rsidRDefault="001534B0">
            <w:pPr>
              <w:jc w:val="right"/>
              <w:rPr>
                <w:rFonts w:eastAsia="Arial" w:cs="Arial"/>
                <w:sz w:val="18"/>
                <w:szCs w:val="18"/>
              </w:rPr>
            </w:pPr>
            <w:r w:rsidRPr="00927071">
              <w:rPr>
                <w:rFonts w:eastAsia="Arial" w:cs="Arial"/>
                <w:sz w:val="18"/>
                <w:szCs w:val="18"/>
              </w:rPr>
              <w:t>7</w:t>
            </w:r>
          </w:p>
        </w:tc>
        <w:tc>
          <w:tcPr>
            <w:tcW w:w="2244" w:type="dxa"/>
          </w:tcPr>
          <w:p w14:paraId="413019A7" w14:textId="77777777" w:rsidR="00C37EB3" w:rsidRPr="00927071" w:rsidRDefault="001534B0">
            <w:pPr>
              <w:jc w:val="right"/>
              <w:rPr>
                <w:rFonts w:eastAsia="Arial" w:cs="Arial"/>
                <w:sz w:val="18"/>
                <w:szCs w:val="18"/>
              </w:rPr>
            </w:pPr>
            <w:r w:rsidRPr="00927071">
              <w:rPr>
                <w:rFonts w:eastAsia="Arial" w:cs="Arial"/>
                <w:sz w:val="18"/>
                <w:szCs w:val="18"/>
              </w:rPr>
              <w:t>2</w:t>
            </w:r>
          </w:p>
        </w:tc>
      </w:tr>
      <w:tr w:rsidR="00C37EB3" w:rsidRPr="00927071" w14:paraId="603F2754" w14:textId="77777777" w:rsidTr="00564496">
        <w:trPr>
          <w:trHeight w:val="338"/>
        </w:trPr>
        <w:tc>
          <w:tcPr>
            <w:tcW w:w="1020" w:type="dxa"/>
          </w:tcPr>
          <w:p w14:paraId="6E2D89DD" w14:textId="77777777" w:rsidR="00C37EB3" w:rsidRPr="00927071" w:rsidRDefault="001534B0" w:rsidP="008C513C">
            <w:pPr>
              <w:jc w:val="right"/>
              <w:rPr>
                <w:rFonts w:eastAsia="Arial" w:cs="Arial"/>
                <w:sz w:val="18"/>
                <w:szCs w:val="18"/>
              </w:rPr>
            </w:pPr>
            <w:r w:rsidRPr="00927071">
              <w:rPr>
                <w:rFonts w:eastAsia="Arial" w:cs="Arial"/>
                <w:sz w:val="18"/>
                <w:szCs w:val="18"/>
              </w:rPr>
              <w:t>15</w:t>
            </w:r>
          </w:p>
        </w:tc>
        <w:tc>
          <w:tcPr>
            <w:tcW w:w="2415" w:type="dxa"/>
          </w:tcPr>
          <w:p w14:paraId="640EC2AB" w14:textId="77777777" w:rsidR="00C37EB3" w:rsidRPr="00927071" w:rsidRDefault="001534B0">
            <w:pPr>
              <w:jc w:val="right"/>
              <w:rPr>
                <w:rFonts w:eastAsia="Arial" w:cs="Arial"/>
                <w:sz w:val="18"/>
                <w:szCs w:val="18"/>
              </w:rPr>
            </w:pPr>
            <w:r w:rsidRPr="00927071">
              <w:rPr>
                <w:rFonts w:eastAsia="Arial" w:cs="Arial"/>
                <w:sz w:val="18"/>
                <w:szCs w:val="18"/>
              </w:rPr>
              <w:t>3</w:t>
            </w:r>
          </w:p>
        </w:tc>
        <w:tc>
          <w:tcPr>
            <w:tcW w:w="2149" w:type="dxa"/>
          </w:tcPr>
          <w:p w14:paraId="254EFCCE" w14:textId="77777777" w:rsidR="00C37EB3" w:rsidRPr="00927071" w:rsidRDefault="001534B0">
            <w:pPr>
              <w:jc w:val="right"/>
              <w:rPr>
                <w:rFonts w:eastAsia="Arial" w:cs="Arial"/>
                <w:sz w:val="18"/>
                <w:szCs w:val="18"/>
              </w:rPr>
            </w:pPr>
            <w:r w:rsidRPr="00927071">
              <w:rPr>
                <w:rFonts w:eastAsia="Arial" w:cs="Arial"/>
                <w:sz w:val="18"/>
                <w:szCs w:val="18"/>
              </w:rPr>
              <w:t>6</w:t>
            </w:r>
          </w:p>
        </w:tc>
        <w:tc>
          <w:tcPr>
            <w:tcW w:w="2206" w:type="dxa"/>
          </w:tcPr>
          <w:p w14:paraId="624526C7" w14:textId="77777777" w:rsidR="00C37EB3" w:rsidRPr="00927071" w:rsidRDefault="001534B0">
            <w:pPr>
              <w:jc w:val="right"/>
              <w:rPr>
                <w:rFonts w:eastAsia="Arial" w:cs="Arial"/>
                <w:sz w:val="18"/>
                <w:szCs w:val="18"/>
              </w:rPr>
            </w:pPr>
            <w:r w:rsidRPr="00927071">
              <w:rPr>
                <w:rFonts w:eastAsia="Arial" w:cs="Arial"/>
                <w:sz w:val="18"/>
                <w:szCs w:val="18"/>
              </w:rPr>
              <w:t>10</w:t>
            </w:r>
          </w:p>
        </w:tc>
        <w:tc>
          <w:tcPr>
            <w:tcW w:w="2244" w:type="dxa"/>
          </w:tcPr>
          <w:p w14:paraId="11ED8620" w14:textId="77777777" w:rsidR="00C37EB3" w:rsidRPr="00927071" w:rsidRDefault="001534B0">
            <w:pPr>
              <w:jc w:val="right"/>
              <w:rPr>
                <w:rFonts w:eastAsia="Arial" w:cs="Arial"/>
                <w:sz w:val="18"/>
                <w:szCs w:val="18"/>
              </w:rPr>
            </w:pPr>
            <w:r w:rsidRPr="00927071">
              <w:rPr>
                <w:rFonts w:eastAsia="Arial" w:cs="Arial"/>
                <w:sz w:val="18"/>
                <w:szCs w:val="18"/>
              </w:rPr>
              <w:t>7</w:t>
            </w:r>
          </w:p>
        </w:tc>
      </w:tr>
      <w:tr w:rsidR="00C37EB3" w:rsidRPr="00927071" w14:paraId="07ED83A3" w14:textId="77777777" w:rsidTr="00564496">
        <w:trPr>
          <w:trHeight w:val="338"/>
        </w:trPr>
        <w:tc>
          <w:tcPr>
            <w:tcW w:w="1020" w:type="dxa"/>
          </w:tcPr>
          <w:p w14:paraId="71D4BA13" w14:textId="77777777" w:rsidR="00C37EB3" w:rsidRPr="00927071" w:rsidRDefault="001534B0" w:rsidP="008C513C">
            <w:pPr>
              <w:jc w:val="right"/>
              <w:rPr>
                <w:rFonts w:eastAsia="Arial" w:cs="Arial"/>
                <w:sz w:val="18"/>
                <w:szCs w:val="18"/>
              </w:rPr>
            </w:pPr>
            <w:r w:rsidRPr="00927071">
              <w:rPr>
                <w:rFonts w:eastAsia="Arial" w:cs="Arial"/>
                <w:sz w:val="18"/>
                <w:szCs w:val="18"/>
              </w:rPr>
              <w:t>16</w:t>
            </w:r>
          </w:p>
        </w:tc>
        <w:tc>
          <w:tcPr>
            <w:tcW w:w="2415" w:type="dxa"/>
          </w:tcPr>
          <w:p w14:paraId="08F34EB6" w14:textId="77777777" w:rsidR="00C37EB3" w:rsidRPr="00927071" w:rsidRDefault="001534B0">
            <w:pPr>
              <w:jc w:val="right"/>
              <w:rPr>
                <w:rFonts w:eastAsia="Arial" w:cs="Arial"/>
                <w:sz w:val="18"/>
                <w:szCs w:val="18"/>
              </w:rPr>
            </w:pPr>
            <w:r w:rsidRPr="00927071">
              <w:rPr>
                <w:rFonts w:eastAsia="Arial" w:cs="Arial"/>
                <w:sz w:val="18"/>
                <w:szCs w:val="18"/>
              </w:rPr>
              <w:t>3</w:t>
            </w:r>
          </w:p>
        </w:tc>
        <w:tc>
          <w:tcPr>
            <w:tcW w:w="2149" w:type="dxa"/>
          </w:tcPr>
          <w:p w14:paraId="791F4D7E" w14:textId="77777777" w:rsidR="00C37EB3" w:rsidRPr="00927071" w:rsidRDefault="001534B0">
            <w:pPr>
              <w:jc w:val="right"/>
              <w:rPr>
                <w:rFonts w:eastAsia="Arial" w:cs="Arial"/>
                <w:sz w:val="18"/>
                <w:szCs w:val="18"/>
              </w:rPr>
            </w:pPr>
            <w:r w:rsidRPr="00927071">
              <w:rPr>
                <w:rFonts w:eastAsia="Arial" w:cs="Arial"/>
                <w:sz w:val="18"/>
                <w:szCs w:val="18"/>
              </w:rPr>
              <w:t>4</w:t>
            </w:r>
          </w:p>
        </w:tc>
        <w:tc>
          <w:tcPr>
            <w:tcW w:w="2206" w:type="dxa"/>
          </w:tcPr>
          <w:p w14:paraId="40ECCF83" w14:textId="77777777" w:rsidR="00C37EB3" w:rsidRPr="00927071" w:rsidRDefault="001534B0">
            <w:pPr>
              <w:jc w:val="right"/>
              <w:rPr>
                <w:rFonts w:eastAsia="Arial" w:cs="Arial"/>
                <w:sz w:val="18"/>
                <w:szCs w:val="18"/>
              </w:rPr>
            </w:pPr>
            <w:r w:rsidRPr="00927071">
              <w:rPr>
                <w:rFonts w:eastAsia="Arial" w:cs="Arial"/>
                <w:sz w:val="18"/>
                <w:szCs w:val="18"/>
              </w:rPr>
              <w:t>6</w:t>
            </w:r>
          </w:p>
        </w:tc>
        <w:tc>
          <w:tcPr>
            <w:tcW w:w="2244" w:type="dxa"/>
          </w:tcPr>
          <w:p w14:paraId="57E1AE6D" w14:textId="77777777" w:rsidR="00C37EB3" w:rsidRPr="00927071" w:rsidRDefault="001534B0">
            <w:pPr>
              <w:jc w:val="right"/>
              <w:rPr>
                <w:rFonts w:eastAsia="Arial" w:cs="Arial"/>
                <w:sz w:val="18"/>
                <w:szCs w:val="18"/>
              </w:rPr>
            </w:pPr>
            <w:r w:rsidRPr="00927071">
              <w:rPr>
                <w:rFonts w:eastAsia="Arial" w:cs="Arial"/>
                <w:sz w:val="18"/>
                <w:szCs w:val="18"/>
              </w:rPr>
              <w:t>5</w:t>
            </w:r>
          </w:p>
        </w:tc>
      </w:tr>
      <w:tr w:rsidR="00C37EB3" w:rsidRPr="00927071" w14:paraId="09477A0C" w14:textId="77777777" w:rsidTr="00564496">
        <w:trPr>
          <w:trHeight w:val="338"/>
        </w:trPr>
        <w:tc>
          <w:tcPr>
            <w:tcW w:w="1020" w:type="dxa"/>
          </w:tcPr>
          <w:p w14:paraId="3DDFB73E" w14:textId="77777777" w:rsidR="00C37EB3" w:rsidRPr="00927071" w:rsidRDefault="001534B0" w:rsidP="008C513C">
            <w:pPr>
              <w:jc w:val="right"/>
              <w:rPr>
                <w:rFonts w:eastAsia="Arial" w:cs="Arial"/>
                <w:sz w:val="18"/>
                <w:szCs w:val="18"/>
              </w:rPr>
            </w:pPr>
            <w:r w:rsidRPr="00927071">
              <w:rPr>
                <w:rFonts w:eastAsia="Arial" w:cs="Arial"/>
                <w:sz w:val="18"/>
                <w:szCs w:val="18"/>
              </w:rPr>
              <w:t>17</w:t>
            </w:r>
          </w:p>
        </w:tc>
        <w:tc>
          <w:tcPr>
            <w:tcW w:w="2415" w:type="dxa"/>
          </w:tcPr>
          <w:p w14:paraId="4A8593C0" w14:textId="77777777" w:rsidR="00C37EB3" w:rsidRPr="00927071" w:rsidRDefault="001534B0">
            <w:pPr>
              <w:jc w:val="right"/>
              <w:rPr>
                <w:rFonts w:eastAsia="Arial" w:cs="Arial"/>
                <w:sz w:val="18"/>
                <w:szCs w:val="18"/>
              </w:rPr>
            </w:pPr>
            <w:r w:rsidRPr="00927071">
              <w:rPr>
                <w:rFonts w:eastAsia="Arial" w:cs="Arial"/>
                <w:sz w:val="18"/>
                <w:szCs w:val="18"/>
              </w:rPr>
              <w:t>4</w:t>
            </w:r>
          </w:p>
        </w:tc>
        <w:tc>
          <w:tcPr>
            <w:tcW w:w="2149" w:type="dxa"/>
          </w:tcPr>
          <w:p w14:paraId="0181F882" w14:textId="77777777" w:rsidR="00C37EB3" w:rsidRPr="00927071" w:rsidRDefault="001534B0">
            <w:pPr>
              <w:jc w:val="right"/>
              <w:rPr>
                <w:rFonts w:eastAsia="Arial" w:cs="Arial"/>
                <w:sz w:val="18"/>
                <w:szCs w:val="18"/>
              </w:rPr>
            </w:pPr>
            <w:r w:rsidRPr="00927071">
              <w:rPr>
                <w:rFonts w:eastAsia="Arial" w:cs="Arial"/>
                <w:sz w:val="18"/>
                <w:szCs w:val="18"/>
              </w:rPr>
              <w:t>6</w:t>
            </w:r>
          </w:p>
        </w:tc>
        <w:tc>
          <w:tcPr>
            <w:tcW w:w="2206" w:type="dxa"/>
          </w:tcPr>
          <w:p w14:paraId="722738D6" w14:textId="77777777" w:rsidR="00C37EB3" w:rsidRPr="00927071" w:rsidRDefault="001534B0">
            <w:pPr>
              <w:jc w:val="right"/>
              <w:rPr>
                <w:rFonts w:eastAsia="Arial" w:cs="Arial"/>
                <w:sz w:val="18"/>
                <w:szCs w:val="18"/>
              </w:rPr>
            </w:pPr>
            <w:r w:rsidRPr="00927071">
              <w:rPr>
                <w:rFonts w:eastAsia="Arial" w:cs="Arial"/>
                <w:sz w:val="18"/>
                <w:szCs w:val="18"/>
              </w:rPr>
              <w:t>9</w:t>
            </w:r>
          </w:p>
        </w:tc>
        <w:tc>
          <w:tcPr>
            <w:tcW w:w="2244" w:type="dxa"/>
          </w:tcPr>
          <w:p w14:paraId="65BC70FD" w14:textId="77777777" w:rsidR="00C37EB3" w:rsidRPr="00927071" w:rsidRDefault="001534B0">
            <w:pPr>
              <w:jc w:val="right"/>
              <w:rPr>
                <w:rFonts w:eastAsia="Arial" w:cs="Arial"/>
                <w:sz w:val="18"/>
                <w:szCs w:val="18"/>
              </w:rPr>
            </w:pPr>
            <w:r w:rsidRPr="00927071">
              <w:rPr>
                <w:rFonts w:eastAsia="Arial" w:cs="Arial"/>
                <w:sz w:val="18"/>
                <w:szCs w:val="18"/>
              </w:rPr>
              <w:t>6</w:t>
            </w:r>
          </w:p>
        </w:tc>
      </w:tr>
      <w:tr w:rsidR="00C37EB3" w:rsidRPr="00927071" w14:paraId="2768631F" w14:textId="77777777" w:rsidTr="00564496">
        <w:trPr>
          <w:trHeight w:val="338"/>
        </w:trPr>
        <w:tc>
          <w:tcPr>
            <w:tcW w:w="1020" w:type="dxa"/>
          </w:tcPr>
          <w:p w14:paraId="1621D390" w14:textId="77777777" w:rsidR="00C37EB3" w:rsidRPr="00927071" w:rsidRDefault="001534B0" w:rsidP="008C513C">
            <w:pPr>
              <w:jc w:val="right"/>
              <w:rPr>
                <w:rFonts w:eastAsia="Arial" w:cs="Arial"/>
                <w:sz w:val="18"/>
                <w:szCs w:val="18"/>
              </w:rPr>
            </w:pPr>
            <w:r w:rsidRPr="00927071">
              <w:rPr>
                <w:rFonts w:eastAsia="Arial" w:cs="Arial"/>
                <w:sz w:val="18"/>
                <w:szCs w:val="18"/>
              </w:rPr>
              <w:t>18</w:t>
            </w:r>
          </w:p>
        </w:tc>
        <w:tc>
          <w:tcPr>
            <w:tcW w:w="2415" w:type="dxa"/>
          </w:tcPr>
          <w:p w14:paraId="2ABDED71" w14:textId="77777777" w:rsidR="00C37EB3" w:rsidRPr="00927071" w:rsidRDefault="001534B0">
            <w:pPr>
              <w:jc w:val="right"/>
              <w:rPr>
                <w:rFonts w:eastAsia="Arial" w:cs="Arial"/>
                <w:sz w:val="18"/>
                <w:szCs w:val="18"/>
              </w:rPr>
            </w:pPr>
            <w:r w:rsidRPr="00927071">
              <w:rPr>
                <w:rFonts w:eastAsia="Arial" w:cs="Arial"/>
                <w:sz w:val="18"/>
                <w:szCs w:val="18"/>
              </w:rPr>
              <w:t>0</w:t>
            </w:r>
          </w:p>
        </w:tc>
        <w:tc>
          <w:tcPr>
            <w:tcW w:w="2149" w:type="dxa"/>
          </w:tcPr>
          <w:p w14:paraId="534ACF62" w14:textId="77777777" w:rsidR="00C37EB3" w:rsidRPr="00927071" w:rsidRDefault="001534B0">
            <w:pPr>
              <w:jc w:val="right"/>
              <w:rPr>
                <w:rFonts w:eastAsia="Arial" w:cs="Arial"/>
                <w:sz w:val="18"/>
                <w:szCs w:val="18"/>
              </w:rPr>
            </w:pPr>
            <w:r w:rsidRPr="00927071">
              <w:rPr>
                <w:rFonts w:eastAsia="Arial" w:cs="Arial"/>
                <w:sz w:val="18"/>
                <w:szCs w:val="18"/>
              </w:rPr>
              <w:t>3</w:t>
            </w:r>
          </w:p>
        </w:tc>
        <w:tc>
          <w:tcPr>
            <w:tcW w:w="2206" w:type="dxa"/>
          </w:tcPr>
          <w:p w14:paraId="7802B971" w14:textId="77777777" w:rsidR="00C37EB3" w:rsidRPr="00927071" w:rsidRDefault="001534B0">
            <w:pPr>
              <w:jc w:val="right"/>
              <w:rPr>
                <w:rFonts w:eastAsia="Arial" w:cs="Arial"/>
                <w:sz w:val="18"/>
                <w:szCs w:val="18"/>
              </w:rPr>
            </w:pPr>
            <w:r w:rsidRPr="00927071">
              <w:rPr>
                <w:rFonts w:eastAsia="Arial" w:cs="Arial"/>
                <w:sz w:val="18"/>
                <w:szCs w:val="18"/>
              </w:rPr>
              <w:t>5</w:t>
            </w:r>
          </w:p>
        </w:tc>
        <w:tc>
          <w:tcPr>
            <w:tcW w:w="2244" w:type="dxa"/>
          </w:tcPr>
          <w:p w14:paraId="1B9111E6" w14:textId="77777777" w:rsidR="00C37EB3" w:rsidRPr="00927071" w:rsidRDefault="001534B0">
            <w:pPr>
              <w:jc w:val="right"/>
              <w:rPr>
                <w:rFonts w:eastAsia="Arial" w:cs="Arial"/>
                <w:sz w:val="18"/>
                <w:szCs w:val="18"/>
              </w:rPr>
            </w:pPr>
            <w:r w:rsidRPr="00927071">
              <w:rPr>
                <w:rFonts w:eastAsia="Arial" w:cs="Arial"/>
                <w:sz w:val="18"/>
                <w:szCs w:val="18"/>
              </w:rPr>
              <w:t>8</w:t>
            </w:r>
          </w:p>
        </w:tc>
      </w:tr>
      <w:tr w:rsidR="00C37EB3" w:rsidRPr="00927071" w14:paraId="10B417C3" w14:textId="77777777" w:rsidTr="00564496">
        <w:trPr>
          <w:trHeight w:val="338"/>
        </w:trPr>
        <w:tc>
          <w:tcPr>
            <w:tcW w:w="1020" w:type="dxa"/>
          </w:tcPr>
          <w:p w14:paraId="6AAF6970" w14:textId="77777777" w:rsidR="00C37EB3" w:rsidRPr="00927071" w:rsidRDefault="001534B0" w:rsidP="008C513C">
            <w:pPr>
              <w:jc w:val="right"/>
              <w:rPr>
                <w:rFonts w:eastAsia="Arial" w:cs="Arial"/>
                <w:sz w:val="18"/>
                <w:szCs w:val="18"/>
              </w:rPr>
            </w:pPr>
            <w:r w:rsidRPr="00927071">
              <w:rPr>
                <w:rFonts w:eastAsia="Arial" w:cs="Arial"/>
                <w:sz w:val="18"/>
                <w:szCs w:val="18"/>
              </w:rPr>
              <w:t>19</w:t>
            </w:r>
          </w:p>
        </w:tc>
        <w:tc>
          <w:tcPr>
            <w:tcW w:w="2415" w:type="dxa"/>
          </w:tcPr>
          <w:p w14:paraId="666CCAF9" w14:textId="77777777" w:rsidR="00C37EB3" w:rsidRPr="00927071" w:rsidRDefault="001534B0">
            <w:pPr>
              <w:jc w:val="right"/>
              <w:rPr>
                <w:rFonts w:eastAsia="Arial" w:cs="Arial"/>
                <w:sz w:val="18"/>
                <w:szCs w:val="18"/>
              </w:rPr>
            </w:pPr>
            <w:r w:rsidRPr="00927071">
              <w:rPr>
                <w:rFonts w:eastAsia="Arial" w:cs="Arial"/>
                <w:sz w:val="18"/>
                <w:szCs w:val="18"/>
              </w:rPr>
              <w:t>1</w:t>
            </w:r>
          </w:p>
        </w:tc>
        <w:tc>
          <w:tcPr>
            <w:tcW w:w="2149" w:type="dxa"/>
          </w:tcPr>
          <w:p w14:paraId="76B391C3" w14:textId="77777777" w:rsidR="00C37EB3" w:rsidRPr="00927071" w:rsidRDefault="001534B0">
            <w:pPr>
              <w:jc w:val="right"/>
              <w:rPr>
                <w:rFonts w:eastAsia="Arial" w:cs="Arial"/>
                <w:sz w:val="18"/>
                <w:szCs w:val="18"/>
              </w:rPr>
            </w:pPr>
            <w:r w:rsidRPr="00927071">
              <w:rPr>
                <w:rFonts w:eastAsia="Arial" w:cs="Arial"/>
                <w:sz w:val="18"/>
                <w:szCs w:val="18"/>
              </w:rPr>
              <w:t>6</w:t>
            </w:r>
          </w:p>
        </w:tc>
        <w:tc>
          <w:tcPr>
            <w:tcW w:w="2206" w:type="dxa"/>
          </w:tcPr>
          <w:p w14:paraId="61EBE7D7" w14:textId="77777777" w:rsidR="00C37EB3" w:rsidRPr="00927071" w:rsidRDefault="001534B0">
            <w:pPr>
              <w:jc w:val="right"/>
              <w:rPr>
                <w:rFonts w:eastAsia="Arial" w:cs="Arial"/>
                <w:sz w:val="18"/>
                <w:szCs w:val="18"/>
              </w:rPr>
            </w:pPr>
            <w:r w:rsidRPr="00927071">
              <w:rPr>
                <w:rFonts w:eastAsia="Arial" w:cs="Arial"/>
                <w:sz w:val="18"/>
                <w:szCs w:val="18"/>
              </w:rPr>
              <w:t>2</w:t>
            </w:r>
          </w:p>
        </w:tc>
        <w:tc>
          <w:tcPr>
            <w:tcW w:w="2244" w:type="dxa"/>
          </w:tcPr>
          <w:p w14:paraId="322A02A4" w14:textId="77777777" w:rsidR="00C37EB3" w:rsidRPr="00927071" w:rsidRDefault="001534B0">
            <w:pPr>
              <w:jc w:val="right"/>
              <w:rPr>
                <w:rFonts w:eastAsia="Arial" w:cs="Arial"/>
                <w:sz w:val="18"/>
                <w:szCs w:val="18"/>
              </w:rPr>
            </w:pPr>
            <w:r w:rsidRPr="00927071">
              <w:rPr>
                <w:rFonts w:eastAsia="Arial" w:cs="Arial"/>
                <w:sz w:val="18"/>
                <w:szCs w:val="18"/>
              </w:rPr>
              <w:t>7</w:t>
            </w:r>
          </w:p>
        </w:tc>
      </w:tr>
      <w:tr w:rsidR="00C37EB3" w:rsidRPr="00927071" w14:paraId="5E5E5B4E" w14:textId="77777777" w:rsidTr="00564496">
        <w:trPr>
          <w:trHeight w:val="338"/>
        </w:trPr>
        <w:tc>
          <w:tcPr>
            <w:tcW w:w="1020" w:type="dxa"/>
          </w:tcPr>
          <w:p w14:paraId="68004092" w14:textId="77777777" w:rsidR="00C37EB3" w:rsidRPr="00927071" w:rsidRDefault="001534B0" w:rsidP="008C513C">
            <w:pPr>
              <w:jc w:val="right"/>
              <w:rPr>
                <w:rFonts w:eastAsia="Arial" w:cs="Arial"/>
                <w:sz w:val="18"/>
                <w:szCs w:val="18"/>
              </w:rPr>
            </w:pPr>
            <w:r w:rsidRPr="00927071">
              <w:rPr>
                <w:rFonts w:eastAsia="Arial" w:cs="Arial"/>
                <w:sz w:val="18"/>
                <w:szCs w:val="18"/>
              </w:rPr>
              <w:t>20</w:t>
            </w:r>
          </w:p>
        </w:tc>
        <w:tc>
          <w:tcPr>
            <w:tcW w:w="2415" w:type="dxa"/>
          </w:tcPr>
          <w:p w14:paraId="6CBA0BBC" w14:textId="77777777" w:rsidR="00C37EB3" w:rsidRPr="00927071" w:rsidRDefault="001534B0">
            <w:pPr>
              <w:jc w:val="right"/>
              <w:rPr>
                <w:rFonts w:eastAsia="Arial" w:cs="Arial"/>
                <w:sz w:val="18"/>
                <w:szCs w:val="18"/>
              </w:rPr>
            </w:pPr>
            <w:r w:rsidRPr="00927071">
              <w:rPr>
                <w:rFonts w:eastAsia="Arial" w:cs="Arial"/>
                <w:sz w:val="18"/>
                <w:szCs w:val="18"/>
              </w:rPr>
              <w:t>4</w:t>
            </w:r>
          </w:p>
        </w:tc>
        <w:tc>
          <w:tcPr>
            <w:tcW w:w="2149" w:type="dxa"/>
          </w:tcPr>
          <w:p w14:paraId="38611E50" w14:textId="77777777" w:rsidR="00C37EB3" w:rsidRPr="00927071" w:rsidRDefault="001534B0">
            <w:pPr>
              <w:jc w:val="right"/>
              <w:rPr>
                <w:rFonts w:eastAsia="Arial" w:cs="Arial"/>
                <w:sz w:val="18"/>
                <w:szCs w:val="18"/>
              </w:rPr>
            </w:pPr>
            <w:r w:rsidRPr="00927071">
              <w:rPr>
                <w:rFonts w:eastAsia="Arial" w:cs="Arial"/>
                <w:sz w:val="18"/>
                <w:szCs w:val="18"/>
              </w:rPr>
              <w:t>5</w:t>
            </w:r>
          </w:p>
        </w:tc>
        <w:tc>
          <w:tcPr>
            <w:tcW w:w="2206" w:type="dxa"/>
          </w:tcPr>
          <w:p w14:paraId="00D4B603" w14:textId="77777777" w:rsidR="00C37EB3" w:rsidRPr="00927071" w:rsidRDefault="001534B0">
            <w:pPr>
              <w:jc w:val="right"/>
              <w:rPr>
                <w:rFonts w:eastAsia="Arial" w:cs="Arial"/>
                <w:sz w:val="18"/>
                <w:szCs w:val="18"/>
              </w:rPr>
            </w:pPr>
            <w:r w:rsidRPr="00927071">
              <w:rPr>
                <w:rFonts w:eastAsia="Arial" w:cs="Arial"/>
                <w:sz w:val="18"/>
                <w:szCs w:val="18"/>
              </w:rPr>
              <w:t>10</w:t>
            </w:r>
          </w:p>
        </w:tc>
        <w:tc>
          <w:tcPr>
            <w:tcW w:w="2244" w:type="dxa"/>
          </w:tcPr>
          <w:p w14:paraId="7B57477C" w14:textId="77777777" w:rsidR="00C37EB3" w:rsidRPr="00927071" w:rsidRDefault="001534B0">
            <w:pPr>
              <w:jc w:val="right"/>
              <w:rPr>
                <w:rFonts w:eastAsia="Arial" w:cs="Arial"/>
                <w:sz w:val="18"/>
                <w:szCs w:val="18"/>
              </w:rPr>
            </w:pPr>
            <w:r w:rsidRPr="00927071">
              <w:rPr>
                <w:rFonts w:eastAsia="Arial" w:cs="Arial"/>
                <w:sz w:val="18"/>
                <w:szCs w:val="18"/>
              </w:rPr>
              <w:t>9</w:t>
            </w:r>
          </w:p>
        </w:tc>
      </w:tr>
      <w:tr w:rsidR="00C37EB3" w:rsidRPr="00927071" w14:paraId="2D0F66CD" w14:textId="77777777" w:rsidTr="00564496">
        <w:trPr>
          <w:trHeight w:val="338"/>
        </w:trPr>
        <w:tc>
          <w:tcPr>
            <w:tcW w:w="1020" w:type="dxa"/>
          </w:tcPr>
          <w:p w14:paraId="64E19D12" w14:textId="77777777" w:rsidR="00C37EB3" w:rsidRPr="00927071" w:rsidRDefault="001534B0" w:rsidP="008C513C">
            <w:pPr>
              <w:jc w:val="right"/>
              <w:rPr>
                <w:rFonts w:eastAsia="Arial" w:cs="Arial"/>
                <w:sz w:val="18"/>
                <w:szCs w:val="18"/>
              </w:rPr>
            </w:pPr>
            <w:r w:rsidRPr="00927071">
              <w:rPr>
                <w:rFonts w:eastAsia="Arial" w:cs="Arial"/>
                <w:sz w:val="18"/>
                <w:szCs w:val="18"/>
              </w:rPr>
              <w:t>21</w:t>
            </w:r>
          </w:p>
        </w:tc>
        <w:tc>
          <w:tcPr>
            <w:tcW w:w="2415" w:type="dxa"/>
          </w:tcPr>
          <w:p w14:paraId="3E539E4C" w14:textId="77777777" w:rsidR="00C37EB3" w:rsidRPr="00927071" w:rsidRDefault="001534B0">
            <w:pPr>
              <w:jc w:val="right"/>
              <w:rPr>
                <w:rFonts w:eastAsia="Arial" w:cs="Arial"/>
                <w:sz w:val="18"/>
                <w:szCs w:val="18"/>
              </w:rPr>
            </w:pPr>
            <w:r w:rsidRPr="00927071">
              <w:rPr>
                <w:rFonts w:eastAsia="Arial" w:cs="Arial"/>
                <w:sz w:val="18"/>
                <w:szCs w:val="18"/>
              </w:rPr>
              <w:t>3</w:t>
            </w:r>
          </w:p>
        </w:tc>
        <w:tc>
          <w:tcPr>
            <w:tcW w:w="2149" w:type="dxa"/>
          </w:tcPr>
          <w:p w14:paraId="28EC8C86" w14:textId="77777777" w:rsidR="00C37EB3" w:rsidRPr="00927071" w:rsidRDefault="001534B0">
            <w:pPr>
              <w:jc w:val="right"/>
              <w:rPr>
                <w:rFonts w:eastAsia="Arial" w:cs="Arial"/>
                <w:sz w:val="18"/>
                <w:szCs w:val="18"/>
              </w:rPr>
            </w:pPr>
            <w:r w:rsidRPr="00927071">
              <w:rPr>
                <w:rFonts w:eastAsia="Arial" w:cs="Arial"/>
                <w:sz w:val="18"/>
                <w:szCs w:val="18"/>
              </w:rPr>
              <w:t>6</w:t>
            </w:r>
          </w:p>
        </w:tc>
        <w:tc>
          <w:tcPr>
            <w:tcW w:w="2206" w:type="dxa"/>
          </w:tcPr>
          <w:p w14:paraId="15D7AC07" w14:textId="77777777" w:rsidR="00C37EB3" w:rsidRPr="00927071" w:rsidRDefault="001534B0">
            <w:pPr>
              <w:jc w:val="right"/>
              <w:rPr>
                <w:rFonts w:eastAsia="Arial" w:cs="Arial"/>
                <w:sz w:val="18"/>
                <w:szCs w:val="18"/>
              </w:rPr>
            </w:pPr>
            <w:r w:rsidRPr="00927071">
              <w:rPr>
                <w:rFonts w:eastAsia="Arial" w:cs="Arial"/>
                <w:sz w:val="18"/>
                <w:szCs w:val="18"/>
              </w:rPr>
              <w:t>6</w:t>
            </w:r>
          </w:p>
        </w:tc>
        <w:tc>
          <w:tcPr>
            <w:tcW w:w="2244" w:type="dxa"/>
          </w:tcPr>
          <w:p w14:paraId="0DEF36A1" w14:textId="77777777" w:rsidR="00C37EB3" w:rsidRPr="00927071" w:rsidRDefault="001534B0">
            <w:pPr>
              <w:jc w:val="right"/>
              <w:rPr>
                <w:rFonts w:eastAsia="Arial" w:cs="Arial"/>
                <w:sz w:val="18"/>
                <w:szCs w:val="18"/>
              </w:rPr>
            </w:pPr>
            <w:r w:rsidRPr="00927071">
              <w:rPr>
                <w:rFonts w:eastAsia="Arial" w:cs="Arial"/>
                <w:sz w:val="18"/>
                <w:szCs w:val="18"/>
              </w:rPr>
              <w:t>5</w:t>
            </w:r>
          </w:p>
        </w:tc>
      </w:tr>
      <w:tr w:rsidR="00C37EB3" w:rsidRPr="00927071" w14:paraId="052D025B" w14:textId="77777777" w:rsidTr="00564496">
        <w:trPr>
          <w:trHeight w:val="338"/>
        </w:trPr>
        <w:tc>
          <w:tcPr>
            <w:tcW w:w="1020" w:type="dxa"/>
          </w:tcPr>
          <w:p w14:paraId="42E795AC" w14:textId="77777777" w:rsidR="00C37EB3" w:rsidRPr="00927071" w:rsidRDefault="001534B0" w:rsidP="008C513C">
            <w:pPr>
              <w:jc w:val="right"/>
              <w:rPr>
                <w:rFonts w:eastAsia="Arial" w:cs="Arial"/>
                <w:sz w:val="18"/>
                <w:szCs w:val="18"/>
              </w:rPr>
            </w:pPr>
            <w:r w:rsidRPr="00927071">
              <w:rPr>
                <w:rFonts w:eastAsia="Arial" w:cs="Arial"/>
                <w:sz w:val="18"/>
                <w:szCs w:val="18"/>
              </w:rPr>
              <w:t>22</w:t>
            </w:r>
          </w:p>
        </w:tc>
        <w:tc>
          <w:tcPr>
            <w:tcW w:w="2415" w:type="dxa"/>
          </w:tcPr>
          <w:p w14:paraId="4965C119" w14:textId="77777777" w:rsidR="00C37EB3" w:rsidRPr="00927071" w:rsidRDefault="001534B0">
            <w:pPr>
              <w:jc w:val="right"/>
              <w:rPr>
                <w:rFonts w:eastAsia="Arial" w:cs="Arial"/>
                <w:sz w:val="18"/>
                <w:szCs w:val="18"/>
              </w:rPr>
            </w:pPr>
            <w:r w:rsidRPr="00927071">
              <w:rPr>
                <w:rFonts w:eastAsia="Arial" w:cs="Arial"/>
                <w:sz w:val="18"/>
                <w:szCs w:val="18"/>
              </w:rPr>
              <w:t>2</w:t>
            </w:r>
          </w:p>
        </w:tc>
        <w:tc>
          <w:tcPr>
            <w:tcW w:w="2149" w:type="dxa"/>
          </w:tcPr>
          <w:p w14:paraId="5FADBF36" w14:textId="77777777" w:rsidR="00C37EB3" w:rsidRPr="00927071" w:rsidRDefault="001534B0">
            <w:pPr>
              <w:jc w:val="right"/>
              <w:rPr>
                <w:rFonts w:eastAsia="Arial" w:cs="Arial"/>
                <w:sz w:val="18"/>
                <w:szCs w:val="18"/>
              </w:rPr>
            </w:pPr>
            <w:r w:rsidRPr="00927071">
              <w:rPr>
                <w:rFonts w:eastAsia="Arial" w:cs="Arial"/>
                <w:sz w:val="18"/>
                <w:szCs w:val="18"/>
              </w:rPr>
              <w:t>5</w:t>
            </w:r>
          </w:p>
        </w:tc>
        <w:tc>
          <w:tcPr>
            <w:tcW w:w="2206" w:type="dxa"/>
          </w:tcPr>
          <w:p w14:paraId="278D605F" w14:textId="77777777" w:rsidR="00C37EB3" w:rsidRPr="00927071" w:rsidRDefault="001534B0">
            <w:pPr>
              <w:jc w:val="right"/>
              <w:rPr>
                <w:rFonts w:eastAsia="Arial" w:cs="Arial"/>
                <w:sz w:val="18"/>
                <w:szCs w:val="18"/>
              </w:rPr>
            </w:pPr>
            <w:r w:rsidRPr="00927071">
              <w:rPr>
                <w:rFonts w:eastAsia="Arial" w:cs="Arial"/>
                <w:sz w:val="18"/>
                <w:szCs w:val="18"/>
              </w:rPr>
              <w:t>9</w:t>
            </w:r>
          </w:p>
        </w:tc>
        <w:tc>
          <w:tcPr>
            <w:tcW w:w="2244" w:type="dxa"/>
          </w:tcPr>
          <w:p w14:paraId="75B6E99C" w14:textId="77777777" w:rsidR="00C37EB3" w:rsidRPr="00927071" w:rsidRDefault="001534B0">
            <w:pPr>
              <w:jc w:val="right"/>
              <w:rPr>
                <w:rFonts w:eastAsia="Arial" w:cs="Arial"/>
                <w:sz w:val="18"/>
                <w:szCs w:val="18"/>
              </w:rPr>
            </w:pPr>
            <w:r w:rsidRPr="00927071">
              <w:rPr>
                <w:rFonts w:eastAsia="Arial" w:cs="Arial"/>
                <w:sz w:val="18"/>
                <w:szCs w:val="18"/>
              </w:rPr>
              <w:t>2</w:t>
            </w:r>
          </w:p>
        </w:tc>
      </w:tr>
      <w:tr w:rsidR="00C37EB3" w:rsidRPr="00927071" w14:paraId="368F53F0" w14:textId="77777777" w:rsidTr="00564496">
        <w:trPr>
          <w:trHeight w:val="338"/>
        </w:trPr>
        <w:tc>
          <w:tcPr>
            <w:tcW w:w="1020" w:type="dxa"/>
          </w:tcPr>
          <w:p w14:paraId="2AC01A20" w14:textId="77777777" w:rsidR="00C37EB3" w:rsidRPr="00927071" w:rsidRDefault="001534B0" w:rsidP="008C513C">
            <w:pPr>
              <w:jc w:val="right"/>
              <w:rPr>
                <w:rFonts w:eastAsia="Arial" w:cs="Arial"/>
                <w:sz w:val="18"/>
                <w:szCs w:val="18"/>
              </w:rPr>
            </w:pPr>
            <w:r w:rsidRPr="00927071">
              <w:rPr>
                <w:rFonts w:eastAsia="Arial" w:cs="Arial"/>
                <w:sz w:val="18"/>
                <w:szCs w:val="18"/>
              </w:rPr>
              <w:t>23</w:t>
            </w:r>
          </w:p>
        </w:tc>
        <w:tc>
          <w:tcPr>
            <w:tcW w:w="2415" w:type="dxa"/>
          </w:tcPr>
          <w:p w14:paraId="26B718E4" w14:textId="77777777" w:rsidR="00C37EB3" w:rsidRPr="00927071" w:rsidRDefault="001534B0">
            <w:pPr>
              <w:jc w:val="right"/>
              <w:rPr>
                <w:rFonts w:eastAsia="Arial" w:cs="Arial"/>
                <w:sz w:val="18"/>
                <w:szCs w:val="18"/>
              </w:rPr>
            </w:pPr>
            <w:r w:rsidRPr="00927071">
              <w:rPr>
                <w:rFonts w:eastAsia="Arial" w:cs="Arial"/>
                <w:sz w:val="18"/>
                <w:szCs w:val="18"/>
              </w:rPr>
              <w:t>4</w:t>
            </w:r>
          </w:p>
        </w:tc>
        <w:tc>
          <w:tcPr>
            <w:tcW w:w="2149" w:type="dxa"/>
          </w:tcPr>
          <w:p w14:paraId="59429F72" w14:textId="77777777" w:rsidR="00C37EB3" w:rsidRPr="00927071" w:rsidRDefault="001534B0">
            <w:pPr>
              <w:jc w:val="right"/>
              <w:rPr>
                <w:rFonts w:eastAsia="Arial" w:cs="Arial"/>
                <w:sz w:val="18"/>
                <w:szCs w:val="18"/>
              </w:rPr>
            </w:pPr>
            <w:r w:rsidRPr="00927071">
              <w:rPr>
                <w:rFonts w:eastAsia="Arial" w:cs="Arial"/>
                <w:sz w:val="18"/>
                <w:szCs w:val="18"/>
              </w:rPr>
              <w:t>4</w:t>
            </w:r>
          </w:p>
        </w:tc>
        <w:tc>
          <w:tcPr>
            <w:tcW w:w="2206" w:type="dxa"/>
          </w:tcPr>
          <w:p w14:paraId="6BEBB03A" w14:textId="77777777" w:rsidR="00C37EB3" w:rsidRPr="00927071" w:rsidRDefault="001534B0">
            <w:pPr>
              <w:jc w:val="right"/>
              <w:rPr>
                <w:rFonts w:eastAsia="Arial" w:cs="Arial"/>
                <w:sz w:val="18"/>
                <w:szCs w:val="18"/>
              </w:rPr>
            </w:pPr>
            <w:r w:rsidRPr="00927071">
              <w:rPr>
                <w:rFonts w:eastAsia="Arial" w:cs="Arial"/>
                <w:sz w:val="18"/>
                <w:szCs w:val="18"/>
              </w:rPr>
              <w:t>6</w:t>
            </w:r>
          </w:p>
        </w:tc>
        <w:tc>
          <w:tcPr>
            <w:tcW w:w="2244" w:type="dxa"/>
          </w:tcPr>
          <w:p w14:paraId="4BD49CC7" w14:textId="77777777" w:rsidR="00C37EB3" w:rsidRPr="00927071" w:rsidRDefault="001534B0">
            <w:pPr>
              <w:jc w:val="right"/>
              <w:rPr>
                <w:rFonts w:eastAsia="Arial" w:cs="Arial"/>
                <w:sz w:val="18"/>
                <w:szCs w:val="18"/>
              </w:rPr>
            </w:pPr>
            <w:r w:rsidRPr="00927071">
              <w:rPr>
                <w:rFonts w:eastAsia="Arial" w:cs="Arial"/>
                <w:sz w:val="18"/>
                <w:szCs w:val="18"/>
              </w:rPr>
              <w:t>7</w:t>
            </w:r>
          </w:p>
        </w:tc>
      </w:tr>
      <w:tr w:rsidR="00C37EB3" w:rsidRPr="00927071" w14:paraId="6C8E3AEA" w14:textId="77777777" w:rsidTr="00564496">
        <w:trPr>
          <w:trHeight w:val="338"/>
        </w:trPr>
        <w:tc>
          <w:tcPr>
            <w:tcW w:w="1020" w:type="dxa"/>
          </w:tcPr>
          <w:p w14:paraId="3393E944" w14:textId="77777777" w:rsidR="00C37EB3" w:rsidRPr="00927071" w:rsidRDefault="001534B0" w:rsidP="008C513C">
            <w:pPr>
              <w:jc w:val="right"/>
              <w:rPr>
                <w:rFonts w:eastAsia="Arial" w:cs="Arial"/>
                <w:sz w:val="18"/>
                <w:szCs w:val="18"/>
              </w:rPr>
            </w:pPr>
            <w:r w:rsidRPr="00927071">
              <w:rPr>
                <w:rFonts w:eastAsia="Arial" w:cs="Arial"/>
                <w:sz w:val="18"/>
                <w:szCs w:val="18"/>
              </w:rPr>
              <w:t>24</w:t>
            </w:r>
          </w:p>
        </w:tc>
        <w:tc>
          <w:tcPr>
            <w:tcW w:w="2415" w:type="dxa"/>
          </w:tcPr>
          <w:p w14:paraId="4C68AFB1" w14:textId="77777777" w:rsidR="00C37EB3" w:rsidRPr="00927071" w:rsidRDefault="001534B0">
            <w:pPr>
              <w:jc w:val="right"/>
              <w:rPr>
                <w:rFonts w:eastAsia="Arial" w:cs="Arial"/>
                <w:sz w:val="18"/>
                <w:szCs w:val="18"/>
              </w:rPr>
            </w:pPr>
            <w:r w:rsidRPr="00927071">
              <w:rPr>
                <w:rFonts w:eastAsia="Arial" w:cs="Arial"/>
                <w:sz w:val="18"/>
                <w:szCs w:val="18"/>
              </w:rPr>
              <w:t>4</w:t>
            </w:r>
          </w:p>
        </w:tc>
        <w:tc>
          <w:tcPr>
            <w:tcW w:w="2149" w:type="dxa"/>
          </w:tcPr>
          <w:p w14:paraId="6728F8E8" w14:textId="77777777" w:rsidR="00C37EB3" w:rsidRPr="00927071" w:rsidRDefault="001534B0">
            <w:pPr>
              <w:jc w:val="right"/>
              <w:rPr>
                <w:rFonts w:eastAsia="Arial" w:cs="Arial"/>
                <w:sz w:val="18"/>
                <w:szCs w:val="18"/>
              </w:rPr>
            </w:pPr>
            <w:r w:rsidRPr="00927071">
              <w:rPr>
                <w:rFonts w:eastAsia="Arial" w:cs="Arial"/>
                <w:sz w:val="18"/>
                <w:szCs w:val="18"/>
              </w:rPr>
              <w:t>5</w:t>
            </w:r>
          </w:p>
        </w:tc>
        <w:tc>
          <w:tcPr>
            <w:tcW w:w="2206" w:type="dxa"/>
          </w:tcPr>
          <w:p w14:paraId="29E1D3CB" w14:textId="77777777" w:rsidR="00C37EB3" w:rsidRPr="00927071" w:rsidRDefault="001534B0">
            <w:pPr>
              <w:jc w:val="right"/>
              <w:rPr>
                <w:rFonts w:eastAsia="Arial" w:cs="Arial"/>
                <w:sz w:val="18"/>
                <w:szCs w:val="18"/>
              </w:rPr>
            </w:pPr>
            <w:r w:rsidRPr="00927071">
              <w:rPr>
                <w:rFonts w:eastAsia="Arial" w:cs="Arial"/>
                <w:sz w:val="18"/>
                <w:szCs w:val="18"/>
              </w:rPr>
              <w:t>7</w:t>
            </w:r>
          </w:p>
        </w:tc>
        <w:tc>
          <w:tcPr>
            <w:tcW w:w="2244" w:type="dxa"/>
          </w:tcPr>
          <w:p w14:paraId="5786E1B8" w14:textId="77777777" w:rsidR="00C37EB3" w:rsidRPr="00927071" w:rsidRDefault="001534B0">
            <w:pPr>
              <w:jc w:val="right"/>
              <w:rPr>
                <w:rFonts w:eastAsia="Arial" w:cs="Arial"/>
                <w:sz w:val="18"/>
                <w:szCs w:val="18"/>
              </w:rPr>
            </w:pPr>
            <w:r w:rsidRPr="00927071">
              <w:rPr>
                <w:rFonts w:eastAsia="Arial" w:cs="Arial"/>
                <w:sz w:val="18"/>
                <w:szCs w:val="18"/>
              </w:rPr>
              <w:t>7</w:t>
            </w:r>
          </w:p>
        </w:tc>
      </w:tr>
      <w:tr w:rsidR="00C37EB3" w:rsidRPr="00927071" w14:paraId="7822EDDC" w14:textId="77777777" w:rsidTr="00564496">
        <w:trPr>
          <w:trHeight w:val="338"/>
        </w:trPr>
        <w:tc>
          <w:tcPr>
            <w:tcW w:w="1020" w:type="dxa"/>
          </w:tcPr>
          <w:p w14:paraId="27771281" w14:textId="77777777" w:rsidR="00C37EB3" w:rsidRPr="00927071" w:rsidRDefault="001534B0" w:rsidP="008C513C">
            <w:pPr>
              <w:jc w:val="right"/>
              <w:rPr>
                <w:rFonts w:eastAsia="Arial" w:cs="Arial"/>
                <w:sz w:val="18"/>
                <w:szCs w:val="18"/>
              </w:rPr>
            </w:pPr>
            <w:r w:rsidRPr="00927071">
              <w:rPr>
                <w:rFonts w:eastAsia="Arial" w:cs="Arial"/>
                <w:sz w:val="18"/>
                <w:szCs w:val="18"/>
              </w:rPr>
              <w:t>25</w:t>
            </w:r>
          </w:p>
        </w:tc>
        <w:tc>
          <w:tcPr>
            <w:tcW w:w="2415" w:type="dxa"/>
          </w:tcPr>
          <w:p w14:paraId="1E0D9D22" w14:textId="77777777" w:rsidR="00C37EB3" w:rsidRPr="00927071" w:rsidRDefault="001534B0">
            <w:pPr>
              <w:jc w:val="right"/>
              <w:rPr>
                <w:rFonts w:eastAsia="Arial" w:cs="Arial"/>
                <w:sz w:val="18"/>
                <w:szCs w:val="18"/>
              </w:rPr>
            </w:pPr>
            <w:r w:rsidRPr="00927071">
              <w:rPr>
                <w:rFonts w:eastAsia="Arial" w:cs="Arial"/>
                <w:sz w:val="18"/>
                <w:szCs w:val="18"/>
              </w:rPr>
              <w:t>1</w:t>
            </w:r>
          </w:p>
        </w:tc>
        <w:tc>
          <w:tcPr>
            <w:tcW w:w="2149" w:type="dxa"/>
          </w:tcPr>
          <w:p w14:paraId="0B51D2A8" w14:textId="77777777" w:rsidR="00C37EB3" w:rsidRPr="00927071" w:rsidRDefault="001534B0">
            <w:pPr>
              <w:jc w:val="right"/>
              <w:rPr>
                <w:rFonts w:eastAsia="Arial" w:cs="Arial"/>
                <w:sz w:val="18"/>
                <w:szCs w:val="18"/>
              </w:rPr>
            </w:pPr>
            <w:r w:rsidRPr="00927071">
              <w:rPr>
                <w:rFonts w:eastAsia="Arial" w:cs="Arial"/>
                <w:sz w:val="18"/>
                <w:szCs w:val="18"/>
              </w:rPr>
              <w:t>4</w:t>
            </w:r>
          </w:p>
        </w:tc>
        <w:tc>
          <w:tcPr>
            <w:tcW w:w="2206" w:type="dxa"/>
          </w:tcPr>
          <w:p w14:paraId="5D0B3E70" w14:textId="77777777" w:rsidR="00C37EB3" w:rsidRPr="00927071" w:rsidRDefault="001534B0">
            <w:pPr>
              <w:jc w:val="right"/>
              <w:rPr>
                <w:rFonts w:eastAsia="Arial" w:cs="Arial"/>
                <w:sz w:val="18"/>
                <w:szCs w:val="18"/>
              </w:rPr>
            </w:pPr>
            <w:r w:rsidRPr="00927071">
              <w:rPr>
                <w:rFonts w:eastAsia="Arial" w:cs="Arial"/>
                <w:sz w:val="18"/>
                <w:szCs w:val="18"/>
              </w:rPr>
              <w:t>6</w:t>
            </w:r>
          </w:p>
        </w:tc>
        <w:tc>
          <w:tcPr>
            <w:tcW w:w="2244" w:type="dxa"/>
          </w:tcPr>
          <w:p w14:paraId="13672C80" w14:textId="77777777" w:rsidR="00C37EB3" w:rsidRPr="00927071" w:rsidRDefault="001534B0">
            <w:pPr>
              <w:jc w:val="right"/>
              <w:rPr>
                <w:rFonts w:eastAsia="Arial" w:cs="Arial"/>
                <w:sz w:val="18"/>
                <w:szCs w:val="18"/>
              </w:rPr>
            </w:pPr>
            <w:r w:rsidRPr="00927071">
              <w:rPr>
                <w:rFonts w:eastAsia="Arial" w:cs="Arial"/>
                <w:sz w:val="18"/>
                <w:szCs w:val="18"/>
              </w:rPr>
              <w:t>4</w:t>
            </w:r>
          </w:p>
        </w:tc>
      </w:tr>
      <w:tr w:rsidR="00C37EB3" w:rsidRPr="00927071" w14:paraId="4434F558" w14:textId="77777777" w:rsidTr="00564496">
        <w:trPr>
          <w:trHeight w:val="338"/>
        </w:trPr>
        <w:tc>
          <w:tcPr>
            <w:tcW w:w="1020" w:type="dxa"/>
          </w:tcPr>
          <w:p w14:paraId="6F0BF613" w14:textId="77777777" w:rsidR="00C37EB3" w:rsidRPr="00927071" w:rsidRDefault="001534B0" w:rsidP="008C513C">
            <w:pPr>
              <w:jc w:val="right"/>
              <w:rPr>
                <w:rFonts w:eastAsia="Arial" w:cs="Arial"/>
                <w:sz w:val="18"/>
                <w:szCs w:val="18"/>
              </w:rPr>
            </w:pPr>
            <w:r w:rsidRPr="00927071">
              <w:rPr>
                <w:rFonts w:eastAsia="Arial" w:cs="Arial"/>
                <w:sz w:val="18"/>
                <w:szCs w:val="18"/>
              </w:rPr>
              <w:t>26</w:t>
            </w:r>
          </w:p>
        </w:tc>
        <w:tc>
          <w:tcPr>
            <w:tcW w:w="2415" w:type="dxa"/>
          </w:tcPr>
          <w:p w14:paraId="38EC1922" w14:textId="77777777" w:rsidR="00C37EB3" w:rsidRPr="00927071" w:rsidRDefault="001534B0">
            <w:pPr>
              <w:jc w:val="right"/>
              <w:rPr>
                <w:rFonts w:eastAsia="Arial" w:cs="Arial"/>
                <w:sz w:val="18"/>
                <w:szCs w:val="18"/>
              </w:rPr>
            </w:pPr>
            <w:r w:rsidRPr="00927071">
              <w:rPr>
                <w:rFonts w:eastAsia="Arial" w:cs="Arial"/>
                <w:sz w:val="18"/>
                <w:szCs w:val="18"/>
              </w:rPr>
              <w:t>3</w:t>
            </w:r>
          </w:p>
        </w:tc>
        <w:tc>
          <w:tcPr>
            <w:tcW w:w="2149" w:type="dxa"/>
          </w:tcPr>
          <w:p w14:paraId="548D0C49" w14:textId="77777777" w:rsidR="00C37EB3" w:rsidRPr="00927071" w:rsidRDefault="001534B0">
            <w:pPr>
              <w:jc w:val="right"/>
              <w:rPr>
                <w:rFonts w:eastAsia="Arial" w:cs="Arial"/>
                <w:sz w:val="18"/>
                <w:szCs w:val="18"/>
              </w:rPr>
            </w:pPr>
            <w:r w:rsidRPr="00927071">
              <w:rPr>
                <w:rFonts w:eastAsia="Arial" w:cs="Arial"/>
                <w:sz w:val="18"/>
                <w:szCs w:val="18"/>
              </w:rPr>
              <w:t>4</w:t>
            </w:r>
          </w:p>
        </w:tc>
        <w:tc>
          <w:tcPr>
            <w:tcW w:w="2206" w:type="dxa"/>
          </w:tcPr>
          <w:p w14:paraId="421D2BAE" w14:textId="77777777" w:rsidR="00C37EB3" w:rsidRPr="00927071" w:rsidRDefault="001534B0">
            <w:pPr>
              <w:jc w:val="right"/>
              <w:rPr>
                <w:rFonts w:eastAsia="Arial" w:cs="Arial"/>
                <w:sz w:val="18"/>
                <w:szCs w:val="18"/>
              </w:rPr>
            </w:pPr>
            <w:r w:rsidRPr="00927071">
              <w:rPr>
                <w:rFonts w:eastAsia="Arial" w:cs="Arial"/>
                <w:sz w:val="18"/>
                <w:szCs w:val="18"/>
              </w:rPr>
              <w:t>6</w:t>
            </w:r>
          </w:p>
        </w:tc>
        <w:tc>
          <w:tcPr>
            <w:tcW w:w="2244" w:type="dxa"/>
          </w:tcPr>
          <w:p w14:paraId="74217FE9" w14:textId="77777777" w:rsidR="00C37EB3" w:rsidRPr="00927071" w:rsidRDefault="001534B0">
            <w:pPr>
              <w:jc w:val="right"/>
              <w:rPr>
                <w:rFonts w:eastAsia="Arial" w:cs="Arial"/>
                <w:sz w:val="18"/>
                <w:szCs w:val="18"/>
              </w:rPr>
            </w:pPr>
            <w:r w:rsidRPr="00927071">
              <w:rPr>
                <w:rFonts w:eastAsia="Arial" w:cs="Arial"/>
                <w:sz w:val="18"/>
                <w:szCs w:val="18"/>
              </w:rPr>
              <w:t>2</w:t>
            </w:r>
          </w:p>
        </w:tc>
      </w:tr>
      <w:tr w:rsidR="00C37EB3" w:rsidRPr="00927071" w14:paraId="567D3FEE" w14:textId="77777777" w:rsidTr="00564496">
        <w:trPr>
          <w:trHeight w:val="338"/>
        </w:trPr>
        <w:tc>
          <w:tcPr>
            <w:tcW w:w="1020" w:type="dxa"/>
          </w:tcPr>
          <w:p w14:paraId="3EB519CB" w14:textId="77777777" w:rsidR="00C37EB3" w:rsidRPr="00927071" w:rsidRDefault="001534B0" w:rsidP="008C513C">
            <w:pPr>
              <w:jc w:val="right"/>
              <w:rPr>
                <w:rFonts w:eastAsia="Arial" w:cs="Arial"/>
                <w:sz w:val="18"/>
                <w:szCs w:val="18"/>
              </w:rPr>
            </w:pPr>
            <w:r w:rsidRPr="00927071">
              <w:rPr>
                <w:rFonts w:eastAsia="Arial" w:cs="Arial"/>
                <w:sz w:val="18"/>
                <w:szCs w:val="18"/>
              </w:rPr>
              <w:t>27</w:t>
            </w:r>
          </w:p>
        </w:tc>
        <w:tc>
          <w:tcPr>
            <w:tcW w:w="2415" w:type="dxa"/>
          </w:tcPr>
          <w:p w14:paraId="44AB5F02" w14:textId="77777777" w:rsidR="00C37EB3" w:rsidRPr="00927071" w:rsidRDefault="001534B0">
            <w:pPr>
              <w:jc w:val="right"/>
              <w:rPr>
                <w:rFonts w:eastAsia="Arial" w:cs="Arial"/>
                <w:sz w:val="18"/>
                <w:szCs w:val="18"/>
              </w:rPr>
            </w:pPr>
            <w:r w:rsidRPr="00927071">
              <w:rPr>
                <w:rFonts w:eastAsia="Arial" w:cs="Arial"/>
                <w:sz w:val="18"/>
                <w:szCs w:val="18"/>
              </w:rPr>
              <w:t>4</w:t>
            </w:r>
          </w:p>
        </w:tc>
        <w:tc>
          <w:tcPr>
            <w:tcW w:w="2149" w:type="dxa"/>
          </w:tcPr>
          <w:p w14:paraId="7D689688" w14:textId="77777777" w:rsidR="00C37EB3" w:rsidRPr="00927071" w:rsidRDefault="001534B0">
            <w:pPr>
              <w:jc w:val="right"/>
              <w:rPr>
                <w:rFonts w:eastAsia="Arial" w:cs="Arial"/>
                <w:sz w:val="18"/>
                <w:szCs w:val="18"/>
              </w:rPr>
            </w:pPr>
            <w:r w:rsidRPr="00927071">
              <w:rPr>
                <w:rFonts w:eastAsia="Arial" w:cs="Arial"/>
                <w:sz w:val="18"/>
                <w:szCs w:val="18"/>
              </w:rPr>
              <w:t>6</w:t>
            </w:r>
          </w:p>
        </w:tc>
        <w:tc>
          <w:tcPr>
            <w:tcW w:w="2206" w:type="dxa"/>
          </w:tcPr>
          <w:p w14:paraId="3063D233" w14:textId="77777777" w:rsidR="00C37EB3" w:rsidRPr="00927071" w:rsidRDefault="001534B0">
            <w:pPr>
              <w:jc w:val="right"/>
              <w:rPr>
                <w:rFonts w:eastAsia="Arial" w:cs="Arial"/>
                <w:sz w:val="18"/>
                <w:szCs w:val="18"/>
              </w:rPr>
            </w:pPr>
            <w:r w:rsidRPr="00927071">
              <w:rPr>
                <w:rFonts w:eastAsia="Arial" w:cs="Arial"/>
                <w:sz w:val="18"/>
                <w:szCs w:val="18"/>
              </w:rPr>
              <w:t>8</w:t>
            </w:r>
          </w:p>
        </w:tc>
        <w:tc>
          <w:tcPr>
            <w:tcW w:w="2244" w:type="dxa"/>
          </w:tcPr>
          <w:p w14:paraId="0083AC7F" w14:textId="77777777" w:rsidR="00C37EB3" w:rsidRPr="00927071" w:rsidRDefault="001534B0">
            <w:pPr>
              <w:jc w:val="right"/>
              <w:rPr>
                <w:rFonts w:eastAsia="Arial" w:cs="Arial"/>
                <w:sz w:val="18"/>
                <w:szCs w:val="18"/>
              </w:rPr>
            </w:pPr>
            <w:r w:rsidRPr="00927071">
              <w:rPr>
                <w:rFonts w:eastAsia="Arial" w:cs="Arial"/>
                <w:sz w:val="18"/>
                <w:szCs w:val="18"/>
              </w:rPr>
              <w:t>4</w:t>
            </w:r>
          </w:p>
        </w:tc>
      </w:tr>
      <w:tr w:rsidR="00C37EB3" w:rsidRPr="00927071" w14:paraId="2FF0EF0D" w14:textId="77777777" w:rsidTr="00564496">
        <w:trPr>
          <w:trHeight w:val="338"/>
        </w:trPr>
        <w:tc>
          <w:tcPr>
            <w:tcW w:w="1020" w:type="dxa"/>
          </w:tcPr>
          <w:p w14:paraId="1E0A655B" w14:textId="77777777" w:rsidR="00C37EB3" w:rsidRPr="00927071" w:rsidRDefault="001534B0" w:rsidP="008C513C">
            <w:pPr>
              <w:jc w:val="right"/>
              <w:rPr>
                <w:rFonts w:eastAsia="Arial" w:cs="Arial"/>
                <w:sz w:val="18"/>
                <w:szCs w:val="18"/>
              </w:rPr>
            </w:pPr>
            <w:r w:rsidRPr="00927071">
              <w:rPr>
                <w:rFonts w:eastAsia="Arial" w:cs="Arial"/>
                <w:sz w:val="18"/>
                <w:szCs w:val="18"/>
              </w:rPr>
              <w:t>28</w:t>
            </w:r>
          </w:p>
        </w:tc>
        <w:tc>
          <w:tcPr>
            <w:tcW w:w="2415" w:type="dxa"/>
          </w:tcPr>
          <w:p w14:paraId="0FDF1579" w14:textId="77777777" w:rsidR="00C37EB3" w:rsidRPr="00927071" w:rsidRDefault="001534B0">
            <w:pPr>
              <w:jc w:val="right"/>
              <w:rPr>
                <w:rFonts w:eastAsia="Arial" w:cs="Arial"/>
                <w:sz w:val="18"/>
                <w:szCs w:val="18"/>
              </w:rPr>
            </w:pPr>
            <w:r w:rsidRPr="00927071">
              <w:rPr>
                <w:rFonts w:eastAsia="Arial" w:cs="Arial"/>
                <w:sz w:val="18"/>
                <w:szCs w:val="18"/>
              </w:rPr>
              <w:t>4</w:t>
            </w:r>
          </w:p>
        </w:tc>
        <w:tc>
          <w:tcPr>
            <w:tcW w:w="2149" w:type="dxa"/>
          </w:tcPr>
          <w:p w14:paraId="7C478C62" w14:textId="77777777" w:rsidR="00C37EB3" w:rsidRPr="00927071" w:rsidRDefault="001534B0">
            <w:pPr>
              <w:jc w:val="right"/>
              <w:rPr>
                <w:rFonts w:eastAsia="Arial" w:cs="Arial"/>
                <w:sz w:val="18"/>
                <w:szCs w:val="18"/>
              </w:rPr>
            </w:pPr>
            <w:r w:rsidRPr="00927071">
              <w:rPr>
                <w:rFonts w:eastAsia="Arial" w:cs="Arial"/>
                <w:sz w:val="18"/>
                <w:szCs w:val="18"/>
              </w:rPr>
              <w:t>6</w:t>
            </w:r>
          </w:p>
        </w:tc>
        <w:tc>
          <w:tcPr>
            <w:tcW w:w="2206" w:type="dxa"/>
          </w:tcPr>
          <w:p w14:paraId="5FE18C1A" w14:textId="77777777" w:rsidR="00C37EB3" w:rsidRPr="00927071" w:rsidRDefault="001534B0">
            <w:pPr>
              <w:jc w:val="right"/>
              <w:rPr>
                <w:rFonts w:eastAsia="Arial" w:cs="Arial"/>
                <w:sz w:val="18"/>
                <w:szCs w:val="18"/>
              </w:rPr>
            </w:pPr>
            <w:r w:rsidRPr="00927071">
              <w:rPr>
                <w:rFonts w:eastAsia="Arial" w:cs="Arial"/>
                <w:sz w:val="18"/>
                <w:szCs w:val="18"/>
              </w:rPr>
              <w:t>10</w:t>
            </w:r>
          </w:p>
        </w:tc>
        <w:tc>
          <w:tcPr>
            <w:tcW w:w="2244" w:type="dxa"/>
          </w:tcPr>
          <w:p w14:paraId="6AC8AF10" w14:textId="77777777" w:rsidR="00C37EB3" w:rsidRPr="00927071" w:rsidRDefault="001534B0">
            <w:pPr>
              <w:jc w:val="right"/>
              <w:rPr>
                <w:rFonts w:eastAsia="Arial" w:cs="Arial"/>
                <w:sz w:val="18"/>
                <w:szCs w:val="18"/>
              </w:rPr>
            </w:pPr>
            <w:r w:rsidRPr="00927071">
              <w:rPr>
                <w:rFonts w:eastAsia="Arial" w:cs="Arial"/>
                <w:sz w:val="18"/>
                <w:szCs w:val="18"/>
              </w:rPr>
              <w:t>8</w:t>
            </w:r>
          </w:p>
        </w:tc>
      </w:tr>
      <w:tr w:rsidR="00C37EB3" w:rsidRPr="00927071" w14:paraId="410DB4CC" w14:textId="77777777" w:rsidTr="00564496">
        <w:trPr>
          <w:trHeight w:val="338"/>
        </w:trPr>
        <w:tc>
          <w:tcPr>
            <w:tcW w:w="1020" w:type="dxa"/>
          </w:tcPr>
          <w:p w14:paraId="490F917A" w14:textId="77777777" w:rsidR="00C37EB3" w:rsidRPr="00927071" w:rsidRDefault="001534B0" w:rsidP="008C513C">
            <w:pPr>
              <w:jc w:val="right"/>
              <w:rPr>
                <w:rFonts w:eastAsia="Arial" w:cs="Arial"/>
                <w:sz w:val="18"/>
                <w:szCs w:val="18"/>
              </w:rPr>
            </w:pPr>
            <w:r w:rsidRPr="00927071">
              <w:rPr>
                <w:rFonts w:eastAsia="Arial" w:cs="Arial"/>
                <w:sz w:val="18"/>
                <w:szCs w:val="18"/>
              </w:rPr>
              <w:t>29</w:t>
            </w:r>
          </w:p>
        </w:tc>
        <w:tc>
          <w:tcPr>
            <w:tcW w:w="2415" w:type="dxa"/>
          </w:tcPr>
          <w:p w14:paraId="754CC14B" w14:textId="77777777" w:rsidR="00C37EB3" w:rsidRPr="00927071" w:rsidRDefault="001534B0">
            <w:pPr>
              <w:jc w:val="right"/>
              <w:rPr>
                <w:rFonts w:eastAsia="Arial" w:cs="Arial"/>
                <w:sz w:val="18"/>
                <w:szCs w:val="18"/>
              </w:rPr>
            </w:pPr>
            <w:r w:rsidRPr="00927071">
              <w:rPr>
                <w:rFonts w:eastAsia="Arial" w:cs="Arial"/>
                <w:sz w:val="18"/>
                <w:szCs w:val="18"/>
              </w:rPr>
              <w:t>4</w:t>
            </w:r>
          </w:p>
        </w:tc>
        <w:tc>
          <w:tcPr>
            <w:tcW w:w="2149" w:type="dxa"/>
          </w:tcPr>
          <w:p w14:paraId="1CA0617F" w14:textId="77777777" w:rsidR="00C37EB3" w:rsidRPr="00927071" w:rsidRDefault="001534B0">
            <w:pPr>
              <w:jc w:val="right"/>
              <w:rPr>
                <w:rFonts w:eastAsia="Arial" w:cs="Arial"/>
                <w:sz w:val="18"/>
                <w:szCs w:val="18"/>
              </w:rPr>
            </w:pPr>
            <w:r w:rsidRPr="00927071">
              <w:rPr>
                <w:rFonts w:eastAsia="Arial" w:cs="Arial"/>
                <w:sz w:val="18"/>
                <w:szCs w:val="18"/>
              </w:rPr>
              <w:t>5</w:t>
            </w:r>
          </w:p>
        </w:tc>
        <w:tc>
          <w:tcPr>
            <w:tcW w:w="2206" w:type="dxa"/>
          </w:tcPr>
          <w:p w14:paraId="4FC8F35E" w14:textId="77777777" w:rsidR="00C37EB3" w:rsidRPr="00927071" w:rsidRDefault="001534B0">
            <w:pPr>
              <w:jc w:val="right"/>
              <w:rPr>
                <w:rFonts w:eastAsia="Arial" w:cs="Arial"/>
                <w:sz w:val="18"/>
                <w:szCs w:val="18"/>
              </w:rPr>
            </w:pPr>
            <w:r w:rsidRPr="00927071">
              <w:rPr>
                <w:rFonts w:eastAsia="Arial" w:cs="Arial"/>
                <w:sz w:val="18"/>
                <w:szCs w:val="18"/>
              </w:rPr>
              <w:t>7</w:t>
            </w:r>
          </w:p>
        </w:tc>
        <w:tc>
          <w:tcPr>
            <w:tcW w:w="2244" w:type="dxa"/>
          </w:tcPr>
          <w:p w14:paraId="6B2D39C2" w14:textId="77777777" w:rsidR="00C37EB3" w:rsidRPr="00927071" w:rsidRDefault="001534B0">
            <w:pPr>
              <w:jc w:val="right"/>
              <w:rPr>
                <w:rFonts w:eastAsia="Arial" w:cs="Arial"/>
                <w:sz w:val="18"/>
                <w:szCs w:val="18"/>
              </w:rPr>
            </w:pPr>
            <w:r w:rsidRPr="00927071">
              <w:rPr>
                <w:rFonts w:eastAsia="Arial" w:cs="Arial"/>
                <w:sz w:val="18"/>
                <w:szCs w:val="18"/>
              </w:rPr>
              <w:t>7</w:t>
            </w:r>
          </w:p>
        </w:tc>
      </w:tr>
      <w:tr w:rsidR="00C37EB3" w:rsidRPr="00927071" w14:paraId="3DC80439" w14:textId="77777777" w:rsidTr="00564496">
        <w:trPr>
          <w:trHeight w:val="338"/>
        </w:trPr>
        <w:tc>
          <w:tcPr>
            <w:tcW w:w="1020" w:type="dxa"/>
          </w:tcPr>
          <w:p w14:paraId="45DDD08C" w14:textId="77777777" w:rsidR="00C37EB3" w:rsidRPr="00927071" w:rsidRDefault="001534B0" w:rsidP="008C513C">
            <w:pPr>
              <w:jc w:val="right"/>
              <w:rPr>
                <w:rFonts w:eastAsia="Arial" w:cs="Arial"/>
                <w:sz w:val="18"/>
                <w:szCs w:val="18"/>
              </w:rPr>
            </w:pPr>
            <w:r w:rsidRPr="00927071">
              <w:rPr>
                <w:rFonts w:eastAsia="Arial" w:cs="Arial"/>
                <w:sz w:val="18"/>
                <w:szCs w:val="18"/>
              </w:rPr>
              <w:t>30</w:t>
            </w:r>
          </w:p>
        </w:tc>
        <w:tc>
          <w:tcPr>
            <w:tcW w:w="2415" w:type="dxa"/>
          </w:tcPr>
          <w:p w14:paraId="69966DEA" w14:textId="77777777" w:rsidR="00C37EB3" w:rsidRPr="00927071" w:rsidRDefault="001534B0">
            <w:pPr>
              <w:jc w:val="right"/>
              <w:rPr>
                <w:rFonts w:eastAsia="Arial" w:cs="Arial"/>
                <w:sz w:val="18"/>
                <w:szCs w:val="18"/>
              </w:rPr>
            </w:pPr>
            <w:r w:rsidRPr="00927071">
              <w:rPr>
                <w:rFonts w:eastAsia="Arial" w:cs="Arial"/>
                <w:sz w:val="18"/>
                <w:szCs w:val="18"/>
              </w:rPr>
              <w:t>3</w:t>
            </w:r>
          </w:p>
        </w:tc>
        <w:tc>
          <w:tcPr>
            <w:tcW w:w="2149" w:type="dxa"/>
          </w:tcPr>
          <w:p w14:paraId="4B0388CB" w14:textId="77777777" w:rsidR="00C37EB3" w:rsidRPr="00927071" w:rsidRDefault="001534B0">
            <w:pPr>
              <w:jc w:val="right"/>
              <w:rPr>
                <w:rFonts w:eastAsia="Arial" w:cs="Arial"/>
                <w:sz w:val="18"/>
                <w:szCs w:val="18"/>
              </w:rPr>
            </w:pPr>
            <w:r w:rsidRPr="00927071">
              <w:rPr>
                <w:rFonts w:eastAsia="Arial" w:cs="Arial"/>
                <w:sz w:val="18"/>
                <w:szCs w:val="18"/>
              </w:rPr>
              <w:t>3</w:t>
            </w:r>
          </w:p>
        </w:tc>
        <w:tc>
          <w:tcPr>
            <w:tcW w:w="2206" w:type="dxa"/>
          </w:tcPr>
          <w:p w14:paraId="61A3A4F7" w14:textId="77777777" w:rsidR="00C37EB3" w:rsidRPr="00927071" w:rsidRDefault="001534B0">
            <w:pPr>
              <w:jc w:val="right"/>
              <w:rPr>
                <w:rFonts w:eastAsia="Arial" w:cs="Arial"/>
                <w:sz w:val="18"/>
                <w:szCs w:val="18"/>
              </w:rPr>
            </w:pPr>
            <w:r w:rsidRPr="00927071">
              <w:rPr>
                <w:rFonts w:eastAsia="Arial" w:cs="Arial"/>
                <w:sz w:val="18"/>
                <w:szCs w:val="18"/>
              </w:rPr>
              <w:t>6</w:t>
            </w:r>
          </w:p>
        </w:tc>
        <w:tc>
          <w:tcPr>
            <w:tcW w:w="2244" w:type="dxa"/>
          </w:tcPr>
          <w:p w14:paraId="5DFC9409" w14:textId="77777777" w:rsidR="00C37EB3" w:rsidRPr="00927071" w:rsidRDefault="001534B0">
            <w:pPr>
              <w:jc w:val="right"/>
              <w:rPr>
                <w:rFonts w:eastAsia="Arial" w:cs="Arial"/>
                <w:sz w:val="18"/>
                <w:szCs w:val="18"/>
              </w:rPr>
            </w:pPr>
            <w:r w:rsidRPr="00927071">
              <w:rPr>
                <w:rFonts w:eastAsia="Arial" w:cs="Arial"/>
                <w:sz w:val="18"/>
                <w:szCs w:val="18"/>
              </w:rPr>
              <w:t>6</w:t>
            </w:r>
          </w:p>
        </w:tc>
      </w:tr>
      <w:tr w:rsidR="00C37EB3" w:rsidRPr="00927071" w14:paraId="01DC5084" w14:textId="77777777" w:rsidTr="00564496">
        <w:trPr>
          <w:trHeight w:val="338"/>
        </w:trPr>
        <w:tc>
          <w:tcPr>
            <w:tcW w:w="1020" w:type="dxa"/>
          </w:tcPr>
          <w:p w14:paraId="3D56C836" w14:textId="77777777" w:rsidR="00C37EB3" w:rsidRPr="00927071" w:rsidRDefault="001534B0" w:rsidP="008C513C">
            <w:pPr>
              <w:jc w:val="right"/>
              <w:rPr>
                <w:rFonts w:eastAsia="Arial" w:cs="Arial"/>
                <w:sz w:val="18"/>
                <w:szCs w:val="18"/>
              </w:rPr>
            </w:pPr>
            <w:r w:rsidRPr="00927071">
              <w:rPr>
                <w:rFonts w:eastAsia="Arial" w:cs="Arial"/>
                <w:sz w:val="18"/>
                <w:szCs w:val="18"/>
              </w:rPr>
              <w:t>31</w:t>
            </w:r>
          </w:p>
        </w:tc>
        <w:tc>
          <w:tcPr>
            <w:tcW w:w="2415" w:type="dxa"/>
          </w:tcPr>
          <w:p w14:paraId="454BA0B9" w14:textId="77777777" w:rsidR="00C37EB3" w:rsidRPr="00927071" w:rsidRDefault="001534B0">
            <w:pPr>
              <w:jc w:val="right"/>
              <w:rPr>
                <w:rFonts w:eastAsia="Arial" w:cs="Arial"/>
                <w:sz w:val="18"/>
                <w:szCs w:val="18"/>
              </w:rPr>
            </w:pPr>
            <w:r w:rsidRPr="00927071">
              <w:rPr>
                <w:rFonts w:eastAsia="Arial" w:cs="Arial"/>
                <w:sz w:val="18"/>
                <w:szCs w:val="18"/>
              </w:rPr>
              <w:t>0</w:t>
            </w:r>
          </w:p>
        </w:tc>
        <w:tc>
          <w:tcPr>
            <w:tcW w:w="2149" w:type="dxa"/>
          </w:tcPr>
          <w:p w14:paraId="0161C2A3" w14:textId="77777777" w:rsidR="00C37EB3" w:rsidRPr="00927071" w:rsidRDefault="001534B0">
            <w:pPr>
              <w:jc w:val="right"/>
              <w:rPr>
                <w:rFonts w:eastAsia="Arial" w:cs="Arial"/>
                <w:sz w:val="18"/>
                <w:szCs w:val="18"/>
              </w:rPr>
            </w:pPr>
            <w:r w:rsidRPr="00927071">
              <w:rPr>
                <w:rFonts w:eastAsia="Arial" w:cs="Arial"/>
                <w:sz w:val="18"/>
                <w:szCs w:val="18"/>
              </w:rPr>
              <w:t>4</w:t>
            </w:r>
          </w:p>
        </w:tc>
        <w:tc>
          <w:tcPr>
            <w:tcW w:w="2206" w:type="dxa"/>
          </w:tcPr>
          <w:p w14:paraId="1E748A22" w14:textId="77777777" w:rsidR="00C37EB3" w:rsidRPr="00927071" w:rsidRDefault="001534B0">
            <w:pPr>
              <w:jc w:val="right"/>
              <w:rPr>
                <w:rFonts w:eastAsia="Arial" w:cs="Arial"/>
                <w:sz w:val="18"/>
                <w:szCs w:val="18"/>
              </w:rPr>
            </w:pPr>
            <w:r w:rsidRPr="00927071">
              <w:rPr>
                <w:rFonts w:eastAsia="Arial" w:cs="Arial"/>
                <w:sz w:val="18"/>
                <w:szCs w:val="18"/>
              </w:rPr>
              <w:t>0</w:t>
            </w:r>
          </w:p>
        </w:tc>
        <w:tc>
          <w:tcPr>
            <w:tcW w:w="2244" w:type="dxa"/>
          </w:tcPr>
          <w:p w14:paraId="77E4068D" w14:textId="77777777" w:rsidR="00C37EB3" w:rsidRPr="00927071" w:rsidRDefault="001534B0">
            <w:pPr>
              <w:jc w:val="right"/>
              <w:rPr>
                <w:rFonts w:eastAsia="Arial" w:cs="Arial"/>
                <w:sz w:val="18"/>
                <w:szCs w:val="18"/>
              </w:rPr>
            </w:pPr>
            <w:r w:rsidRPr="00927071">
              <w:rPr>
                <w:rFonts w:eastAsia="Arial" w:cs="Arial"/>
                <w:sz w:val="18"/>
                <w:szCs w:val="18"/>
              </w:rPr>
              <w:t>0</w:t>
            </w:r>
          </w:p>
        </w:tc>
      </w:tr>
      <w:tr w:rsidR="00C37EB3" w:rsidRPr="00927071" w14:paraId="0F30DC0A" w14:textId="77777777" w:rsidTr="00564496">
        <w:trPr>
          <w:trHeight w:val="338"/>
        </w:trPr>
        <w:tc>
          <w:tcPr>
            <w:tcW w:w="1020" w:type="dxa"/>
          </w:tcPr>
          <w:p w14:paraId="7C09886E" w14:textId="77777777" w:rsidR="00C37EB3" w:rsidRPr="00927071" w:rsidRDefault="001534B0" w:rsidP="008C513C">
            <w:pPr>
              <w:jc w:val="right"/>
              <w:rPr>
                <w:rFonts w:eastAsia="Arial" w:cs="Arial"/>
                <w:sz w:val="18"/>
                <w:szCs w:val="18"/>
              </w:rPr>
            </w:pPr>
            <w:r w:rsidRPr="00927071">
              <w:rPr>
                <w:rFonts w:eastAsia="Arial" w:cs="Arial"/>
                <w:sz w:val="18"/>
                <w:szCs w:val="18"/>
              </w:rPr>
              <w:t>32</w:t>
            </w:r>
          </w:p>
        </w:tc>
        <w:tc>
          <w:tcPr>
            <w:tcW w:w="2415" w:type="dxa"/>
          </w:tcPr>
          <w:p w14:paraId="14C3D1D0" w14:textId="77777777" w:rsidR="00C37EB3" w:rsidRPr="00927071" w:rsidRDefault="001534B0">
            <w:pPr>
              <w:jc w:val="right"/>
              <w:rPr>
                <w:rFonts w:eastAsia="Arial" w:cs="Arial"/>
                <w:sz w:val="18"/>
                <w:szCs w:val="18"/>
              </w:rPr>
            </w:pPr>
            <w:r w:rsidRPr="00927071">
              <w:rPr>
                <w:rFonts w:eastAsia="Arial" w:cs="Arial"/>
                <w:sz w:val="18"/>
                <w:szCs w:val="18"/>
              </w:rPr>
              <w:t>4</w:t>
            </w:r>
          </w:p>
        </w:tc>
        <w:tc>
          <w:tcPr>
            <w:tcW w:w="2149" w:type="dxa"/>
          </w:tcPr>
          <w:p w14:paraId="3754C7B1" w14:textId="77777777" w:rsidR="00C37EB3" w:rsidRPr="00927071" w:rsidRDefault="001534B0">
            <w:pPr>
              <w:jc w:val="right"/>
              <w:rPr>
                <w:rFonts w:eastAsia="Arial" w:cs="Arial"/>
                <w:sz w:val="18"/>
                <w:szCs w:val="18"/>
              </w:rPr>
            </w:pPr>
            <w:r w:rsidRPr="00927071">
              <w:rPr>
                <w:rFonts w:eastAsia="Arial" w:cs="Arial"/>
                <w:sz w:val="18"/>
                <w:szCs w:val="18"/>
              </w:rPr>
              <w:t>6</w:t>
            </w:r>
          </w:p>
        </w:tc>
        <w:tc>
          <w:tcPr>
            <w:tcW w:w="2206" w:type="dxa"/>
          </w:tcPr>
          <w:p w14:paraId="4A7DB4CE" w14:textId="77777777" w:rsidR="00C37EB3" w:rsidRPr="00927071" w:rsidRDefault="001534B0">
            <w:pPr>
              <w:jc w:val="right"/>
              <w:rPr>
                <w:rFonts w:eastAsia="Arial" w:cs="Arial"/>
                <w:sz w:val="18"/>
                <w:szCs w:val="18"/>
              </w:rPr>
            </w:pPr>
            <w:r w:rsidRPr="00927071">
              <w:rPr>
                <w:rFonts w:eastAsia="Arial" w:cs="Arial"/>
                <w:sz w:val="18"/>
                <w:szCs w:val="18"/>
              </w:rPr>
              <w:t>10</w:t>
            </w:r>
          </w:p>
        </w:tc>
        <w:tc>
          <w:tcPr>
            <w:tcW w:w="2244" w:type="dxa"/>
          </w:tcPr>
          <w:p w14:paraId="538E2511" w14:textId="77777777" w:rsidR="00C37EB3" w:rsidRPr="00927071" w:rsidRDefault="001534B0">
            <w:pPr>
              <w:jc w:val="right"/>
              <w:rPr>
                <w:rFonts w:eastAsia="Arial" w:cs="Arial"/>
                <w:sz w:val="18"/>
                <w:szCs w:val="18"/>
              </w:rPr>
            </w:pPr>
            <w:r w:rsidRPr="00927071">
              <w:rPr>
                <w:rFonts w:eastAsia="Arial" w:cs="Arial"/>
                <w:sz w:val="18"/>
                <w:szCs w:val="18"/>
              </w:rPr>
              <w:t>7</w:t>
            </w:r>
          </w:p>
        </w:tc>
      </w:tr>
      <w:tr w:rsidR="00C37EB3" w:rsidRPr="00927071" w14:paraId="71CD91FB" w14:textId="77777777" w:rsidTr="00564496">
        <w:trPr>
          <w:trHeight w:val="338"/>
        </w:trPr>
        <w:tc>
          <w:tcPr>
            <w:tcW w:w="1020" w:type="dxa"/>
          </w:tcPr>
          <w:p w14:paraId="60761D75" w14:textId="77777777" w:rsidR="00C37EB3" w:rsidRPr="00927071" w:rsidRDefault="001534B0" w:rsidP="008C513C">
            <w:pPr>
              <w:jc w:val="right"/>
              <w:rPr>
                <w:rFonts w:eastAsia="Arial" w:cs="Arial"/>
                <w:sz w:val="18"/>
                <w:szCs w:val="18"/>
              </w:rPr>
            </w:pPr>
            <w:r w:rsidRPr="00927071">
              <w:rPr>
                <w:rFonts w:eastAsia="Arial" w:cs="Arial"/>
                <w:sz w:val="18"/>
                <w:szCs w:val="18"/>
              </w:rPr>
              <w:t>33</w:t>
            </w:r>
          </w:p>
        </w:tc>
        <w:tc>
          <w:tcPr>
            <w:tcW w:w="2415" w:type="dxa"/>
          </w:tcPr>
          <w:p w14:paraId="2E5509B1" w14:textId="77777777" w:rsidR="00C37EB3" w:rsidRPr="00927071" w:rsidRDefault="001534B0">
            <w:pPr>
              <w:jc w:val="right"/>
              <w:rPr>
                <w:rFonts w:eastAsia="Arial" w:cs="Arial"/>
                <w:sz w:val="18"/>
                <w:szCs w:val="18"/>
              </w:rPr>
            </w:pPr>
            <w:r w:rsidRPr="00927071">
              <w:rPr>
                <w:rFonts w:eastAsia="Arial" w:cs="Arial"/>
                <w:sz w:val="18"/>
                <w:szCs w:val="18"/>
              </w:rPr>
              <w:t>2</w:t>
            </w:r>
          </w:p>
        </w:tc>
        <w:tc>
          <w:tcPr>
            <w:tcW w:w="2149" w:type="dxa"/>
          </w:tcPr>
          <w:p w14:paraId="0F618C44" w14:textId="77777777" w:rsidR="00C37EB3" w:rsidRPr="00927071" w:rsidRDefault="001534B0">
            <w:pPr>
              <w:jc w:val="right"/>
              <w:rPr>
                <w:rFonts w:eastAsia="Arial" w:cs="Arial"/>
                <w:sz w:val="18"/>
                <w:szCs w:val="18"/>
              </w:rPr>
            </w:pPr>
            <w:r w:rsidRPr="00927071">
              <w:rPr>
                <w:rFonts w:eastAsia="Arial" w:cs="Arial"/>
                <w:sz w:val="18"/>
                <w:szCs w:val="18"/>
              </w:rPr>
              <w:t>5</w:t>
            </w:r>
          </w:p>
        </w:tc>
        <w:tc>
          <w:tcPr>
            <w:tcW w:w="2206" w:type="dxa"/>
          </w:tcPr>
          <w:p w14:paraId="2C4ED2B0" w14:textId="77777777" w:rsidR="00C37EB3" w:rsidRPr="00927071" w:rsidRDefault="001534B0">
            <w:pPr>
              <w:jc w:val="right"/>
              <w:rPr>
                <w:rFonts w:eastAsia="Arial" w:cs="Arial"/>
                <w:sz w:val="18"/>
                <w:szCs w:val="18"/>
              </w:rPr>
            </w:pPr>
            <w:r w:rsidRPr="00927071">
              <w:rPr>
                <w:rFonts w:eastAsia="Arial" w:cs="Arial"/>
                <w:sz w:val="18"/>
                <w:szCs w:val="18"/>
              </w:rPr>
              <w:t>8</w:t>
            </w:r>
          </w:p>
        </w:tc>
        <w:tc>
          <w:tcPr>
            <w:tcW w:w="2244" w:type="dxa"/>
          </w:tcPr>
          <w:p w14:paraId="66F57670" w14:textId="77777777" w:rsidR="00C37EB3" w:rsidRPr="00927071" w:rsidRDefault="001534B0">
            <w:pPr>
              <w:jc w:val="right"/>
              <w:rPr>
                <w:rFonts w:eastAsia="Arial" w:cs="Arial"/>
                <w:sz w:val="18"/>
                <w:szCs w:val="18"/>
              </w:rPr>
            </w:pPr>
            <w:r w:rsidRPr="00927071">
              <w:rPr>
                <w:rFonts w:eastAsia="Arial" w:cs="Arial"/>
                <w:sz w:val="18"/>
                <w:szCs w:val="18"/>
              </w:rPr>
              <w:t>7</w:t>
            </w:r>
          </w:p>
        </w:tc>
      </w:tr>
      <w:tr w:rsidR="00C37EB3" w:rsidRPr="00927071" w14:paraId="2B4550FE" w14:textId="77777777" w:rsidTr="00564496">
        <w:trPr>
          <w:trHeight w:val="338"/>
        </w:trPr>
        <w:tc>
          <w:tcPr>
            <w:tcW w:w="1020" w:type="dxa"/>
          </w:tcPr>
          <w:p w14:paraId="76664E94" w14:textId="77777777" w:rsidR="00C37EB3" w:rsidRPr="00927071" w:rsidRDefault="001534B0" w:rsidP="008C513C">
            <w:pPr>
              <w:jc w:val="right"/>
              <w:rPr>
                <w:rFonts w:eastAsia="Arial" w:cs="Arial"/>
                <w:sz w:val="18"/>
                <w:szCs w:val="18"/>
              </w:rPr>
            </w:pPr>
            <w:r w:rsidRPr="00927071">
              <w:rPr>
                <w:rFonts w:eastAsia="Arial" w:cs="Arial"/>
                <w:sz w:val="18"/>
                <w:szCs w:val="18"/>
              </w:rPr>
              <w:t>34</w:t>
            </w:r>
          </w:p>
        </w:tc>
        <w:tc>
          <w:tcPr>
            <w:tcW w:w="2415" w:type="dxa"/>
          </w:tcPr>
          <w:p w14:paraId="4DE18278" w14:textId="77777777" w:rsidR="00C37EB3" w:rsidRPr="00927071" w:rsidRDefault="001534B0">
            <w:pPr>
              <w:jc w:val="right"/>
              <w:rPr>
                <w:rFonts w:eastAsia="Arial" w:cs="Arial"/>
                <w:sz w:val="18"/>
                <w:szCs w:val="18"/>
              </w:rPr>
            </w:pPr>
            <w:r w:rsidRPr="00927071">
              <w:rPr>
                <w:rFonts w:eastAsia="Arial" w:cs="Arial"/>
                <w:sz w:val="18"/>
                <w:szCs w:val="18"/>
              </w:rPr>
              <w:t>4</w:t>
            </w:r>
          </w:p>
        </w:tc>
        <w:tc>
          <w:tcPr>
            <w:tcW w:w="2149" w:type="dxa"/>
          </w:tcPr>
          <w:p w14:paraId="5F57156D" w14:textId="77777777" w:rsidR="00C37EB3" w:rsidRPr="00927071" w:rsidRDefault="001534B0">
            <w:pPr>
              <w:jc w:val="right"/>
              <w:rPr>
                <w:rFonts w:eastAsia="Arial" w:cs="Arial"/>
                <w:sz w:val="18"/>
                <w:szCs w:val="18"/>
              </w:rPr>
            </w:pPr>
            <w:r w:rsidRPr="00927071">
              <w:rPr>
                <w:rFonts w:eastAsia="Arial" w:cs="Arial"/>
                <w:sz w:val="18"/>
                <w:szCs w:val="18"/>
              </w:rPr>
              <w:t>4</w:t>
            </w:r>
          </w:p>
        </w:tc>
        <w:tc>
          <w:tcPr>
            <w:tcW w:w="2206" w:type="dxa"/>
          </w:tcPr>
          <w:p w14:paraId="2ADDDCA7" w14:textId="77777777" w:rsidR="00C37EB3" w:rsidRPr="00927071" w:rsidRDefault="001534B0">
            <w:pPr>
              <w:jc w:val="right"/>
              <w:rPr>
                <w:rFonts w:eastAsia="Arial" w:cs="Arial"/>
                <w:sz w:val="18"/>
                <w:szCs w:val="18"/>
              </w:rPr>
            </w:pPr>
            <w:r w:rsidRPr="00927071">
              <w:rPr>
                <w:rFonts w:eastAsia="Arial" w:cs="Arial"/>
                <w:sz w:val="18"/>
                <w:szCs w:val="18"/>
              </w:rPr>
              <w:t>9</w:t>
            </w:r>
          </w:p>
        </w:tc>
        <w:tc>
          <w:tcPr>
            <w:tcW w:w="2244" w:type="dxa"/>
          </w:tcPr>
          <w:p w14:paraId="1C66B548" w14:textId="77777777" w:rsidR="00C37EB3" w:rsidRPr="00927071" w:rsidRDefault="001534B0">
            <w:pPr>
              <w:jc w:val="right"/>
              <w:rPr>
                <w:rFonts w:eastAsia="Arial" w:cs="Arial"/>
                <w:sz w:val="18"/>
                <w:szCs w:val="18"/>
              </w:rPr>
            </w:pPr>
            <w:r w:rsidRPr="00927071">
              <w:rPr>
                <w:rFonts w:eastAsia="Arial" w:cs="Arial"/>
                <w:sz w:val="18"/>
                <w:szCs w:val="18"/>
              </w:rPr>
              <w:t>9</w:t>
            </w:r>
          </w:p>
        </w:tc>
      </w:tr>
      <w:tr w:rsidR="00C37EB3" w:rsidRPr="00927071" w14:paraId="157FABFC" w14:textId="77777777" w:rsidTr="00564496">
        <w:trPr>
          <w:trHeight w:val="338"/>
        </w:trPr>
        <w:tc>
          <w:tcPr>
            <w:tcW w:w="1020" w:type="dxa"/>
          </w:tcPr>
          <w:p w14:paraId="1D40DED7" w14:textId="77777777" w:rsidR="00C37EB3" w:rsidRPr="00927071" w:rsidRDefault="001534B0" w:rsidP="008C513C">
            <w:pPr>
              <w:jc w:val="right"/>
              <w:rPr>
                <w:rFonts w:eastAsia="Arial" w:cs="Arial"/>
                <w:sz w:val="18"/>
                <w:szCs w:val="18"/>
              </w:rPr>
            </w:pPr>
            <w:r w:rsidRPr="00927071">
              <w:rPr>
                <w:rFonts w:eastAsia="Arial" w:cs="Arial"/>
                <w:sz w:val="18"/>
                <w:szCs w:val="18"/>
              </w:rPr>
              <w:t>35</w:t>
            </w:r>
          </w:p>
        </w:tc>
        <w:tc>
          <w:tcPr>
            <w:tcW w:w="2415" w:type="dxa"/>
          </w:tcPr>
          <w:p w14:paraId="5CB1AB48" w14:textId="77777777" w:rsidR="00C37EB3" w:rsidRPr="00927071" w:rsidRDefault="001534B0">
            <w:pPr>
              <w:jc w:val="right"/>
              <w:rPr>
                <w:rFonts w:eastAsia="Arial" w:cs="Arial"/>
                <w:sz w:val="18"/>
                <w:szCs w:val="18"/>
              </w:rPr>
            </w:pPr>
            <w:r w:rsidRPr="00927071">
              <w:rPr>
                <w:rFonts w:eastAsia="Arial" w:cs="Arial"/>
                <w:sz w:val="18"/>
                <w:szCs w:val="18"/>
              </w:rPr>
              <w:t>1</w:t>
            </w:r>
          </w:p>
        </w:tc>
        <w:tc>
          <w:tcPr>
            <w:tcW w:w="2149" w:type="dxa"/>
          </w:tcPr>
          <w:p w14:paraId="2704C672" w14:textId="77777777" w:rsidR="00C37EB3" w:rsidRPr="00927071" w:rsidRDefault="001534B0">
            <w:pPr>
              <w:jc w:val="right"/>
              <w:rPr>
                <w:rFonts w:eastAsia="Arial" w:cs="Arial"/>
                <w:sz w:val="18"/>
                <w:szCs w:val="18"/>
              </w:rPr>
            </w:pPr>
            <w:r w:rsidRPr="00927071">
              <w:rPr>
                <w:rFonts w:eastAsia="Arial" w:cs="Arial"/>
                <w:sz w:val="18"/>
                <w:szCs w:val="18"/>
              </w:rPr>
              <w:t>1</w:t>
            </w:r>
          </w:p>
        </w:tc>
        <w:tc>
          <w:tcPr>
            <w:tcW w:w="2206" w:type="dxa"/>
          </w:tcPr>
          <w:p w14:paraId="7D3DBC5B" w14:textId="77777777" w:rsidR="00C37EB3" w:rsidRPr="00927071" w:rsidRDefault="001534B0">
            <w:pPr>
              <w:jc w:val="right"/>
              <w:rPr>
                <w:rFonts w:eastAsia="Arial" w:cs="Arial"/>
                <w:sz w:val="18"/>
                <w:szCs w:val="18"/>
              </w:rPr>
            </w:pPr>
            <w:r w:rsidRPr="00927071">
              <w:rPr>
                <w:rFonts w:eastAsia="Arial" w:cs="Arial"/>
                <w:sz w:val="18"/>
                <w:szCs w:val="18"/>
              </w:rPr>
              <w:t>5</w:t>
            </w:r>
          </w:p>
        </w:tc>
        <w:tc>
          <w:tcPr>
            <w:tcW w:w="2244" w:type="dxa"/>
          </w:tcPr>
          <w:p w14:paraId="446FF10F" w14:textId="77777777" w:rsidR="00C37EB3" w:rsidRPr="00927071" w:rsidRDefault="001534B0">
            <w:pPr>
              <w:jc w:val="right"/>
              <w:rPr>
                <w:rFonts w:eastAsia="Arial" w:cs="Arial"/>
                <w:sz w:val="18"/>
                <w:szCs w:val="18"/>
              </w:rPr>
            </w:pPr>
            <w:r w:rsidRPr="00927071">
              <w:rPr>
                <w:rFonts w:eastAsia="Arial" w:cs="Arial"/>
                <w:sz w:val="18"/>
                <w:szCs w:val="18"/>
              </w:rPr>
              <w:t>6</w:t>
            </w:r>
          </w:p>
        </w:tc>
      </w:tr>
      <w:tr w:rsidR="00C37EB3" w:rsidRPr="00927071" w14:paraId="63045114" w14:textId="77777777" w:rsidTr="00564496">
        <w:trPr>
          <w:trHeight w:val="338"/>
        </w:trPr>
        <w:tc>
          <w:tcPr>
            <w:tcW w:w="1020" w:type="dxa"/>
          </w:tcPr>
          <w:p w14:paraId="5DF5ACB9" w14:textId="77777777" w:rsidR="00C37EB3" w:rsidRPr="00927071" w:rsidRDefault="001534B0" w:rsidP="008C513C">
            <w:pPr>
              <w:jc w:val="right"/>
              <w:rPr>
                <w:rFonts w:eastAsia="Arial" w:cs="Arial"/>
                <w:sz w:val="18"/>
                <w:szCs w:val="18"/>
              </w:rPr>
            </w:pPr>
            <w:r w:rsidRPr="00927071">
              <w:rPr>
                <w:rFonts w:eastAsia="Arial" w:cs="Arial"/>
                <w:sz w:val="18"/>
                <w:szCs w:val="18"/>
              </w:rPr>
              <w:t>36</w:t>
            </w:r>
          </w:p>
        </w:tc>
        <w:tc>
          <w:tcPr>
            <w:tcW w:w="2415" w:type="dxa"/>
          </w:tcPr>
          <w:p w14:paraId="34F02EAB" w14:textId="77777777" w:rsidR="00C37EB3" w:rsidRPr="00927071" w:rsidRDefault="001534B0">
            <w:pPr>
              <w:jc w:val="right"/>
              <w:rPr>
                <w:rFonts w:eastAsia="Arial" w:cs="Arial"/>
                <w:sz w:val="18"/>
                <w:szCs w:val="18"/>
              </w:rPr>
            </w:pPr>
            <w:r w:rsidRPr="00927071">
              <w:rPr>
                <w:rFonts w:eastAsia="Arial" w:cs="Arial"/>
                <w:sz w:val="18"/>
                <w:szCs w:val="18"/>
              </w:rPr>
              <w:t>4</w:t>
            </w:r>
          </w:p>
        </w:tc>
        <w:tc>
          <w:tcPr>
            <w:tcW w:w="2149" w:type="dxa"/>
          </w:tcPr>
          <w:p w14:paraId="7D3B1A74" w14:textId="77777777" w:rsidR="00C37EB3" w:rsidRPr="00927071" w:rsidRDefault="001534B0">
            <w:pPr>
              <w:jc w:val="right"/>
              <w:rPr>
                <w:rFonts w:eastAsia="Arial" w:cs="Arial"/>
                <w:sz w:val="18"/>
                <w:szCs w:val="18"/>
              </w:rPr>
            </w:pPr>
            <w:r w:rsidRPr="00927071">
              <w:rPr>
                <w:rFonts w:eastAsia="Arial" w:cs="Arial"/>
                <w:sz w:val="18"/>
                <w:szCs w:val="18"/>
              </w:rPr>
              <w:t>4</w:t>
            </w:r>
          </w:p>
        </w:tc>
        <w:tc>
          <w:tcPr>
            <w:tcW w:w="2206" w:type="dxa"/>
          </w:tcPr>
          <w:p w14:paraId="5F72C727" w14:textId="77777777" w:rsidR="00C37EB3" w:rsidRPr="00927071" w:rsidRDefault="001534B0">
            <w:pPr>
              <w:jc w:val="right"/>
              <w:rPr>
                <w:rFonts w:eastAsia="Arial" w:cs="Arial"/>
                <w:sz w:val="18"/>
                <w:szCs w:val="18"/>
              </w:rPr>
            </w:pPr>
            <w:r w:rsidRPr="00927071">
              <w:rPr>
                <w:rFonts w:eastAsia="Arial" w:cs="Arial"/>
                <w:sz w:val="18"/>
                <w:szCs w:val="18"/>
              </w:rPr>
              <w:t>8</w:t>
            </w:r>
          </w:p>
        </w:tc>
        <w:tc>
          <w:tcPr>
            <w:tcW w:w="2244" w:type="dxa"/>
          </w:tcPr>
          <w:p w14:paraId="514F1C7A" w14:textId="77777777" w:rsidR="00C37EB3" w:rsidRPr="00927071" w:rsidRDefault="001534B0">
            <w:pPr>
              <w:jc w:val="right"/>
              <w:rPr>
                <w:rFonts w:eastAsia="Arial" w:cs="Arial"/>
                <w:sz w:val="18"/>
                <w:szCs w:val="18"/>
              </w:rPr>
            </w:pPr>
            <w:r w:rsidRPr="00927071">
              <w:rPr>
                <w:rFonts w:eastAsia="Arial" w:cs="Arial"/>
                <w:sz w:val="18"/>
                <w:szCs w:val="18"/>
              </w:rPr>
              <w:t>2</w:t>
            </w:r>
          </w:p>
        </w:tc>
      </w:tr>
      <w:tr w:rsidR="00C37EB3" w:rsidRPr="00927071" w14:paraId="5E3C0003" w14:textId="77777777" w:rsidTr="00564496">
        <w:trPr>
          <w:trHeight w:val="338"/>
        </w:trPr>
        <w:tc>
          <w:tcPr>
            <w:tcW w:w="1020" w:type="dxa"/>
          </w:tcPr>
          <w:p w14:paraId="37A76786" w14:textId="77777777" w:rsidR="00C37EB3" w:rsidRPr="00927071" w:rsidRDefault="001534B0" w:rsidP="008C513C">
            <w:pPr>
              <w:jc w:val="right"/>
              <w:rPr>
                <w:rFonts w:eastAsia="Arial" w:cs="Arial"/>
                <w:sz w:val="18"/>
                <w:szCs w:val="18"/>
              </w:rPr>
            </w:pPr>
            <w:r w:rsidRPr="00927071">
              <w:rPr>
                <w:rFonts w:eastAsia="Arial" w:cs="Arial"/>
                <w:sz w:val="18"/>
                <w:szCs w:val="18"/>
              </w:rPr>
              <w:t>37</w:t>
            </w:r>
          </w:p>
        </w:tc>
        <w:tc>
          <w:tcPr>
            <w:tcW w:w="2415" w:type="dxa"/>
          </w:tcPr>
          <w:p w14:paraId="2C3B51CD" w14:textId="77777777" w:rsidR="00C37EB3" w:rsidRPr="00927071" w:rsidRDefault="001534B0">
            <w:pPr>
              <w:jc w:val="right"/>
              <w:rPr>
                <w:rFonts w:eastAsia="Arial" w:cs="Arial"/>
                <w:sz w:val="18"/>
                <w:szCs w:val="18"/>
              </w:rPr>
            </w:pPr>
            <w:r w:rsidRPr="00927071">
              <w:rPr>
                <w:rFonts w:eastAsia="Arial" w:cs="Arial"/>
                <w:sz w:val="18"/>
                <w:szCs w:val="18"/>
              </w:rPr>
              <w:t>0</w:t>
            </w:r>
          </w:p>
        </w:tc>
        <w:tc>
          <w:tcPr>
            <w:tcW w:w="2149" w:type="dxa"/>
          </w:tcPr>
          <w:p w14:paraId="7ABE024E" w14:textId="77777777" w:rsidR="00C37EB3" w:rsidRPr="00927071" w:rsidRDefault="001534B0">
            <w:pPr>
              <w:jc w:val="right"/>
              <w:rPr>
                <w:rFonts w:eastAsia="Arial" w:cs="Arial"/>
                <w:sz w:val="18"/>
                <w:szCs w:val="18"/>
              </w:rPr>
            </w:pPr>
            <w:r w:rsidRPr="00927071">
              <w:rPr>
                <w:rFonts w:eastAsia="Arial" w:cs="Arial"/>
                <w:sz w:val="18"/>
                <w:szCs w:val="18"/>
              </w:rPr>
              <w:t>4</w:t>
            </w:r>
          </w:p>
        </w:tc>
        <w:tc>
          <w:tcPr>
            <w:tcW w:w="2206" w:type="dxa"/>
          </w:tcPr>
          <w:p w14:paraId="666B6C8F" w14:textId="77777777" w:rsidR="00C37EB3" w:rsidRPr="00927071" w:rsidRDefault="001534B0">
            <w:pPr>
              <w:jc w:val="right"/>
              <w:rPr>
                <w:rFonts w:eastAsia="Arial" w:cs="Arial"/>
                <w:sz w:val="18"/>
                <w:szCs w:val="18"/>
              </w:rPr>
            </w:pPr>
            <w:r w:rsidRPr="00927071">
              <w:rPr>
                <w:rFonts w:eastAsia="Arial" w:cs="Arial"/>
                <w:sz w:val="18"/>
                <w:szCs w:val="18"/>
              </w:rPr>
              <w:t>3</w:t>
            </w:r>
          </w:p>
        </w:tc>
        <w:tc>
          <w:tcPr>
            <w:tcW w:w="2244" w:type="dxa"/>
          </w:tcPr>
          <w:p w14:paraId="42309E77" w14:textId="77777777" w:rsidR="00C37EB3" w:rsidRPr="00927071" w:rsidRDefault="001534B0">
            <w:pPr>
              <w:jc w:val="right"/>
              <w:rPr>
                <w:rFonts w:eastAsia="Arial" w:cs="Arial"/>
                <w:sz w:val="18"/>
                <w:szCs w:val="18"/>
              </w:rPr>
            </w:pPr>
            <w:r w:rsidRPr="00927071">
              <w:rPr>
                <w:rFonts w:eastAsia="Arial" w:cs="Arial"/>
                <w:sz w:val="18"/>
                <w:szCs w:val="18"/>
              </w:rPr>
              <w:t>0</w:t>
            </w:r>
          </w:p>
        </w:tc>
      </w:tr>
      <w:tr w:rsidR="00C37EB3" w:rsidRPr="00927071" w14:paraId="6162CB99" w14:textId="77777777" w:rsidTr="00564496">
        <w:trPr>
          <w:trHeight w:val="338"/>
        </w:trPr>
        <w:tc>
          <w:tcPr>
            <w:tcW w:w="1020" w:type="dxa"/>
          </w:tcPr>
          <w:p w14:paraId="3ED9698D" w14:textId="77777777" w:rsidR="00C37EB3" w:rsidRPr="00927071" w:rsidRDefault="001534B0" w:rsidP="008C513C">
            <w:pPr>
              <w:jc w:val="right"/>
              <w:rPr>
                <w:rFonts w:eastAsia="Arial" w:cs="Arial"/>
                <w:sz w:val="18"/>
                <w:szCs w:val="18"/>
              </w:rPr>
            </w:pPr>
            <w:r w:rsidRPr="00927071">
              <w:rPr>
                <w:rFonts w:eastAsia="Arial" w:cs="Arial"/>
                <w:sz w:val="18"/>
                <w:szCs w:val="18"/>
              </w:rPr>
              <w:t>38</w:t>
            </w:r>
          </w:p>
        </w:tc>
        <w:tc>
          <w:tcPr>
            <w:tcW w:w="2415" w:type="dxa"/>
          </w:tcPr>
          <w:p w14:paraId="35B326BB" w14:textId="77777777" w:rsidR="00C37EB3" w:rsidRPr="00927071" w:rsidRDefault="001534B0">
            <w:pPr>
              <w:jc w:val="right"/>
              <w:rPr>
                <w:rFonts w:eastAsia="Arial" w:cs="Arial"/>
                <w:sz w:val="18"/>
                <w:szCs w:val="18"/>
              </w:rPr>
            </w:pPr>
            <w:r w:rsidRPr="00927071">
              <w:rPr>
                <w:rFonts w:eastAsia="Arial" w:cs="Arial"/>
                <w:sz w:val="18"/>
                <w:szCs w:val="18"/>
              </w:rPr>
              <w:t>4</w:t>
            </w:r>
          </w:p>
        </w:tc>
        <w:tc>
          <w:tcPr>
            <w:tcW w:w="2149" w:type="dxa"/>
          </w:tcPr>
          <w:p w14:paraId="34E1ABFA" w14:textId="77777777" w:rsidR="00C37EB3" w:rsidRPr="00927071" w:rsidRDefault="001534B0">
            <w:pPr>
              <w:jc w:val="right"/>
              <w:rPr>
                <w:rFonts w:eastAsia="Arial" w:cs="Arial"/>
                <w:sz w:val="18"/>
                <w:szCs w:val="18"/>
              </w:rPr>
            </w:pPr>
            <w:r w:rsidRPr="00927071">
              <w:rPr>
                <w:rFonts w:eastAsia="Arial" w:cs="Arial"/>
                <w:sz w:val="18"/>
                <w:szCs w:val="18"/>
              </w:rPr>
              <w:t>6</w:t>
            </w:r>
          </w:p>
        </w:tc>
        <w:tc>
          <w:tcPr>
            <w:tcW w:w="2206" w:type="dxa"/>
          </w:tcPr>
          <w:p w14:paraId="508F59B4" w14:textId="77777777" w:rsidR="00C37EB3" w:rsidRPr="00927071" w:rsidRDefault="001534B0">
            <w:pPr>
              <w:jc w:val="right"/>
              <w:rPr>
                <w:rFonts w:eastAsia="Arial" w:cs="Arial"/>
                <w:sz w:val="18"/>
                <w:szCs w:val="18"/>
              </w:rPr>
            </w:pPr>
            <w:r w:rsidRPr="00927071">
              <w:rPr>
                <w:rFonts w:eastAsia="Arial" w:cs="Arial"/>
                <w:sz w:val="18"/>
                <w:szCs w:val="18"/>
              </w:rPr>
              <w:t>9</w:t>
            </w:r>
          </w:p>
        </w:tc>
        <w:tc>
          <w:tcPr>
            <w:tcW w:w="2244" w:type="dxa"/>
          </w:tcPr>
          <w:p w14:paraId="26713DF6" w14:textId="77777777" w:rsidR="00C37EB3" w:rsidRPr="00927071" w:rsidRDefault="001534B0">
            <w:pPr>
              <w:jc w:val="right"/>
              <w:rPr>
                <w:rFonts w:eastAsia="Arial" w:cs="Arial"/>
                <w:sz w:val="18"/>
                <w:szCs w:val="18"/>
              </w:rPr>
            </w:pPr>
            <w:r w:rsidRPr="00927071">
              <w:rPr>
                <w:rFonts w:eastAsia="Arial" w:cs="Arial"/>
                <w:sz w:val="18"/>
                <w:szCs w:val="18"/>
              </w:rPr>
              <w:t>4</w:t>
            </w:r>
          </w:p>
        </w:tc>
      </w:tr>
      <w:tr w:rsidR="00C37EB3" w:rsidRPr="00927071" w14:paraId="04E492F3" w14:textId="77777777" w:rsidTr="00564496">
        <w:trPr>
          <w:trHeight w:val="338"/>
        </w:trPr>
        <w:tc>
          <w:tcPr>
            <w:tcW w:w="1020" w:type="dxa"/>
          </w:tcPr>
          <w:p w14:paraId="2629A67E" w14:textId="77777777" w:rsidR="00C37EB3" w:rsidRPr="00927071" w:rsidRDefault="001534B0" w:rsidP="008C513C">
            <w:pPr>
              <w:jc w:val="right"/>
              <w:rPr>
                <w:rFonts w:eastAsia="Arial" w:cs="Arial"/>
                <w:sz w:val="18"/>
                <w:szCs w:val="18"/>
              </w:rPr>
            </w:pPr>
            <w:r w:rsidRPr="00927071">
              <w:rPr>
                <w:rFonts w:eastAsia="Arial" w:cs="Arial"/>
                <w:sz w:val="18"/>
                <w:szCs w:val="18"/>
              </w:rPr>
              <w:t>39</w:t>
            </w:r>
          </w:p>
        </w:tc>
        <w:tc>
          <w:tcPr>
            <w:tcW w:w="2415" w:type="dxa"/>
          </w:tcPr>
          <w:p w14:paraId="26E4F78E" w14:textId="77777777" w:rsidR="00C37EB3" w:rsidRPr="00927071" w:rsidRDefault="001534B0">
            <w:pPr>
              <w:jc w:val="right"/>
              <w:rPr>
                <w:rFonts w:eastAsia="Arial" w:cs="Arial"/>
                <w:sz w:val="18"/>
                <w:szCs w:val="18"/>
              </w:rPr>
            </w:pPr>
            <w:r w:rsidRPr="00927071">
              <w:rPr>
                <w:rFonts w:eastAsia="Arial" w:cs="Arial"/>
                <w:sz w:val="18"/>
                <w:szCs w:val="18"/>
              </w:rPr>
              <w:t>1</w:t>
            </w:r>
          </w:p>
        </w:tc>
        <w:tc>
          <w:tcPr>
            <w:tcW w:w="2149" w:type="dxa"/>
          </w:tcPr>
          <w:p w14:paraId="38F9DCE0" w14:textId="77777777" w:rsidR="00C37EB3" w:rsidRPr="00927071" w:rsidRDefault="001534B0">
            <w:pPr>
              <w:jc w:val="right"/>
              <w:rPr>
                <w:rFonts w:eastAsia="Arial" w:cs="Arial"/>
                <w:sz w:val="18"/>
                <w:szCs w:val="18"/>
              </w:rPr>
            </w:pPr>
            <w:r w:rsidRPr="00927071">
              <w:rPr>
                <w:rFonts w:eastAsia="Arial" w:cs="Arial"/>
                <w:sz w:val="18"/>
                <w:szCs w:val="18"/>
              </w:rPr>
              <w:t>3</w:t>
            </w:r>
          </w:p>
        </w:tc>
        <w:tc>
          <w:tcPr>
            <w:tcW w:w="2206" w:type="dxa"/>
          </w:tcPr>
          <w:p w14:paraId="649B527E" w14:textId="77777777" w:rsidR="00C37EB3" w:rsidRPr="00927071" w:rsidRDefault="001534B0">
            <w:pPr>
              <w:jc w:val="right"/>
              <w:rPr>
                <w:rFonts w:eastAsia="Arial" w:cs="Arial"/>
                <w:sz w:val="18"/>
                <w:szCs w:val="18"/>
              </w:rPr>
            </w:pPr>
            <w:r w:rsidRPr="00927071">
              <w:rPr>
                <w:rFonts w:eastAsia="Arial" w:cs="Arial"/>
                <w:sz w:val="18"/>
                <w:szCs w:val="18"/>
              </w:rPr>
              <w:t>4</w:t>
            </w:r>
          </w:p>
        </w:tc>
        <w:tc>
          <w:tcPr>
            <w:tcW w:w="2244" w:type="dxa"/>
          </w:tcPr>
          <w:p w14:paraId="35B892CD" w14:textId="77777777" w:rsidR="00C37EB3" w:rsidRPr="00927071" w:rsidRDefault="001534B0">
            <w:pPr>
              <w:jc w:val="right"/>
              <w:rPr>
                <w:rFonts w:eastAsia="Arial" w:cs="Arial"/>
                <w:sz w:val="18"/>
                <w:szCs w:val="18"/>
              </w:rPr>
            </w:pPr>
            <w:r w:rsidRPr="00927071">
              <w:rPr>
                <w:rFonts w:eastAsia="Arial" w:cs="Arial"/>
                <w:sz w:val="18"/>
                <w:szCs w:val="18"/>
              </w:rPr>
              <w:t>6</w:t>
            </w:r>
          </w:p>
        </w:tc>
      </w:tr>
      <w:tr w:rsidR="00C37EB3" w:rsidRPr="00927071" w14:paraId="41958FC1" w14:textId="77777777" w:rsidTr="00564496">
        <w:trPr>
          <w:trHeight w:val="338"/>
        </w:trPr>
        <w:tc>
          <w:tcPr>
            <w:tcW w:w="1020" w:type="dxa"/>
          </w:tcPr>
          <w:p w14:paraId="4FE62AE6" w14:textId="77777777" w:rsidR="00C37EB3" w:rsidRPr="00927071" w:rsidRDefault="001534B0" w:rsidP="008C513C">
            <w:pPr>
              <w:jc w:val="right"/>
              <w:rPr>
                <w:rFonts w:eastAsia="Arial" w:cs="Arial"/>
                <w:sz w:val="18"/>
                <w:szCs w:val="18"/>
              </w:rPr>
            </w:pPr>
            <w:r w:rsidRPr="00927071">
              <w:rPr>
                <w:rFonts w:eastAsia="Arial" w:cs="Arial"/>
                <w:sz w:val="18"/>
                <w:szCs w:val="18"/>
              </w:rPr>
              <w:t>40</w:t>
            </w:r>
          </w:p>
        </w:tc>
        <w:tc>
          <w:tcPr>
            <w:tcW w:w="2415" w:type="dxa"/>
          </w:tcPr>
          <w:p w14:paraId="4C08A35A" w14:textId="77777777" w:rsidR="00C37EB3" w:rsidRPr="00927071" w:rsidRDefault="001534B0">
            <w:pPr>
              <w:jc w:val="right"/>
              <w:rPr>
                <w:rFonts w:eastAsia="Arial" w:cs="Arial"/>
                <w:sz w:val="18"/>
                <w:szCs w:val="18"/>
              </w:rPr>
            </w:pPr>
            <w:r w:rsidRPr="00927071">
              <w:rPr>
                <w:rFonts w:eastAsia="Arial" w:cs="Arial"/>
                <w:sz w:val="18"/>
                <w:szCs w:val="18"/>
              </w:rPr>
              <w:t>2</w:t>
            </w:r>
          </w:p>
        </w:tc>
        <w:tc>
          <w:tcPr>
            <w:tcW w:w="2149" w:type="dxa"/>
          </w:tcPr>
          <w:p w14:paraId="026F9FD2" w14:textId="77777777" w:rsidR="00C37EB3" w:rsidRPr="00927071" w:rsidRDefault="001534B0">
            <w:pPr>
              <w:jc w:val="right"/>
              <w:rPr>
                <w:rFonts w:eastAsia="Arial" w:cs="Arial"/>
                <w:sz w:val="18"/>
                <w:szCs w:val="18"/>
              </w:rPr>
            </w:pPr>
            <w:r w:rsidRPr="00927071">
              <w:rPr>
                <w:rFonts w:eastAsia="Arial" w:cs="Arial"/>
                <w:sz w:val="18"/>
                <w:szCs w:val="18"/>
              </w:rPr>
              <w:t>6</w:t>
            </w:r>
          </w:p>
        </w:tc>
        <w:tc>
          <w:tcPr>
            <w:tcW w:w="2206" w:type="dxa"/>
          </w:tcPr>
          <w:p w14:paraId="0F52F2E4" w14:textId="77777777" w:rsidR="00C37EB3" w:rsidRPr="00927071" w:rsidRDefault="001534B0">
            <w:pPr>
              <w:jc w:val="right"/>
              <w:rPr>
                <w:rFonts w:eastAsia="Arial" w:cs="Arial"/>
                <w:sz w:val="18"/>
                <w:szCs w:val="18"/>
              </w:rPr>
            </w:pPr>
            <w:r w:rsidRPr="00927071">
              <w:rPr>
                <w:rFonts w:eastAsia="Arial" w:cs="Arial"/>
                <w:sz w:val="18"/>
                <w:szCs w:val="18"/>
              </w:rPr>
              <w:t>10</w:t>
            </w:r>
          </w:p>
        </w:tc>
        <w:tc>
          <w:tcPr>
            <w:tcW w:w="2244" w:type="dxa"/>
          </w:tcPr>
          <w:p w14:paraId="7C3CBFC3" w14:textId="77777777" w:rsidR="00C37EB3" w:rsidRPr="00927071" w:rsidRDefault="001534B0">
            <w:pPr>
              <w:jc w:val="right"/>
              <w:rPr>
                <w:rFonts w:eastAsia="Arial" w:cs="Arial"/>
                <w:sz w:val="18"/>
                <w:szCs w:val="18"/>
              </w:rPr>
            </w:pPr>
            <w:r w:rsidRPr="00927071">
              <w:rPr>
                <w:rFonts w:eastAsia="Arial" w:cs="Arial"/>
                <w:sz w:val="18"/>
                <w:szCs w:val="18"/>
              </w:rPr>
              <w:t>4</w:t>
            </w:r>
          </w:p>
        </w:tc>
      </w:tr>
      <w:tr w:rsidR="00C37EB3" w:rsidRPr="00927071" w14:paraId="670A5EE5" w14:textId="77777777" w:rsidTr="00564496">
        <w:trPr>
          <w:trHeight w:val="338"/>
        </w:trPr>
        <w:tc>
          <w:tcPr>
            <w:tcW w:w="1020" w:type="dxa"/>
          </w:tcPr>
          <w:p w14:paraId="21B8B8F4" w14:textId="77777777" w:rsidR="00C37EB3" w:rsidRPr="00927071" w:rsidRDefault="001534B0" w:rsidP="008C513C">
            <w:pPr>
              <w:jc w:val="right"/>
              <w:rPr>
                <w:rFonts w:eastAsia="Arial" w:cs="Arial"/>
                <w:sz w:val="18"/>
                <w:szCs w:val="18"/>
              </w:rPr>
            </w:pPr>
            <w:r w:rsidRPr="00927071">
              <w:rPr>
                <w:rFonts w:eastAsia="Arial" w:cs="Arial"/>
                <w:sz w:val="18"/>
                <w:szCs w:val="18"/>
              </w:rPr>
              <w:t>41</w:t>
            </w:r>
          </w:p>
        </w:tc>
        <w:tc>
          <w:tcPr>
            <w:tcW w:w="2415" w:type="dxa"/>
          </w:tcPr>
          <w:p w14:paraId="469C3A50" w14:textId="77777777" w:rsidR="00C37EB3" w:rsidRPr="00927071" w:rsidRDefault="001534B0">
            <w:pPr>
              <w:jc w:val="right"/>
              <w:rPr>
                <w:rFonts w:eastAsia="Arial" w:cs="Arial"/>
                <w:sz w:val="18"/>
                <w:szCs w:val="18"/>
              </w:rPr>
            </w:pPr>
            <w:r w:rsidRPr="00927071">
              <w:rPr>
                <w:rFonts w:eastAsia="Arial" w:cs="Arial"/>
                <w:sz w:val="18"/>
                <w:szCs w:val="18"/>
              </w:rPr>
              <w:t>4</w:t>
            </w:r>
          </w:p>
        </w:tc>
        <w:tc>
          <w:tcPr>
            <w:tcW w:w="2149" w:type="dxa"/>
          </w:tcPr>
          <w:p w14:paraId="7275E873" w14:textId="77777777" w:rsidR="00C37EB3" w:rsidRPr="00927071" w:rsidRDefault="001534B0">
            <w:pPr>
              <w:jc w:val="right"/>
              <w:rPr>
                <w:rFonts w:eastAsia="Arial" w:cs="Arial"/>
                <w:sz w:val="18"/>
                <w:szCs w:val="18"/>
              </w:rPr>
            </w:pPr>
            <w:r w:rsidRPr="00927071">
              <w:rPr>
                <w:rFonts w:eastAsia="Arial" w:cs="Arial"/>
                <w:sz w:val="18"/>
                <w:szCs w:val="18"/>
              </w:rPr>
              <w:t>6</w:t>
            </w:r>
          </w:p>
        </w:tc>
        <w:tc>
          <w:tcPr>
            <w:tcW w:w="2206" w:type="dxa"/>
          </w:tcPr>
          <w:p w14:paraId="3063785E" w14:textId="77777777" w:rsidR="00C37EB3" w:rsidRPr="00927071" w:rsidRDefault="001534B0">
            <w:pPr>
              <w:jc w:val="right"/>
              <w:rPr>
                <w:rFonts w:eastAsia="Arial" w:cs="Arial"/>
                <w:sz w:val="18"/>
                <w:szCs w:val="18"/>
              </w:rPr>
            </w:pPr>
            <w:r w:rsidRPr="00927071">
              <w:rPr>
                <w:rFonts w:eastAsia="Arial" w:cs="Arial"/>
                <w:sz w:val="18"/>
                <w:szCs w:val="18"/>
              </w:rPr>
              <w:t>5</w:t>
            </w:r>
          </w:p>
        </w:tc>
        <w:tc>
          <w:tcPr>
            <w:tcW w:w="2244" w:type="dxa"/>
          </w:tcPr>
          <w:p w14:paraId="730D79E6" w14:textId="77777777" w:rsidR="00C37EB3" w:rsidRPr="00927071" w:rsidRDefault="001534B0">
            <w:pPr>
              <w:jc w:val="right"/>
              <w:rPr>
                <w:rFonts w:eastAsia="Arial" w:cs="Arial"/>
                <w:sz w:val="18"/>
                <w:szCs w:val="18"/>
              </w:rPr>
            </w:pPr>
            <w:r w:rsidRPr="00927071">
              <w:rPr>
                <w:rFonts w:eastAsia="Arial" w:cs="Arial"/>
                <w:sz w:val="18"/>
                <w:szCs w:val="18"/>
              </w:rPr>
              <w:t>6</w:t>
            </w:r>
          </w:p>
        </w:tc>
      </w:tr>
      <w:tr w:rsidR="00C37EB3" w:rsidRPr="00927071" w14:paraId="6BCCF06D" w14:textId="77777777" w:rsidTr="00564496">
        <w:trPr>
          <w:trHeight w:val="338"/>
        </w:trPr>
        <w:tc>
          <w:tcPr>
            <w:tcW w:w="1020" w:type="dxa"/>
          </w:tcPr>
          <w:p w14:paraId="13E7583A" w14:textId="77777777" w:rsidR="00C37EB3" w:rsidRPr="00927071" w:rsidRDefault="001534B0" w:rsidP="008C513C">
            <w:pPr>
              <w:jc w:val="right"/>
              <w:rPr>
                <w:rFonts w:eastAsia="Arial" w:cs="Arial"/>
                <w:sz w:val="18"/>
                <w:szCs w:val="18"/>
              </w:rPr>
            </w:pPr>
            <w:r w:rsidRPr="00927071">
              <w:rPr>
                <w:rFonts w:eastAsia="Arial" w:cs="Arial"/>
                <w:sz w:val="18"/>
                <w:szCs w:val="18"/>
              </w:rPr>
              <w:t>42</w:t>
            </w:r>
          </w:p>
        </w:tc>
        <w:tc>
          <w:tcPr>
            <w:tcW w:w="2415" w:type="dxa"/>
          </w:tcPr>
          <w:p w14:paraId="2D30652A" w14:textId="77777777" w:rsidR="00C37EB3" w:rsidRPr="00927071" w:rsidRDefault="001534B0">
            <w:pPr>
              <w:jc w:val="right"/>
              <w:rPr>
                <w:rFonts w:eastAsia="Arial" w:cs="Arial"/>
                <w:sz w:val="18"/>
                <w:szCs w:val="18"/>
              </w:rPr>
            </w:pPr>
            <w:r w:rsidRPr="00927071">
              <w:rPr>
                <w:rFonts w:eastAsia="Arial" w:cs="Arial"/>
                <w:sz w:val="18"/>
                <w:szCs w:val="18"/>
              </w:rPr>
              <w:t>3</w:t>
            </w:r>
          </w:p>
        </w:tc>
        <w:tc>
          <w:tcPr>
            <w:tcW w:w="2149" w:type="dxa"/>
          </w:tcPr>
          <w:p w14:paraId="34A5C9A9" w14:textId="77777777" w:rsidR="00C37EB3" w:rsidRPr="00927071" w:rsidRDefault="001534B0">
            <w:pPr>
              <w:jc w:val="right"/>
              <w:rPr>
                <w:rFonts w:eastAsia="Arial" w:cs="Arial"/>
                <w:sz w:val="18"/>
                <w:szCs w:val="18"/>
              </w:rPr>
            </w:pPr>
            <w:r w:rsidRPr="00927071">
              <w:rPr>
                <w:rFonts w:eastAsia="Arial" w:cs="Arial"/>
                <w:sz w:val="18"/>
                <w:szCs w:val="18"/>
              </w:rPr>
              <w:t>3</w:t>
            </w:r>
          </w:p>
        </w:tc>
        <w:tc>
          <w:tcPr>
            <w:tcW w:w="2206" w:type="dxa"/>
          </w:tcPr>
          <w:p w14:paraId="57362439" w14:textId="77777777" w:rsidR="00C37EB3" w:rsidRPr="00927071" w:rsidRDefault="001534B0">
            <w:pPr>
              <w:jc w:val="right"/>
              <w:rPr>
                <w:rFonts w:eastAsia="Arial" w:cs="Arial"/>
                <w:sz w:val="18"/>
                <w:szCs w:val="18"/>
              </w:rPr>
            </w:pPr>
            <w:r w:rsidRPr="00927071">
              <w:rPr>
                <w:rFonts w:eastAsia="Arial" w:cs="Arial"/>
                <w:sz w:val="18"/>
                <w:szCs w:val="18"/>
              </w:rPr>
              <w:t>8</w:t>
            </w:r>
          </w:p>
        </w:tc>
        <w:tc>
          <w:tcPr>
            <w:tcW w:w="2244" w:type="dxa"/>
          </w:tcPr>
          <w:p w14:paraId="531871A7" w14:textId="77777777" w:rsidR="00C37EB3" w:rsidRPr="00927071" w:rsidRDefault="001534B0">
            <w:pPr>
              <w:jc w:val="right"/>
              <w:rPr>
                <w:rFonts w:eastAsia="Arial" w:cs="Arial"/>
                <w:sz w:val="18"/>
                <w:szCs w:val="18"/>
              </w:rPr>
            </w:pPr>
            <w:r w:rsidRPr="00927071">
              <w:rPr>
                <w:rFonts w:eastAsia="Arial" w:cs="Arial"/>
                <w:sz w:val="18"/>
                <w:szCs w:val="18"/>
              </w:rPr>
              <w:t>5</w:t>
            </w:r>
          </w:p>
        </w:tc>
      </w:tr>
      <w:tr w:rsidR="00C37EB3" w:rsidRPr="00C94666" w14:paraId="7723F755" w14:textId="77777777" w:rsidTr="00564496">
        <w:trPr>
          <w:trHeight w:val="338"/>
        </w:trPr>
        <w:tc>
          <w:tcPr>
            <w:tcW w:w="1020" w:type="dxa"/>
          </w:tcPr>
          <w:p w14:paraId="303080DB" w14:textId="77777777" w:rsidR="00C37EB3" w:rsidRPr="00564496" w:rsidRDefault="001534B0" w:rsidP="005F2FA1">
            <w:pPr>
              <w:jc w:val="right"/>
              <w:rPr>
                <w:rFonts w:eastAsia="Arial" w:cs="Arial"/>
                <w:b/>
                <w:bCs/>
                <w:sz w:val="20"/>
                <w:szCs w:val="20"/>
              </w:rPr>
            </w:pPr>
            <w:r w:rsidRPr="00564496">
              <w:rPr>
                <w:rFonts w:eastAsia="Arial" w:cs="Arial"/>
                <w:b/>
                <w:bCs/>
                <w:sz w:val="20"/>
                <w:szCs w:val="20"/>
              </w:rPr>
              <w:t>Totals</w:t>
            </w:r>
          </w:p>
        </w:tc>
        <w:tc>
          <w:tcPr>
            <w:tcW w:w="2415" w:type="dxa"/>
          </w:tcPr>
          <w:p w14:paraId="4FCC23C1" w14:textId="77777777" w:rsidR="00C37EB3" w:rsidRPr="00564496" w:rsidRDefault="001534B0">
            <w:pPr>
              <w:jc w:val="right"/>
              <w:rPr>
                <w:rFonts w:eastAsia="Arial" w:cs="Arial"/>
                <w:b/>
                <w:bCs/>
                <w:sz w:val="18"/>
                <w:szCs w:val="18"/>
              </w:rPr>
            </w:pPr>
            <w:r w:rsidRPr="00564496">
              <w:rPr>
                <w:rFonts w:eastAsia="Arial" w:cs="Arial"/>
                <w:b/>
                <w:bCs/>
                <w:sz w:val="18"/>
                <w:szCs w:val="18"/>
              </w:rPr>
              <w:t>111</w:t>
            </w:r>
          </w:p>
        </w:tc>
        <w:tc>
          <w:tcPr>
            <w:tcW w:w="2149" w:type="dxa"/>
          </w:tcPr>
          <w:p w14:paraId="658486EA" w14:textId="77777777" w:rsidR="00C37EB3" w:rsidRPr="00564496" w:rsidRDefault="001534B0">
            <w:pPr>
              <w:jc w:val="right"/>
              <w:rPr>
                <w:rFonts w:eastAsia="Arial" w:cs="Arial"/>
                <w:b/>
                <w:bCs/>
                <w:sz w:val="18"/>
                <w:szCs w:val="18"/>
              </w:rPr>
            </w:pPr>
            <w:r w:rsidRPr="00564496">
              <w:rPr>
                <w:rFonts w:eastAsia="Arial" w:cs="Arial"/>
                <w:b/>
                <w:bCs/>
                <w:sz w:val="18"/>
                <w:szCs w:val="18"/>
              </w:rPr>
              <w:t>189</w:t>
            </w:r>
          </w:p>
        </w:tc>
        <w:tc>
          <w:tcPr>
            <w:tcW w:w="2206" w:type="dxa"/>
          </w:tcPr>
          <w:p w14:paraId="2838BD1D" w14:textId="77777777" w:rsidR="00C37EB3" w:rsidRPr="00564496" w:rsidRDefault="001534B0">
            <w:pPr>
              <w:jc w:val="right"/>
              <w:rPr>
                <w:rFonts w:eastAsia="Arial" w:cs="Arial"/>
                <w:b/>
                <w:bCs/>
                <w:sz w:val="18"/>
                <w:szCs w:val="18"/>
              </w:rPr>
            </w:pPr>
            <w:r w:rsidRPr="00564496">
              <w:rPr>
                <w:rFonts w:eastAsia="Arial" w:cs="Arial"/>
                <w:b/>
                <w:bCs/>
                <w:sz w:val="18"/>
                <w:szCs w:val="18"/>
              </w:rPr>
              <w:t>289</w:t>
            </w:r>
          </w:p>
        </w:tc>
        <w:tc>
          <w:tcPr>
            <w:tcW w:w="2244" w:type="dxa"/>
          </w:tcPr>
          <w:p w14:paraId="23BBCFEA" w14:textId="77777777" w:rsidR="00C37EB3" w:rsidRPr="00564496" w:rsidRDefault="001534B0">
            <w:pPr>
              <w:jc w:val="right"/>
              <w:rPr>
                <w:rFonts w:eastAsia="Arial" w:cs="Arial"/>
                <w:b/>
                <w:bCs/>
                <w:sz w:val="18"/>
                <w:szCs w:val="18"/>
              </w:rPr>
            </w:pPr>
            <w:r w:rsidRPr="00564496">
              <w:rPr>
                <w:rFonts w:eastAsia="Arial" w:cs="Arial"/>
                <w:b/>
                <w:bCs/>
                <w:sz w:val="18"/>
                <w:szCs w:val="18"/>
              </w:rPr>
              <w:t>238</w:t>
            </w:r>
          </w:p>
        </w:tc>
      </w:tr>
    </w:tbl>
    <w:p w14:paraId="56004201" w14:textId="77777777" w:rsidR="00C00582" w:rsidRPr="00927071" w:rsidRDefault="00C00582" w:rsidP="009A3D23">
      <w:pPr>
        <w:pStyle w:val="Heading1"/>
        <w:numPr>
          <w:ilvl w:val="0"/>
          <w:numId w:val="0"/>
        </w:numPr>
        <w:ind w:left="851" w:hanging="851"/>
        <w:jc w:val="center"/>
        <w:rPr>
          <w:rFonts w:cs="Arial"/>
          <w:b/>
          <w:bCs/>
          <w:sz w:val="24"/>
          <w:szCs w:val="24"/>
        </w:rPr>
        <w:sectPr w:rsidR="00C00582" w:rsidRPr="00927071" w:rsidSect="00C00582">
          <w:footerReference w:type="default" r:id="rId92"/>
          <w:pgSz w:w="16838" w:h="23811" w:code="8"/>
          <w:pgMar w:top="1440" w:right="1440" w:bottom="1440" w:left="1440" w:header="720" w:footer="720" w:gutter="0"/>
          <w:cols w:space="720"/>
          <w:docGrid w:linePitch="299"/>
        </w:sectPr>
      </w:pPr>
    </w:p>
    <w:p w14:paraId="74AD730B" w14:textId="4748F171" w:rsidR="00C37EB3" w:rsidRPr="00927071" w:rsidRDefault="00D3496C" w:rsidP="00564496">
      <w:pPr>
        <w:pStyle w:val="Heading2"/>
        <w:numPr>
          <w:ilvl w:val="0"/>
          <w:numId w:val="0"/>
        </w:numPr>
      </w:pPr>
      <w:bookmarkStart w:id="204" w:name="_Appendix_G"/>
      <w:bookmarkStart w:id="205" w:name="_Toc217020891"/>
      <w:bookmarkEnd w:id="204"/>
      <w:r w:rsidRPr="00927071">
        <w:lastRenderedPageBreak/>
        <w:t>Appendix G</w:t>
      </w:r>
      <w:r w:rsidR="00C94666">
        <w:rPr>
          <w:rFonts w:cs="Arial"/>
          <w:b/>
          <w:bCs/>
        </w:rPr>
        <w:t xml:space="preserve">: </w:t>
      </w:r>
      <w:r w:rsidR="001534B0" w:rsidRPr="00564496">
        <w:rPr>
          <w:rFonts w:cs="Arial"/>
        </w:rPr>
        <w:t xml:space="preserve">Example </w:t>
      </w:r>
      <w:r w:rsidR="00C94666">
        <w:rPr>
          <w:rFonts w:cs="Arial"/>
        </w:rPr>
        <w:t>f</w:t>
      </w:r>
      <w:r w:rsidR="001534B0" w:rsidRPr="00564496">
        <w:rPr>
          <w:rFonts w:cs="Arial"/>
        </w:rPr>
        <w:t xml:space="preserve">ocus </w:t>
      </w:r>
      <w:r w:rsidR="00C94666">
        <w:rPr>
          <w:rFonts w:cs="Arial"/>
        </w:rPr>
        <w:t>g</w:t>
      </w:r>
      <w:r w:rsidR="001534B0" w:rsidRPr="00564496">
        <w:rPr>
          <w:rFonts w:cs="Arial"/>
        </w:rPr>
        <w:t xml:space="preserve">roup </w:t>
      </w:r>
      <w:r w:rsidR="00C94666">
        <w:rPr>
          <w:rFonts w:cs="Arial"/>
        </w:rPr>
        <w:t>q</w:t>
      </w:r>
      <w:r w:rsidR="001534B0" w:rsidRPr="00564496">
        <w:rPr>
          <w:rFonts w:cs="Arial"/>
        </w:rPr>
        <w:t>uestions</w:t>
      </w:r>
      <w:bookmarkEnd w:id="205"/>
    </w:p>
    <w:p w14:paraId="60DBFB24" w14:textId="250B6D95" w:rsidR="0099766E" w:rsidRPr="00927071" w:rsidRDefault="0099766E" w:rsidP="004F0863">
      <w:pPr>
        <w:pStyle w:val="Caption"/>
      </w:pPr>
    </w:p>
    <w:tbl>
      <w:tblPr>
        <w:tblW w:w="9016" w:type="dxa"/>
        <w:tblCellMar>
          <w:left w:w="10" w:type="dxa"/>
          <w:right w:w="10" w:type="dxa"/>
        </w:tblCellMar>
        <w:tblLook w:val="0000" w:firstRow="0" w:lastRow="0" w:firstColumn="0" w:lastColumn="0" w:noHBand="0" w:noVBand="0"/>
      </w:tblPr>
      <w:tblGrid>
        <w:gridCol w:w="1439"/>
        <w:gridCol w:w="1965"/>
        <w:gridCol w:w="5612"/>
      </w:tblGrid>
      <w:tr w:rsidR="00C37EB3" w:rsidRPr="00927071" w14:paraId="6CA98A0B" w14:textId="77777777" w:rsidTr="00564496">
        <w:tc>
          <w:tcPr>
            <w:tcW w:w="1439" w:type="dxa"/>
            <w:tcBorders>
              <w:top w:val="single" w:sz="4" w:space="0" w:color="000000"/>
              <w:left w:val="single" w:sz="4" w:space="0" w:color="000000"/>
              <w:bottom w:val="single" w:sz="4" w:space="0" w:color="000000"/>
              <w:right w:val="single" w:sz="4" w:space="0" w:color="000000"/>
            </w:tcBorders>
            <w:shd w:val="clear" w:color="auto" w:fill="78DED9" w:themeFill="accent1"/>
            <w:tcMar>
              <w:top w:w="0" w:type="dxa"/>
              <w:left w:w="108" w:type="dxa"/>
              <w:bottom w:w="0" w:type="dxa"/>
              <w:right w:w="108" w:type="dxa"/>
            </w:tcMar>
          </w:tcPr>
          <w:p w14:paraId="3D2364BB" w14:textId="77777777" w:rsidR="00C37EB3" w:rsidRPr="00564496" w:rsidRDefault="001534B0" w:rsidP="00564496">
            <w:pPr>
              <w:spacing w:after="120" w:line="276" w:lineRule="auto"/>
              <w:rPr>
                <w:rFonts w:eastAsia="MS Mincho" w:cs="Arial"/>
                <w:b/>
                <w:bCs/>
                <w:kern w:val="0"/>
                <w:sz w:val="20"/>
                <w:szCs w:val="20"/>
              </w:rPr>
            </w:pPr>
            <w:r w:rsidRPr="00564496">
              <w:rPr>
                <w:rFonts w:eastAsia="MS Mincho" w:cs="Arial"/>
                <w:b/>
                <w:bCs/>
                <w:kern w:val="0"/>
                <w:sz w:val="20"/>
                <w:szCs w:val="20"/>
              </w:rPr>
              <w:t>Focus group/ interview participant group</w:t>
            </w:r>
          </w:p>
        </w:tc>
        <w:tc>
          <w:tcPr>
            <w:tcW w:w="1965" w:type="dxa"/>
            <w:tcBorders>
              <w:top w:val="single" w:sz="4" w:space="0" w:color="000000"/>
              <w:left w:val="single" w:sz="4" w:space="0" w:color="000000"/>
              <w:bottom w:val="single" w:sz="4" w:space="0" w:color="000000"/>
              <w:right w:val="single" w:sz="4" w:space="0" w:color="000000"/>
            </w:tcBorders>
            <w:shd w:val="clear" w:color="auto" w:fill="78DED9" w:themeFill="accent1"/>
            <w:tcMar>
              <w:top w:w="0" w:type="dxa"/>
              <w:left w:w="108" w:type="dxa"/>
              <w:bottom w:w="0" w:type="dxa"/>
              <w:right w:w="108" w:type="dxa"/>
            </w:tcMar>
          </w:tcPr>
          <w:p w14:paraId="11DC3DF7" w14:textId="73C367DB" w:rsidR="00C37EB3" w:rsidRPr="00564496" w:rsidRDefault="001534B0" w:rsidP="00564496">
            <w:pPr>
              <w:spacing w:after="120" w:line="276" w:lineRule="auto"/>
              <w:rPr>
                <w:rFonts w:eastAsia="MS Mincho" w:cs="Arial"/>
                <w:b/>
                <w:bCs/>
                <w:kern w:val="0"/>
                <w:sz w:val="20"/>
                <w:szCs w:val="20"/>
              </w:rPr>
            </w:pPr>
            <w:r w:rsidRPr="00564496">
              <w:rPr>
                <w:rFonts w:eastAsia="MS Mincho" w:cs="Arial"/>
                <w:b/>
                <w:bCs/>
                <w:kern w:val="0"/>
                <w:sz w:val="20"/>
                <w:szCs w:val="20"/>
              </w:rPr>
              <w:t>Categories</w:t>
            </w:r>
            <w:r w:rsidR="00987292" w:rsidRPr="00564496">
              <w:rPr>
                <w:rFonts w:eastAsia="MS Mincho" w:cs="Arial"/>
                <w:b/>
                <w:bCs/>
                <w:kern w:val="0"/>
                <w:sz w:val="20"/>
                <w:szCs w:val="20"/>
              </w:rPr>
              <w:t xml:space="preserve"> </w:t>
            </w:r>
            <w:r w:rsidRPr="00564496">
              <w:rPr>
                <w:rFonts w:eastAsia="MS Mincho" w:cs="Arial"/>
                <w:b/>
                <w:bCs/>
                <w:kern w:val="0"/>
                <w:sz w:val="20"/>
                <w:szCs w:val="20"/>
              </w:rPr>
              <w:t>of questions</w:t>
            </w:r>
          </w:p>
        </w:tc>
        <w:tc>
          <w:tcPr>
            <w:tcW w:w="5612" w:type="dxa"/>
            <w:tcBorders>
              <w:top w:val="single" w:sz="4" w:space="0" w:color="000000"/>
              <w:left w:val="single" w:sz="4" w:space="0" w:color="000000"/>
              <w:bottom w:val="single" w:sz="4" w:space="0" w:color="000000"/>
              <w:right w:val="single" w:sz="4" w:space="0" w:color="000000"/>
            </w:tcBorders>
            <w:shd w:val="clear" w:color="auto" w:fill="78DED9" w:themeFill="accent1"/>
            <w:tcMar>
              <w:top w:w="0" w:type="dxa"/>
              <w:left w:w="108" w:type="dxa"/>
              <w:bottom w:w="0" w:type="dxa"/>
              <w:right w:w="108" w:type="dxa"/>
            </w:tcMar>
          </w:tcPr>
          <w:p w14:paraId="4941F303" w14:textId="77777777" w:rsidR="00C37EB3" w:rsidRPr="00564496" w:rsidRDefault="001534B0" w:rsidP="00564496">
            <w:pPr>
              <w:spacing w:after="120" w:line="276" w:lineRule="auto"/>
              <w:rPr>
                <w:rFonts w:eastAsia="MS Mincho" w:cs="Arial"/>
                <w:b/>
                <w:bCs/>
                <w:kern w:val="0"/>
                <w:sz w:val="20"/>
                <w:szCs w:val="20"/>
              </w:rPr>
            </w:pPr>
            <w:r w:rsidRPr="00564496">
              <w:rPr>
                <w:rFonts w:eastAsia="MS Mincho" w:cs="Arial"/>
                <w:b/>
                <w:bCs/>
                <w:kern w:val="0"/>
                <w:sz w:val="20"/>
                <w:szCs w:val="20"/>
              </w:rPr>
              <w:t>Example questions and prompts</w:t>
            </w:r>
          </w:p>
          <w:p w14:paraId="0214A278" w14:textId="54321E1F" w:rsidR="00C37EB3" w:rsidRPr="00927071" w:rsidRDefault="001534B0" w:rsidP="00564496">
            <w:pPr>
              <w:spacing w:after="120" w:line="276" w:lineRule="auto"/>
              <w:rPr>
                <w:rFonts w:eastAsia="MS Mincho" w:cs="Arial"/>
                <w:kern w:val="0"/>
                <w:sz w:val="20"/>
                <w:szCs w:val="20"/>
              </w:rPr>
            </w:pPr>
            <w:r w:rsidRPr="00564496">
              <w:rPr>
                <w:rFonts w:eastAsia="MS Mincho" w:cs="Arial"/>
                <w:kern w:val="0"/>
                <w:sz w:val="16"/>
                <w:szCs w:val="16"/>
              </w:rPr>
              <w:t>Leaders and practitioners were invited to discuss: the design of their policy, how it emerged, its management within the university and across disciplines; challenges and affordances of this approach in practice;</w:t>
            </w:r>
            <w:r w:rsidR="00C94666">
              <w:rPr>
                <w:rFonts w:eastAsia="MS Mincho" w:cs="Arial"/>
                <w:kern w:val="0"/>
                <w:sz w:val="16"/>
                <w:szCs w:val="16"/>
              </w:rPr>
              <w:t xml:space="preserve"> and</w:t>
            </w:r>
            <w:r w:rsidRPr="00564496">
              <w:rPr>
                <w:rFonts w:eastAsia="MS Mincho" w:cs="Arial"/>
                <w:kern w:val="0"/>
                <w:sz w:val="16"/>
                <w:szCs w:val="16"/>
              </w:rPr>
              <w:t xml:space="preserve"> </w:t>
            </w:r>
            <w:proofErr w:type="gramStart"/>
            <w:r w:rsidRPr="00564496">
              <w:rPr>
                <w:rFonts w:eastAsia="MS Mincho" w:cs="Arial"/>
                <w:kern w:val="0"/>
                <w:sz w:val="16"/>
                <w:szCs w:val="16"/>
              </w:rPr>
              <w:t>particular processes</w:t>
            </w:r>
            <w:proofErr w:type="gramEnd"/>
            <w:r w:rsidRPr="00564496">
              <w:rPr>
                <w:rFonts w:eastAsia="MS Mincho" w:cs="Arial"/>
                <w:kern w:val="0"/>
                <w:sz w:val="16"/>
                <w:szCs w:val="16"/>
              </w:rPr>
              <w:t xml:space="preserve"> or practices outlined in their university’s policy. </w:t>
            </w:r>
          </w:p>
        </w:tc>
      </w:tr>
      <w:tr w:rsidR="00C37EB3" w:rsidRPr="00927071" w14:paraId="54EAA6B3" w14:textId="77777777">
        <w:tc>
          <w:tcPr>
            <w:tcW w:w="14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21A788" w14:textId="77777777" w:rsidR="00C37EB3" w:rsidRPr="00927071" w:rsidRDefault="001534B0" w:rsidP="00564496">
            <w:pPr>
              <w:spacing w:after="120" w:line="276" w:lineRule="auto"/>
              <w:rPr>
                <w:rFonts w:eastAsia="MS Mincho" w:cs="Arial"/>
                <w:kern w:val="0"/>
                <w:sz w:val="20"/>
                <w:szCs w:val="20"/>
              </w:rPr>
            </w:pPr>
            <w:r w:rsidRPr="00927071">
              <w:rPr>
                <w:rFonts w:eastAsia="MS Mincho" w:cs="Arial"/>
                <w:kern w:val="0"/>
                <w:sz w:val="20"/>
                <w:szCs w:val="20"/>
              </w:rPr>
              <w:t>Leaders</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4ED98" w14:textId="3367E436" w:rsidR="00C37EB3" w:rsidRPr="00927071" w:rsidRDefault="001534B0" w:rsidP="00564496">
            <w:pPr>
              <w:spacing w:after="120" w:line="276" w:lineRule="auto"/>
              <w:rPr>
                <w:rFonts w:eastAsia="MS Mincho" w:cs="Arial"/>
                <w:kern w:val="0"/>
                <w:sz w:val="20"/>
                <w:szCs w:val="20"/>
              </w:rPr>
            </w:pPr>
            <w:r w:rsidRPr="00927071">
              <w:rPr>
                <w:rFonts w:eastAsia="MS Mincho" w:cs="Arial"/>
                <w:kern w:val="0"/>
                <w:sz w:val="20"/>
                <w:szCs w:val="20"/>
              </w:rPr>
              <w:t xml:space="preserve">Policy design </w:t>
            </w:r>
            <w:r w:rsidR="00C94666">
              <w:rPr>
                <w:rFonts w:eastAsia="MS Mincho" w:cs="Arial"/>
                <w:kern w:val="0"/>
                <w:sz w:val="20"/>
                <w:szCs w:val="20"/>
              </w:rPr>
              <w:t>–</w:t>
            </w:r>
            <w:r w:rsidR="00C94666" w:rsidRPr="00927071">
              <w:rPr>
                <w:rFonts w:eastAsia="MS Mincho" w:cs="Arial"/>
                <w:kern w:val="0"/>
                <w:sz w:val="20"/>
                <w:szCs w:val="20"/>
              </w:rPr>
              <w:t xml:space="preserve"> </w:t>
            </w:r>
            <w:r w:rsidRPr="00927071">
              <w:rPr>
                <w:rFonts w:eastAsia="MS Mincho" w:cs="Arial"/>
                <w:kern w:val="0"/>
                <w:sz w:val="20"/>
                <w:szCs w:val="20"/>
              </w:rPr>
              <w:t>process</w:t>
            </w:r>
          </w:p>
        </w:tc>
        <w:tc>
          <w:tcPr>
            <w:tcW w:w="56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F609F" w14:textId="35FC127E" w:rsidR="00C37EB3" w:rsidRPr="00927071" w:rsidRDefault="001534B0" w:rsidP="00564496">
            <w:pPr>
              <w:spacing w:after="120" w:line="276" w:lineRule="auto"/>
              <w:rPr>
                <w:rFonts w:eastAsia="MS Mincho" w:cs="Arial"/>
                <w:kern w:val="0"/>
                <w:sz w:val="20"/>
                <w:szCs w:val="20"/>
              </w:rPr>
            </w:pPr>
            <w:r w:rsidRPr="00927071">
              <w:rPr>
                <w:rFonts w:eastAsia="MS Mincho" w:cs="Arial"/>
                <w:kern w:val="0"/>
                <w:sz w:val="20"/>
                <w:szCs w:val="20"/>
              </w:rPr>
              <w:t xml:space="preserve">What is an example of your current policy working well to support equity students at your </w:t>
            </w:r>
            <w:r w:rsidR="00C94666">
              <w:rPr>
                <w:rFonts w:eastAsia="MS Mincho" w:cs="Arial"/>
                <w:kern w:val="0"/>
                <w:sz w:val="20"/>
                <w:szCs w:val="20"/>
              </w:rPr>
              <w:t>u</w:t>
            </w:r>
            <w:r w:rsidRPr="00927071">
              <w:rPr>
                <w:rFonts w:eastAsia="MS Mincho" w:cs="Arial"/>
                <w:kern w:val="0"/>
                <w:sz w:val="20"/>
                <w:szCs w:val="20"/>
              </w:rPr>
              <w:t>niversity?</w:t>
            </w:r>
            <w:r w:rsidR="00C94666">
              <w:rPr>
                <w:rFonts w:eastAsia="MS Mincho" w:cs="Arial"/>
                <w:kern w:val="0"/>
                <w:sz w:val="20"/>
                <w:szCs w:val="20"/>
              </w:rPr>
              <w:t xml:space="preserve"> </w:t>
            </w:r>
            <w:r w:rsidRPr="00927071">
              <w:rPr>
                <w:rFonts w:eastAsia="MS Mincho" w:cs="Arial"/>
                <w:kern w:val="0"/>
                <w:sz w:val="20"/>
                <w:szCs w:val="20"/>
              </w:rPr>
              <w:t>What influenced this design?</w:t>
            </w:r>
          </w:p>
        </w:tc>
      </w:tr>
      <w:tr w:rsidR="00C37EB3" w:rsidRPr="00927071" w14:paraId="761D5471" w14:textId="77777777">
        <w:tc>
          <w:tcPr>
            <w:tcW w:w="14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A1371" w14:textId="77777777" w:rsidR="00C37EB3" w:rsidRPr="00927071" w:rsidRDefault="00C37EB3" w:rsidP="00564496">
            <w:pPr>
              <w:spacing w:after="120" w:line="276" w:lineRule="auto"/>
              <w:rPr>
                <w:rFonts w:eastAsia="MS Mincho" w:cs="Arial"/>
                <w:kern w:val="0"/>
                <w:sz w:val="20"/>
                <w:szCs w:val="20"/>
              </w:rPr>
            </w:pP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4DAFF" w14:textId="77777777" w:rsidR="00C94666" w:rsidRDefault="001534B0" w:rsidP="00C94666">
            <w:pPr>
              <w:spacing w:after="120" w:line="276" w:lineRule="auto"/>
              <w:rPr>
                <w:rFonts w:eastAsia="MS Mincho" w:cs="Arial"/>
                <w:kern w:val="0"/>
                <w:sz w:val="20"/>
                <w:szCs w:val="20"/>
              </w:rPr>
            </w:pPr>
            <w:r w:rsidRPr="00927071">
              <w:rPr>
                <w:rFonts w:eastAsia="MS Mincho" w:cs="Arial"/>
                <w:kern w:val="0"/>
                <w:sz w:val="20"/>
                <w:szCs w:val="20"/>
              </w:rPr>
              <w:t>Policy design – examples</w:t>
            </w:r>
          </w:p>
          <w:p w14:paraId="2298BDE7" w14:textId="1396413F" w:rsidR="00C37EB3" w:rsidRPr="00927071" w:rsidRDefault="00C94666" w:rsidP="00564496">
            <w:pPr>
              <w:spacing w:after="120" w:line="276" w:lineRule="auto"/>
              <w:rPr>
                <w:rFonts w:eastAsia="MS Mincho" w:cs="Arial"/>
                <w:kern w:val="0"/>
                <w:sz w:val="20"/>
                <w:szCs w:val="20"/>
              </w:rPr>
            </w:pPr>
            <w:r>
              <w:rPr>
                <w:rFonts w:eastAsia="MS Mincho" w:cs="Arial"/>
                <w:kern w:val="0"/>
                <w:sz w:val="20"/>
                <w:szCs w:val="20"/>
              </w:rPr>
              <w:t>I</w:t>
            </w:r>
            <w:r w:rsidR="001534B0" w:rsidRPr="00927071">
              <w:rPr>
                <w:rFonts w:eastAsia="MS Mincho" w:cs="Arial"/>
                <w:kern w:val="0"/>
                <w:sz w:val="20"/>
                <w:szCs w:val="20"/>
              </w:rPr>
              <w:t>nstitution-specific question</w:t>
            </w:r>
          </w:p>
        </w:tc>
        <w:tc>
          <w:tcPr>
            <w:tcW w:w="56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A1751" w14:textId="725AFECD" w:rsidR="00C37EB3" w:rsidRPr="00927071" w:rsidRDefault="001534B0" w:rsidP="00564496">
            <w:pPr>
              <w:spacing w:after="120" w:line="276" w:lineRule="auto"/>
              <w:rPr>
                <w:rFonts w:eastAsia="MS Mincho" w:cs="Arial"/>
                <w:kern w:val="0"/>
                <w:sz w:val="20"/>
                <w:szCs w:val="20"/>
              </w:rPr>
            </w:pPr>
            <w:r w:rsidRPr="00927071">
              <w:rPr>
                <w:rFonts w:eastAsia="MS Mincho" w:cs="Arial"/>
                <w:kern w:val="0"/>
                <w:sz w:val="20"/>
                <w:szCs w:val="20"/>
              </w:rPr>
              <w:t>During our review of higher education policy</w:t>
            </w:r>
            <w:r w:rsidR="00B22C16" w:rsidRPr="00927071">
              <w:rPr>
                <w:rFonts w:eastAsia="MS Mincho" w:cs="Arial"/>
                <w:kern w:val="0"/>
                <w:sz w:val="20"/>
                <w:szCs w:val="20"/>
              </w:rPr>
              <w:t>,</w:t>
            </w:r>
            <w:r w:rsidRPr="00927071">
              <w:rPr>
                <w:rFonts w:eastAsia="MS Mincho" w:cs="Arial"/>
                <w:kern w:val="0"/>
                <w:sz w:val="20"/>
                <w:szCs w:val="20"/>
              </w:rPr>
              <w:t xml:space="preserve"> we were particularly interested in how your current policy [details provided for each university]. Why and how did this </w:t>
            </w:r>
            <w:proofErr w:type="gramStart"/>
            <w:r w:rsidRPr="00927071">
              <w:rPr>
                <w:rFonts w:eastAsia="MS Mincho" w:cs="Arial"/>
                <w:kern w:val="0"/>
                <w:sz w:val="20"/>
                <w:szCs w:val="20"/>
              </w:rPr>
              <w:t>particular aspect</w:t>
            </w:r>
            <w:proofErr w:type="gramEnd"/>
            <w:r w:rsidRPr="00927071">
              <w:rPr>
                <w:rFonts w:eastAsia="MS Mincho" w:cs="Arial"/>
                <w:kern w:val="0"/>
                <w:sz w:val="20"/>
                <w:szCs w:val="20"/>
              </w:rPr>
              <w:t xml:space="preserve"> of the policy come about? How do you see this being practiced across different schools/discipline areas?</w:t>
            </w:r>
          </w:p>
        </w:tc>
      </w:tr>
      <w:tr w:rsidR="00C37EB3" w:rsidRPr="00927071" w14:paraId="03883C70" w14:textId="77777777">
        <w:tc>
          <w:tcPr>
            <w:tcW w:w="14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3D60F8" w14:textId="77777777" w:rsidR="00C37EB3" w:rsidRPr="00927071" w:rsidRDefault="00C37EB3" w:rsidP="00564496">
            <w:pPr>
              <w:spacing w:after="120" w:line="276" w:lineRule="auto"/>
              <w:rPr>
                <w:rFonts w:eastAsia="MS Mincho" w:cs="Arial"/>
                <w:kern w:val="0"/>
                <w:sz w:val="20"/>
                <w:szCs w:val="20"/>
              </w:rPr>
            </w:pP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BDF5EA" w14:textId="0651D60C" w:rsidR="00C37EB3" w:rsidRPr="00927071" w:rsidRDefault="001534B0" w:rsidP="00564496">
            <w:pPr>
              <w:spacing w:after="120" w:line="276" w:lineRule="auto"/>
              <w:rPr>
                <w:rFonts w:eastAsia="MS Mincho" w:cs="Arial"/>
                <w:kern w:val="0"/>
                <w:sz w:val="20"/>
                <w:szCs w:val="20"/>
              </w:rPr>
            </w:pPr>
            <w:r w:rsidRPr="00927071">
              <w:rPr>
                <w:rFonts w:eastAsia="MS Mincho" w:cs="Arial"/>
                <w:kern w:val="0"/>
                <w:sz w:val="20"/>
                <w:szCs w:val="20"/>
              </w:rPr>
              <w:t xml:space="preserve">Policy design </w:t>
            </w:r>
            <w:r w:rsidR="00C94666">
              <w:rPr>
                <w:rFonts w:eastAsia="MS Mincho" w:cs="Arial"/>
                <w:kern w:val="0"/>
                <w:sz w:val="20"/>
                <w:szCs w:val="20"/>
              </w:rPr>
              <w:t>–</w:t>
            </w:r>
            <w:r w:rsidR="00C94666" w:rsidRPr="00927071">
              <w:rPr>
                <w:rFonts w:eastAsia="MS Mincho" w:cs="Arial"/>
                <w:kern w:val="0"/>
                <w:sz w:val="20"/>
                <w:szCs w:val="20"/>
              </w:rPr>
              <w:t xml:space="preserve"> </w:t>
            </w:r>
            <w:r w:rsidRPr="00927071">
              <w:rPr>
                <w:rFonts w:eastAsia="MS Mincho" w:cs="Arial"/>
                <w:kern w:val="0"/>
                <w:sz w:val="20"/>
                <w:szCs w:val="20"/>
              </w:rPr>
              <w:t>implementation</w:t>
            </w:r>
          </w:p>
        </w:tc>
        <w:tc>
          <w:tcPr>
            <w:tcW w:w="56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FFA75" w14:textId="77777777" w:rsidR="00C37EB3" w:rsidRPr="00927071" w:rsidRDefault="001534B0" w:rsidP="00564496">
            <w:pPr>
              <w:spacing w:after="120" w:line="276" w:lineRule="auto"/>
              <w:rPr>
                <w:rFonts w:eastAsia="MS Mincho" w:cs="Arial"/>
                <w:kern w:val="0"/>
                <w:sz w:val="20"/>
                <w:szCs w:val="20"/>
              </w:rPr>
            </w:pPr>
            <w:r w:rsidRPr="00927071">
              <w:rPr>
                <w:rFonts w:eastAsia="MS Mincho" w:cs="Arial"/>
                <w:kern w:val="0"/>
                <w:sz w:val="20"/>
                <w:szCs w:val="20"/>
              </w:rPr>
              <w:t>What have been the effects of implementing this type of inclusive and flexible policy, including unforeseen events?</w:t>
            </w:r>
          </w:p>
        </w:tc>
      </w:tr>
      <w:tr w:rsidR="00C37EB3" w:rsidRPr="00927071" w14:paraId="12714E65" w14:textId="77777777">
        <w:tc>
          <w:tcPr>
            <w:tcW w:w="14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8357AD" w14:textId="77777777" w:rsidR="00C37EB3" w:rsidRPr="00927071" w:rsidRDefault="00C37EB3" w:rsidP="00564496">
            <w:pPr>
              <w:spacing w:after="120" w:line="276" w:lineRule="auto"/>
              <w:rPr>
                <w:rFonts w:eastAsia="MS Mincho" w:cs="Arial"/>
                <w:kern w:val="0"/>
                <w:sz w:val="20"/>
                <w:szCs w:val="20"/>
              </w:rPr>
            </w:pP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74A28" w14:textId="77777777" w:rsidR="00C37EB3" w:rsidRPr="00927071" w:rsidRDefault="001534B0" w:rsidP="00564496">
            <w:pPr>
              <w:spacing w:after="120" w:line="276" w:lineRule="auto"/>
              <w:rPr>
                <w:rFonts w:eastAsia="MS Mincho" w:cs="Arial"/>
                <w:kern w:val="0"/>
                <w:sz w:val="20"/>
                <w:szCs w:val="20"/>
              </w:rPr>
            </w:pPr>
            <w:r w:rsidRPr="00927071">
              <w:rPr>
                <w:rFonts w:eastAsia="MS Mincho" w:cs="Arial"/>
                <w:kern w:val="0"/>
                <w:sz w:val="20"/>
                <w:szCs w:val="20"/>
              </w:rPr>
              <w:t>Policy – practice implementation</w:t>
            </w:r>
          </w:p>
        </w:tc>
        <w:tc>
          <w:tcPr>
            <w:tcW w:w="56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4D737" w14:textId="77777777" w:rsidR="00C37EB3" w:rsidRPr="00927071" w:rsidRDefault="001534B0" w:rsidP="00564496">
            <w:pPr>
              <w:spacing w:after="120" w:line="276" w:lineRule="auto"/>
              <w:rPr>
                <w:rFonts w:eastAsia="MS Mincho" w:cs="Arial"/>
                <w:kern w:val="0"/>
                <w:sz w:val="20"/>
                <w:szCs w:val="20"/>
              </w:rPr>
            </w:pPr>
            <w:r w:rsidRPr="00927071">
              <w:rPr>
                <w:rFonts w:eastAsia="MS Mincho" w:cs="Arial"/>
                <w:kern w:val="0"/>
                <w:sz w:val="20"/>
                <w:szCs w:val="20"/>
              </w:rPr>
              <w:t>What discretion do teaching staff have to interpret and apply policy guidelines?</w:t>
            </w:r>
          </w:p>
        </w:tc>
      </w:tr>
      <w:tr w:rsidR="00C37EB3" w:rsidRPr="00927071" w14:paraId="37F33236" w14:textId="77777777">
        <w:tc>
          <w:tcPr>
            <w:tcW w:w="14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94472" w14:textId="77777777" w:rsidR="00C37EB3" w:rsidRPr="00927071" w:rsidRDefault="001534B0" w:rsidP="00564496">
            <w:pPr>
              <w:spacing w:after="120" w:line="276" w:lineRule="auto"/>
              <w:rPr>
                <w:rFonts w:eastAsia="MS Mincho" w:cs="Arial"/>
                <w:kern w:val="0"/>
                <w:sz w:val="20"/>
                <w:szCs w:val="20"/>
              </w:rPr>
            </w:pPr>
            <w:r w:rsidRPr="00927071">
              <w:rPr>
                <w:rFonts w:eastAsia="MS Mincho" w:cs="Arial"/>
                <w:kern w:val="0"/>
                <w:sz w:val="20"/>
                <w:szCs w:val="20"/>
              </w:rPr>
              <w:t>Practitioners</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239564" w14:textId="77777777" w:rsidR="00C37EB3" w:rsidRPr="00927071" w:rsidRDefault="001534B0" w:rsidP="00564496">
            <w:pPr>
              <w:spacing w:after="120" w:line="276" w:lineRule="auto"/>
              <w:rPr>
                <w:rFonts w:eastAsia="MS Mincho" w:cs="Arial"/>
                <w:kern w:val="0"/>
                <w:sz w:val="20"/>
                <w:szCs w:val="20"/>
              </w:rPr>
            </w:pPr>
            <w:r w:rsidRPr="00927071">
              <w:rPr>
                <w:rFonts w:eastAsia="MS Mincho" w:cs="Arial"/>
                <w:kern w:val="0"/>
                <w:sz w:val="20"/>
                <w:szCs w:val="20"/>
              </w:rPr>
              <w:t>Policy design</w:t>
            </w:r>
          </w:p>
        </w:tc>
        <w:tc>
          <w:tcPr>
            <w:tcW w:w="56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6FE37" w14:textId="6B0877CA" w:rsidR="00C37EB3" w:rsidRPr="00927071" w:rsidRDefault="001534B0" w:rsidP="00564496">
            <w:pPr>
              <w:spacing w:after="120" w:line="276" w:lineRule="auto"/>
            </w:pPr>
            <w:r w:rsidRPr="00927071">
              <w:rPr>
                <w:rFonts w:eastAsia="MS Mincho" w:cs="Arial"/>
                <w:kern w:val="0"/>
                <w:sz w:val="20"/>
                <w:szCs w:val="20"/>
              </w:rPr>
              <w:t xml:space="preserve">What are the problems you see students having at your university in relation to time and assessment? </w:t>
            </w:r>
            <w:r w:rsidRPr="00185699">
              <w:rPr>
                <w:rFonts w:eastAsia="MS Mincho" w:cs="Arial"/>
                <w:kern w:val="0"/>
                <w:sz w:val="20"/>
                <w:szCs w:val="20"/>
              </w:rPr>
              <w:t>Do you think these challenges affect students equally at your university?</w:t>
            </w:r>
          </w:p>
        </w:tc>
      </w:tr>
      <w:tr w:rsidR="00C37EB3" w:rsidRPr="00927071" w14:paraId="7A59C462" w14:textId="77777777">
        <w:tc>
          <w:tcPr>
            <w:tcW w:w="14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A1E3B" w14:textId="77777777" w:rsidR="00C37EB3" w:rsidRPr="00927071" w:rsidRDefault="00C37EB3" w:rsidP="00564496">
            <w:pPr>
              <w:spacing w:after="120" w:line="276" w:lineRule="auto"/>
              <w:rPr>
                <w:rFonts w:eastAsia="MS Mincho" w:cs="Arial"/>
                <w:kern w:val="0"/>
                <w:sz w:val="20"/>
                <w:szCs w:val="20"/>
              </w:rPr>
            </w:pP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C68464" w14:textId="77777777" w:rsidR="00C37EB3" w:rsidRPr="00927071" w:rsidRDefault="001534B0" w:rsidP="00564496">
            <w:pPr>
              <w:spacing w:after="120" w:line="276" w:lineRule="auto"/>
              <w:rPr>
                <w:rFonts w:eastAsia="MS Mincho" w:cs="Arial"/>
                <w:kern w:val="0"/>
                <w:sz w:val="20"/>
                <w:szCs w:val="20"/>
              </w:rPr>
            </w:pPr>
            <w:r w:rsidRPr="00927071">
              <w:rPr>
                <w:rFonts w:eastAsia="MS Mincho" w:cs="Arial"/>
                <w:kern w:val="0"/>
                <w:sz w:val="20"/>
                <w:szCs w:val="20"/>
              </w:rPr>
              <w:t>Assessment design and practices</w:t>
            </w:r>
          </w:p>
        </w:tc>
        <w:tc>
          <w:tcPr>
            <w:tcW w:w="56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1CAB1" w14:textId="0C8D3AC4" w:rsidR="00C37EB3" w:rsidRPr="00927071" w:rsidRDefault="001534B0" w:rsidP="00564496">
            <w:pPr>
              <w:spacing w:after="120" w:line="276" w:lineRule="auto"/>
              <w:rPr>
                <w:rFonts w:eastAsia="MS Mincho" w:cs="Arial"/>
                <w:kern w:val="0"/>
                <w:sz w:val="20"/>
                <w:szCs w:val="20"/>
              </w:rPr>
            </w:pPr>
            <w:r w:rsidRPr="00927071">
              <w:rPr>
                <w:rFonts w:eastAsia="MS Mincho" w:cs="Arial"/>
                <w:kern w:val="0"/>
                <w:sz w:val="20"/>
                <w:szCs w:val="20"/>
              </w:rPr>
              <w:t>When you were designing assessment for your unit/s (or reviewing the assessment if you inherited the unit), did considerations of students’ time influence your design decisions?</w:t>
            </w:r>
          </w:p>
        </w:tc>
      </w:tr>
      <w:tr w:rsidR="00C37EB3" w:rsidRPr="00927071" w14:paraId="1E118729" w14:textId="77777777">
        <w:tc>
          <w:tcPr>
            <w:tcW w:w="14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FECDE" w14:textId="77777777" w:rsidR="00C37EB3" w:rsidRPr="00927071" w:rsidRDefault="00C37EB3" w:rsidP="00564496">
            <w:pPr>
              <w:spacing w:after="120" w:line="276" w:lineRule="auto"/>
              <w:rPr>
                <w:rFonts w:eastAsia="MS Mincho" w:cs="Arial"/>
                <w:kern w:val="0"/>
                <w:sz w:val="20"/>
                <w:szCs w:val="20"/>
              </w:rPr>
            </w:pP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23AFD" w14:textId="211431B8" w:rsidR="00C94666" w:rsidRDefault="001534B0" w:rsidP="00C94666">
            <w:pPr>
              <w:spacing w:after="120" w:line="276" w:lineRule="auto"/>
              <w:rPr>
                <w:rFonts w:eastAsia="MS Mincho" w:cs="Arial"/>
                <w:kern w:val="0"/>
                <w:sz w:val="20"/>
                <w:szCs w:val="20"/>
              </w:rPr>
            </w:pPr>
            <w:r w:rsidRPr="00927071">
              <w:rPr>
                <w:rFonts w:eastAsia="MS Mincho" w:cs="Arial"/>
                <w:kern w:val="0"/>
                <w:sz w:val="20"/>
                <w:szCs w:val="20"/>
              </w:rPr>
              <w:t xml:space="preserve">Policy design – examples ** </w:t>
            </w:r>
          </w:p>
          <w:p w14:paraId="23BEF7DD" w14:textId="4F72FEAD" w:rsidR="00C37EB3" w:rsidRPr="00927071" w:rsidRDefault="00C94666" w:rsidP="00564496">
            <w:pPr>
              <w:spacing w:after="120" w:line="276" w:lineRule="auto"/>
              <w:rPr>
                <w:rFonts w:eastAsia="MS Mincho" w:cs="Arial"/>
                <w:kern w:val="0"/>
                <w:sz w:val="20"/>
                <w:szCs w:val="20"/>
              </w:rPr>
            </w:pPr>
            <w:r>
              <w:rPr>
                <w:rFonts w:eastAsia="MS Mincho" w:cs="Arial"/>
                <w:kern w:val="0"/>
                <w:sz w:val="20"/>
                <w:szCs w:val="20"/>
              </w:rPr>
              <w:t>I</w:t>
            </w:r>
            <w:r w:rsidR="001534B0" w:rsidRPr="00927071">
              <w:rPr>
                <w:rFonts w:eastAsia="MS Mincho" w:cs="Arial"/>
                <w:kern w:val="0"/>
                <w:sz w:val="20"/>
                <w:szCs w:val="20"/>
              </w:rPr>
              <w:t>nstitution-specific question</w:t>
            </w:r>
          </w:p>
        </w:tc>
        <w:tc>
          <w:tcPr>
            <w:tcW w:w="56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78C62" w14:textId="38D31228" w:rsidR="00C37EB3" w:rsidRPr="00927071" w:rsidRDefault="001534B0" w:rsidP="00564496">
            <w:pPr>
              <w:spacing w:after="120" w:line="276" w:lineRule="auto"/>
            </w:pPr>
            <w:r w:rsidRPr="00927071">
              <w:rPr>
                <w:rFonts w:eastAsia="MS Mincho" w:cs="Arial"/>
                <w:kern w:val="0"/>
                <w:sz w:val="20"/>
                <w:szCs w:val="20"/>
              </w:rPr>
              <w:t xml:space="preserve">During our review of higher education </w:t>
            </w:r>
            <w:r w:rsidR="00746EA0" w:rsidRPr="00927071">
              <w:rPr>
                <w:rFonts w:eastAsia="MS Mincho" w:cs="Arial"/>
                <w:kern w:val="0"/>
                <w:sz w:val="20"/>
                <w:szCs w:val="20"/>
              </w:rPr>
              <w:t>policy,</w:t>
            </w:r>
            <w:r w:rsidRPr="00927071">
              <w:rPr>
                <w:rFonts w:eastAsia="MS Mincho" w:cs="Arial"/>
                <w:kern w:val="0"/>
                <w:sz w:val="20"/>
                <w:szCs w:val="20"/>
              </w:rPr>
              <w:t xml:space="preserve"> we were particularly interested in how your current policy [details provided for each university]. Have you seen this </w:t>
            </w:r>
            <w:proofErr w:type="gramStart"/>
            <w:r w:rsidRPr="00927071">
              <w:rPr>
                <w:rFonts w:eastAsia="MS Mincho" w:cs="Arial"/>
                <w:kern w:val="0"/>
                <w:sz w:val="20"/>
                <w:szCs w:val="20"/>
              </w:rPr>
              <w:t>particular aspect</w:t>
            </w:r>
            <w:proofErr w:type="gramEnd"/>
            <w:r w:rsidRPr="00927071">
              <w:rPr>
                <w:rFonts w:eastAsia="MS Mincho" w:cs="Arial"/>
                <w:kern w:val="0"/>
                <w:sz w:val="20"/>
                <w:szCs w:val="20"/>
              </w:rPr>
              <w:t xml:space="preserve"> of the policy implemented? How do you interpret this in practice? How do others interpret this? Is it working?</w:t>
            </w:r>
            <w:r w:rsidRPr="00927071">
              <w:rPr>
                <w:rFonts w:eastAsia="MS Mincho" w:cs="Arial"/>
                <w:i/>
                <w:iCs/>
                <w:kern w:val="0"/>
                <w:sz w:val="20"/>
                <w:szCs w:val="20"/>
              </w:rPr>
              <w:t> </w:t>
            </w:r>
            <w:r w:rsidRPr="00927071">
              <w:rPr>
                <w:rFonts w:eastAsia="MS Mincho" w:cs="Arial"/>
                <w:kern w:val="0"/>
                <w:sz w:val="20"/>
                <w:szCs w:val="20"/>
              </w:rPr>
              <w:t> </w:t>
            </w:r>
          </w:p>
        </w:tc>
      </w:tr>
      <w:tr w:rsidR="00C37EB3" w:rsidRPr="00927071" w14:paraId="54FF7B34" w14:textId="77777777">
        <w:tc>
          <w:tcPr>
            <w:tcW w:w="14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AF79A" w14:textId="77777777" w:rsidR="00C37EB3" w:rsidRPr="00927071" w:rsidRDefault="00C37EB3" w:rsidP="00564496">
            <w:pPr>
              <w:spacing w:after="120" w:line="276" w:lineRule="auto"/>
              <w:rPr>
                <w:rFonts w:eastAsia="MS Mincho" w:cs="Arial"/>
                <w:kern w:val="0"/>
                <w:sz w:val="20"/>
                <w:szCs w:val="20"/>
              </w:rPr>
            </w:pP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79A245" w14:textId="77777777" w:rsidR="00C37EB3" w:rsidRPr="00927071" w:rsidRDefault="001534B0" w:rsidP="00564496">
            <w:pPr>
              <w:spacing w:after="120" w:line="276" w:lineRule="auto"/>
              <w:rPr>
                <w:rFonts w:eastAsia="MS Mincho" w:cs="Arial"/>
                <w:kern w:val="0"/>
                <w:sz w:val="20"/>
                <w:szCs w:val="20"/>
              </w:rPr>
            </w:pPr>
            <w:r w:rsidRPr="00927071">
              <w:rPr>
                <w:rFonts w:eastAsia="MS Mincho" w:cs="Arial"/>
                <w:kern w:val="0"/>
                <w:sz w:val="20"/>
                <w:szCs w:val="20"/>
              </w:rPr>
              <w:t>Policy – practice implementation</w:t>
            </w:r>
          </w:p>
        </w:tc>
        <w:tc>
          <w:tcPr>
            <w:tcW w:w="56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52E3F2" w14:textId="3EE877F8" w:rsidR="00C37EB3" w:rsidRPr="00927071" w:rsidRDefault="001534B0" w:rsidP="00564496">
            <w:pPr>
              <w:spacing w:after="120" w:line="276" w:lineRule="auto"/>
            </w:pPr>
            <w:r w:rsidRPr="00927071">
              <w:rPr>
                <w:rFonts w:eastAsia="MS Mincho" w:cs="Arial"/>
                <w:kern w:val="0"/>
                <w:sz w:val="20"/>
                <w:szCs w:val="20"/>
              </w:rPr>
              <w:t>Is there anything else in your university’s assessment policy that helps you support diverse students in relation to time in your course/s?  Are there times when implementation of the policy is a challenge for you?</w:t>
            </w:r>
          </w:p>
        </w:tc>
      </w:tr>
    </w:tbl>
    <w:p w14:paraId="68264DE2" w14:textId="77777777" w:rsidR="00C37EB3" w:rsidRPr="00927071" w:rsidRDefault="00C37EB3">
      <w:pPr>
        <w:spacing w:line="256" w:lineRule="auto"/>
        <w:rPr>
          <w:rFonts w:cs="Arial"/>
          <w:i/>
          <w:iCs/>
        </w:rPr>
      </w:pPr>
    </w:p>
    <w:p w14:paraId="156FCE4C" w14:textId="77777777" w:rsidR="00C37EB3" w:rsidRPr="00927071" w:rsidRDefault="00C37EB3"/>
    <w:p w14:paraId="7D49EF08" w14:textId="77777777" w:rsidR="00C37EB3" w:rsidRPr="00927071" w:rsidRDefault="00C37EB3"/>
    <w:p w14:paraId="1863F34E" w14:textId="77777777" w:rsidR="00C37EB3" w:rsidRPr="00927071" w:rsidRDefault="00C37EB3"/>
    <w:p w14:paraId="4D79B24E" w14:textId="77777777" w:rsidR="00C37EB3" w:rsidRPr="00927071" w:rsidRDefault="00C37EB3"/>
    <w:p w14:paraId="3FC5A162" w14:textId="77777777" w:rsidR="00D3496C" w:rsidRPr="00927071" w:rsidRDefault="00D3496C"/>
    <w:p w14:paraId="390D571D" w14:textId="59826647" w:rsidR="00C37EB3" w:rsidRPr="00927071" w:rsidRDefault="00825712" w:rsidP="00564496">
      <w:pPr>
        <w:pStyle w:val="Heading2"/>
        <w:numPr>
          <w:ilvl w:val="0"/>
          <w:numId w:val="0"/>
        </w:numPr>
      </w:pPr>
      <w:bookmarkStart w:id="206" w:name="_Appendix_H:"/>
      <w:bookmarkStart w:id="207" w:name="_Toc217020892"/>
      <w:bookmarkEnd w:id="206"/>
      <w:r w:rsidRPr="00927071">
        <w:lastRenderedPageBreak/>
        <w:t>Appendix H</w:t>
      </w:r>
      <w:r w:rsidR="00C94666">
        <w:t xml:space="preserve">: </w:t>
      </w:r>
      <w:r w:rsidR="001534B0" w:rsidRPr="00564496">
        <w:t xml:space="preserve">Professional </w:t>
      </w:r>
      <w:r w:rsidR="00C94666">
        <w:t>d</w:t>
      </w:r>
      <w:r w:rsidR="001534B0" w:rsidRPr="00564496">
        <w:t xml:space="preserve">evelopment </w:t>
      </w:r>
      <w:r w:rsidR="00C94666">
        <w:t>r</w:t>
      </w:r>
      <w:r w:rsidR="001534B0" w:rsidRPr="00564496">
        <w:t>esource</w:t>
      </w:r>
      <w:bookmarkEnd w:id="207"/>
    </w:p>
    <w:p w14:paraId="0CED7CDE" w14:textId="1BE75080" w:rsidR="00C37EB3" w:rsidRPr="00927071" w:rsidRDefault="001534B0" w:rsidP="00564496">
      <w:pPr>
        <w:pStyle w:val="Heading3"/>
        <w:numPr>
          <w:ilvl w:val="0"/>
          <w:numId w:val="0"/>
        </w:numPr>
      </w:pPr>
      <w:bookmarkStart w:id="208" w:name="_Toc217020893"/>
      <w:r w:rsidRPr="00927071">
        <w:t>Framework</w:t>
      </w:r>
      <w:r w:rsidR="00303328">
        <w:t xml:space="preserve"> of questions</w:t>
      </w:r>
      <w:r w:rsidRPr="00927071">
        <w:t xml:space="preserve"> to support higher education</w:t>
      </w:r>
      <w:r w:rsidR="1BA1E2AC" w:rsidRPr="00927071">
        <w:t xml:space="preserve"> </w:t>
      </w:r>
      <w:r w:rsidRPr="00927071">
        <w:t>leaders and educators to consider</w:t>
      </w:r>
      <w:r w:rsidR="036B93E1" w:rsidRPr="00927071">
        <w:t xml:space="preserve"> </w:t>
      </w:r>
      <w:r w:rsidRPr="00927071">
        <w:t>policy and practice around time and assessment</w:t>
      </w:r>
      <w:bookmarkEnd w:id="208"/>
    </w:p>
    <w:p w14:paraId="0DDC0926" w14:textId="21939513" w:rsidR="00C37EB3" w:rsidRPr="00927071" w:rsidRDefault="001534B0">
      <w:pPr>
        <w:spacing w:line="276" w:lineRule="auto"/>
        <w:rPr>
          <w:rFonts w:eastAsia="Arial Nova" w:cs="Arial"/>
        </w:rPr>
      </w:pPr>
      <w:r w:rsidRPr="00927071">
        <w:rPr>
          <w:rFonts w:eastAsia="Arial Nova" w:cs="Arial"/>
        </w:rPr>
        <w:t>To perform well on assessment, students need to have the resources available to be successful. One often overlooked and inequitably distributed resource is time. Research suggests that students from equity backgrounds often experience complex circumstances that are outside of their control, and which impact upon their time (Bennett &amp; Burke, 2018; Crawford, et al., 2022; Harris &amp; Dargusch, 2020). Time flexibility and/or access to additional time during assessment can, therefore, become important for</w:t>
      </w:r>
      <w:r w:rsidR="00C94666">
        <w:rPr>
          <w:rFonts w:eastAsia="Arial Nova" w:cs="Arial"/>
        </w:rPr>
        <w:t xml:space="preserve"> the success of</w:t>
      </w:r>
      <w:r w:rsidRPr="00927071">
        <w:rPr>
          <w:rFonts w:eastAsia="Arial Nova" w:cs="Arial"/>
        </w:rPr>
        <w:t xml:space="preserve"> these students.</w:t>
      </w:r>
    </w:p>
    <w:p w14:paraId="4D57A8A2" w14:textId="776F50CD" w:rsidR="00C37EB3" w:rsidRPr="00927071" w:rsidRDefault="001534B0">
      <w:pPr>
        <w:spacing w:line="276" w:lineRule="auto"/>
        <w:rPr>
          <w:rFonts w:eastAsia="Arial Nova" w:cs="Arial"/>
        </w:rPr>
      </w:pPr>
      <w:r w:rsidRPr="00927071">
        <w:rPr>
          <w:rFonts w:eastAsia="Arial Nova" w:cs="Arial"/>
        </w:rPr>
        <w:t xml:space="preserve">Drawing on project data, </w:t>
      </w:r>
      <w:r w:rsidR="00C94666">
        <w:rPr>
          <w:rFonts w:eastAsia="Arial Nova" w:cs="Arial"/>
        </w:rPr>
        <w:t>Figure 1 shows</w:t>
      </w:r>
      <w:r w:rsidRPr="00927071">
        <w:rPr>
          <w:rFonts w:eastAsia="Arial Nova" w:cs="Arial"/>
        </w:rPr>
        <w:t xml:space="preserve"> a model </w:t>
      </w:r>
      <w:r w:rsidR="00C94666">
        <w:rPr>
          <w:rFonts w:eastAsia="Arial Nova" w:cs="Arial"/>
        </w:rPr>
        <w:t>that</w:t>
      </w:r>
      <w:r w:rsidR="00C94666" w:rsidRPr="00927071">
        <w:rPr>
          <w:rFonts w:eastAsia="Arial Nova" w:cs="Arial"/>
        </w:rPr>
        <w:t xml:space="preserve"> </w:t>
      </w:r>
      <w:r w:rsidRPr="00927071">
        <w:rPr>
          <w:rFonts w:eastAsia="Arial Nova" w:cs="Arial"/>
        </w:rPr>
        <w:t xml:space="preserve">depicts some of the complicated relationships between students, university staff, university systems, assessment policy, and the wider context </w:t>
      </w:r>
      <w:r w:rsidR="00C94666">
        <w:rPr>
          <w:rFonts w:eastAsia="Arial Nova" w:cs="Arial"/>
        </w:rPr>
        <w:t>that</w:t>
      </w:r>
      <w:r w:rsidR="00C94666" w:rsidRPr="00927071">
        <w:rPr>
          <w:rFonts w:eastAsia="Arial Nova" w:cs="Arial"/>
        </w:rPr>
        <w:t xml:space="preserve"> </w:t>
      </w:r>
      <w:r w:rsidRPr="00927071">
        <w:rPr>
          <w:rFonts w:eastAsia="Arial Nova" w:cs="Arial"/>
        </w:rPr>
        <w:t xml:space="preserve">impact on how students can access time during assessment. The model demonstrates the complexity of </w:t>
      </w:r>
      <w:r w:rsidR="00C94666">
        <w:rPr>
          <w:rFonts w:eastAsia="Arial Nova" w:cs="Arial"/>
        </w:rPr>
        <w:t>“</w:t>
      </w:r>
      <w:proofErr w:type="spellStart"/>
      <w:r w:rsidRPr="00927071">
        <w:rPr>
          <w:rFonts w:eastAsia="Arial Nova" w:cs="Arial"/>
        </w:rPr>
        <w:t>timescapes</w:t>
      </w:r>
      <w:proofErr w:type="spellEnd"/>
      <w:r w:rsidR="00C94666">
        <w:rPr>
          <w:rFonts w:eastAsia="Arial Nova" w:cs="Arial"/>
        </w:rPr>
        <w:t>”</w:t>
      </w:r>
      <w:r w:rsidRPr="00927071">
        <w:rPr>
          <w:rFonts w:eastAsia="Arial Nova" w:cs="Arial"/>
        </w:rPr>
        <w:t xml:space="preserve"> across institutional systems and personal circumstances </w:t>
      </w:r>
      <w:r w:rsidR="00C94666">
        <w:rPr>
          <w:rFonts w:eastAsia="Arial Nova" w:cs="Arial"/>
        </w:rPr>
        <w:t>that</w:t>
      </w:r>
      <w:r w:rsidR="00C94666" w:rsidRPr="00927071">
        <w:rPr>
          <w:rFonts w:eastAsia="Arial Nova" w:cs="Arial"/>
        </w:rPr>
        <w:t xml:space="preserve"> </w:t>
      </w:r>
      <w:r w:rsidR="006A0D94" w:rsidRPr="00927071">
        <w:rPr>
          <w:rFonts w:eastAsia="Arial Nova" w:cs="Arial"/>
        </w:rPr>
        <w:t xml:space="preserve">a student from equity backgrounds </w:t>
      </w:r>
      <w:r w:rsidRPr="00927071">
        <w:rPr>
          <w:rFonts w:eastAsia="Arial Nova" w:cs="Arial"/>
        </w:rPr>
        <w:t>navigate</w:t>
      </w:r>
      <w:r w:rsidR="006A0D94" w:rsidRPr="00927071">
        <w:rPr>
          <w:rFonts w:eastAsia="Arial Nova" w:cs="Arial"/>
        </w:rPr>
        <w:t>s</w:t>
      </w:r>
      <w:r w:rsidRPr="00927071">
        <w:rPr>
          <w:rFonts w:eastAsia="Arial Nova" w:cs="Arial"/>
        </w:rPr>
        <w:t xml:space="preserve">. The model’s overlapping layers highlight the challenges students experience and which impact on the availability of time. </w:t>
      </w:r>
    </w:p>
    <w:p w14:paraId="07A9C33A" w14:textId="77777777" w:rsidR="00C94666" w:rsidRDefault="00C94666">
      <w:pPr>
        <w:suppressAutoHyphens w:val="0"/>
        <w:spacing w:line="257" w:lineRule="auto"/>
        <w:rPr>
          <w:rFonts w:eastAsia="Arial Nova" w:cs="Arial"/>
          <w:i/>
          <w:iCs/>
        </w:rPr>
      </w:pPr>
      <w:r>
        <w:rPr>
          <w:rFonts w:eastAsia="Arial Nova" w:cs="Arial"/>
          <w:i/>
          <w:iCs/>
        </w:rPr>
        <w:br w:type="page"/>
      </w:r>
    </w:p>
    <w:p w14:paraId="36ED20AD" w14:textId="455C7964" w:rsidR="00C37EB3" w:rsidRDefault="001534B0">
      <w:pPr>
        <w:spacing w:line="276" w:lineRule="auto"/>
        <w:rPr>
          <w:rFonts w:eastAsia="Arial Nova" w:cs="Arial"/>
          <w:i/>
        </w:rPr>
      </w:pPr>
      <w:r w:rsidRPr="00564496">
        <w:rPr>
          <w:rFonts w:eastAsia="Arial Nova" w:cs="Arial"/>
          <w:i/>
          <w:iCs/>
        </w:rPr>
        <w:lastRenderedPageBreak/>
        <w:t>Figure 1</w:t>
      </w:r>
      <w:r w:rsidR="00C94666" w:rsidRPr="00564496">
        <w:rPr>
          <w:rFonts w:eastAsia="Arial Nova" w:cs="Arial"/>
          <w:i/>
          <w:iCs/>
        </w:rPr>
        <w:t>:</w:t>
      </w:r>
      <w:r w:rsidRPr="00927071">
        <w:rPr>
          <w:rFonts w:eastAsia="Arial Nova" w:cs="Arial"/>
        </w:rPr>
        <w:t xml:space="preserve"> </w:t>
      </w:r>
      <w:r w:rsidRPr="00927071">
        <w:rPr>
          <w:rFonts w:eastAsia="Arial Nova" w:cs="Arial"/>
          <w:i/>
        </w:rPr>
        <w:t>Student experiences of time in assessment</w:t>
      </w:r>
    </w:p>
    <w:p w14:paraId="511947CD" w14:textId="04BC2AAC" w:rsidR="0076087F" w:rsidRPr="00927071" w:rsidRDefault="007F2938">
      <w:pPr>
        <w:spacing w:line="276" w:lineRule="auto"/>
        <w:rPr>
          <w:rFonts w:cs="Arial"/>
        </w:rPr>
      </w:pPr>
      <w:r w:rsidRPr="006328CE">
        <w:rPr>
          <w:rFonts w:cs="Arial"/>
          <w:i/>
          <w:iCs/>
          <w:noProof/>
          <w:color w:val="351C26"/>
        </w:rPr>
        <w:drawing>
          <wp:inline distT="0" distB="0" distL="0" distR="0" wp14:anchorId="41BDAF5F" wp14:editId="3C3DD5D9">
            <wp:extent cx="5731510" cy="7390130"/>
            <wp:effectExtent l="0" t="0" r="2540" b="1270"/>
            <wp:docPr id="1559256843" name="Picture 12" descr="A horizontal timeline showing student time demands from Classes start to Classes end throughout a semester or term, surrounded by five overlapping institutional contexts: Educators, Support teams, Disciplines/programs/faculties, University values and governance, and Policy. Within Policy, GenAI disruption leads to two verified identity assessment approaches. A callout notes that students navigate all these layers simultaneously. Below are seven additional time experiences affecting students: Cultural, Fractured, Lost, Uncertain shift, Multiple hoop, Empty spoons, and Trauma-impaired time, each with explanatory text and c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256843" name="Picture 12" descr="A horizontal timeline showing student time demands from Classes start to Classes end throughout a semester or term, surrounded by five overlapping institutional contexts: Educators, Support teams, Disciplines/programs/faculties, University values and governance, and Policy. Within Policy, GenAI disruption leads to two verified identity assessment approaches. A callout notes that students navigate all these layers simultaneously. Below are seven additional time experiences affecting students: Cultural, Fractured, Lost, Uncertain shift, Multiple hoop, Empty spoons, and Trauma-impaired time, each with explanatory text and citation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7390130"/>
                    </a:xfrm>
                    <a:prstGeom prst="rect">
                      <a:avLst/>
                    </a:prstGeom>
                    <a:noFill/>
                    <a:ln>
                      <a:noFill/>
                    </a:ln>
                  </pic:spPr>
                </pic:pic>
              </a:graphicData>
            </a:graphic>
          </wp:inline>
        </w:drawing>
      </w:r>
    </w:p>
    <w:p w14:paraId="14204DBF" w14:textId="77777777" w:rsidR="00C94666" w:rsidRDefault="00C94666">
      <w:pPr>
        <w:suppressAutoHyphens w:val="0"/>
        <w:spacing w:line="257" w:lineRule="auto"/>
        <w:rPr>
          <w:rFonts w:eastAsia="Arial Nova" w:cs="Arial"/>
          <w:sz w:val="32"/>
          <w:szCs w:val="32"/>
        </w:rPr>
      </w:pPr>
      <w:r>
        <w:rPr>
          <w:rFonts w:eastAsia="Arial Nova" w:cs="Arial"/>
          <w:sz w:val="32"/>
          <w:szCs w:val="32"/>
        </w:rPr>
        <w:br w:type="page"/>
      </w:r>
    </w:p>
    <w:p w14:paraId="4231A87C" w14:textId="5B0C1FF8" w:rsidR="00D6067F" w:rsidRPr="00927071" w:rsidRDefault="00D6067F" w:rsidP="00564496">
      <w:pPr>
        <w:pStyle w:val="Heading3"/>
        <w:numPr>
          <w:ilvl w:val="0"/>
          <w:numId w:val="0"/>
        </w:numPr>
      </w:pPr>
      <w:bookmarkStart w:id="209" w:name="_Toc217020894"/>
      <w:r w:rsidRPr="00927071">
        <w:lastRenderedPageBreak/>
        <w:t xml:space="preserve">Framework of </w:t>
      </w:r>
      <w:r w:rsidR="00C94666">
        <w:t>q</w:t>
      </w:r>
      <w:r w:rsidRPr="00927071">
        <w:t>uestions</w:t>
      </w:r>
      <w:bookmarkEnd w:id="209"/>
    </w:p>
    <w:p w14:paraId="2596C95D" w14:textId="7857BA73" w:rsidR="00C37EB3" w:rsidRPr="00927071" w:rsidRDefault="001534B0">
      <w:pPr>
        <w:spacing w:line="276" w:lineRule="auto"/>
        <w:rPr>
          <w:rFonts w:eastAsia="Arial Nova" w:cs="Arial"/>
        </w:rPr>
      </w:pPr>
      <w:r w:rsidRPr="00927071">
        <w:rPr>
          <w:rFonts w:eastAsia="Arial Nova" w:cs="Arial"/>
        </w:rPr>
        <w:t xml:space="preserve">To help university staff identify their own institutional challenges around time and assessment and devise context appropriate solutions, the following framework of questions has been designed to help prompt deep thinking and action. The framework is organised around </w:t>
      </w:r>
      <w:r w:rsidR="00C94666">
        <w:rPr>
          <w:rFonts w:eastAsia="Arial Nova" w:cs="Arial"/>
        </w:rPr>
        <w:t>four</w:t>
      </w:r>
      <w:r w:rsidRPr="00927071">
        <w:rPr>
          <w:rFonts w:eastAsia="Arial Nova" w:cs="Arial"/>
        </w:rPr>
        <w:t xml:space="preserve"> types of actions that are necessary to bring </w:t>
      </w:r>
      <w:r w:rsidR="00C94666">
        <w:rPr>
          <w:rFonts w:eastAsia="Arial Nova" w:cs="Arial"/>
        </w:rPr>
        <w:t>about</w:t>
      </w:r>
      <w:r w:rsidR="00C94666" w:rsidRPr="00927071">
        <w:rPr>
          <w:rFonts w:eastAsia="Arial Nova" w:cs="Arial"/>
        </w:rPr>
        <w:t xml:space="preserve"> </w:t>
      </w:r>
      <w:r w:rsidRPr="00927071">
        <w:rPr>
          <w:rFonts w:eastAsia="Arial Nova" w:cs="Arial"/>
        </w:rPr>
        <w:t xml:space="preserve">more equitable outcomes for students through assessment time: </w:t>
      </w:r>
    </w:p>
    <w:p w14:paraId="24B7B9B9" w14:textId="7AA41699" w:rsidR="00C37EB3" w:rsidRPr="00564496" w:rsidRDefault="009F1DC6" w:rsidP="00564496">
      <w:pPr>
        <w:pStyle w:val="ListParagraph"/>
        <w:numPr>
          <w:ilvl w:val="1"/>
          <w:numId w:val="75"/>
        </w:numPr>
        <w:spacing w:after="0" w:line="276" w:lineRule="auto"/>
        <w:ind w:left="1077" w:hanging="357"/>
        <w:rPr>
          <w:rFonts w:eastAsia="Arial Nova" w:cs="Arial"/>
        </w:rPr>
      </w:pPr>
      <w:r w:rsidRPr="00564496">
        <w:rPr>
          <w:rFonts w:eastAsia="Arial Nova" w:cs="Arial"/>
        </w:rPr>
        <w:t>r</w:t>
      </w:r>
      <w:r w:rsidR="001534B0" w:rsidRPr="00564496">
        <w:rPr>
          <w:rFonts w:eastAsia="Arial Nova" w:cs="Arial"/>
        </w:rPr>
        <w:t>ecognise assumptions</w:t>
      </w:r>
    </w:p>
    <w:p w14:paraId="375CA5E1" w14:textId="0403E32C" w:rsidR="00C37EB3" w:rsidRPr="00564496" w:rsidRDefault="009F1DC6" w:rsidP="00564496">
      <w:pPr>
        <w:pStyle w:val="ListParagraph"/>
        <w:numPr>
          <w:ilvl w:val="1"/>
          <w:numId w:val="75"/>
        </w:numPr>
        <w:spacing w:after="0" w:line="276" w:lineRule="auto"/>
        <w:ind w:left="1077" w:hanging="357"/>
        <w:rPr>
          <w:rFonts w:eastAsia="Arial Nova" w:cs="Arial"/>
        </w:rPr>
      </w:pPr>
      <w:r w:rsidRPr="00564496">
        <w:rPr>
          <w:rFonts w:eastAsia="Arial Nova" w:cs="Arial"/>
        </w:rPr>
        <w:t>r</w:t>
      </w:r>
      <w:r w:rsidR="001534B0" w:rsidRPr="00564496">
        <w:rPr>
          <w:rFonts w:eastAsia="Arial Nova" w:cs="Arial"/>
        </w:rPr>
        <w:t>aise awareness of tensions</w:t>
      </w:r>
    </w:p>
    <w:p w14:paraId="78548100" w14:textId="30518144" w:rsidR="00C37EB3" w:rsidRPr="00564496" w:rsidRDefault="009F1DC6" w:rsidP="00564496">
      <w:pPr>
        <w:pStyle w:val="ListParagraph"/>
        <w:numPr>
          <w:ilvl w:val="1"/>
          <w:numId w:val="75"/>
        </w:numPr>
        <w:spacing w:after="0" w:line="276" w:lineRule="auto"/>
        <w:ind w:left="1077" w:hanging="357"/>
        <w:rPr>
          <w:rFonts w:eastAsia="Arial Nova" w:cs="Arial"/>
        </w:rPr>
      </w:pPr>
      <w:r w:rsidRPr="00564496">
        <w:rPr>
          <w:rFonts w:eastAsia="Arial Nova" w:cs="Arial"/>
        </w:rPr>
        <w:t>t</w:t>
      </w:r>
      <w:r w:rsidR="001534B0" w:rsidRPr="00564496">
        <w:rPr>
          <w:rFonts w:eastAsia="Arial Nova" w:cs="Arial"/>
        </w:rPr>
        <w:t>alk within and across complex systems</w:t>
      </w:r>
    </w:p>
    <w:p w14:paraId="3BA98CDB" w14:textId="41D8D735" w:rsidR="00C00582" w:rsidRPr="00564496" w:rsidRDefault="009F1DC6" w:rsidP="00564496">
      <w:pPr>
        <w:pStyle w:val="ListParagraph"/>
        <w:numPr>
          <w:ilvl w:val="1"/>
          <w:numId w:val="75"/>
        </w:numPr>
        <w:spacing w:after="0" w:line="276" w:lineRule="auto"/>
        <w:ind w:left="1077" w:hanging="357"/>
        <w:rPr>
          <w:rFonts w:eastAsia="Arial Nova" w:cs="Arial"/>
        </w:rPr>
      </w:pPr>
      <w:r w:rsidRPr="00564496">
        <w:rPr>
          <w:rFonts w:eastAsia="Arial Nova" w:cs="Arial"/>
        </w:rPr>
        <w:t>g</w:t>
      </w:r>
      <w:r w:rsidR="001534B0" w:rsidRPr="00564496">
        <w:rPr>
          <w:rFonts w:eastAsia="Arial Nova" w:cs="Arial"/>
        </w:rPr>
        <w:t>enerate action and innovation</w:t>
      </w:r>
      <w:r w:rsidRPr="00564496">
        <w:rPr>
          <w:rFonts w:eastAsia="Arial Nova" w:cs="Arial"/>
        </w:rPr>
        <w:t>.</w:t>
      </w:r>
    </w:p>
    <w:p w14:paraId="5F472ED9" w14:textId="67DE90CC" w:rsidR="00C37EB3" w:rsidRPr="00927071" w:rsidRDefault="00C37EB3" w:rsidP="00D4612C">
      <w:pPr>
        <w:spacing w:after="0" w:line="276" w:lineRule="auto"/>
        <w:ind w:left="1440"/>
        <w:rPr>
          <w:rFonts w:cs="Arial"/>
        </w:rPr>
      </w:pPr>
    </w:p>
    <w:p w14:paraId="0093B41C" w14:textId="13E77919" w:rsidR="00C37EB3" w:rsidRPr="00564496" w:rsidRDefault="001534B0" w:rsidP="00516884">
      <w:pPr>
        <w:rPr>
          <w:rFonts w:cs="Arial"/>
          <w:b/>
          <w:bCs/>
          <w:sz w:val="24"/>
          <w:szCs w:val="24"/>
        </w:rPr>
      </w:pPr>
      <w:r w:rsidRPr="00564496">
        <w:rPr>
          <w:rFonts w:cs="Arial"/>
          <w:b/>
          <w:bCs/>
          <w:sz w:val="24"/>
          <w:szCs w:val="24"/>
        </w:rPr>
        <w:t>1.     Recognise assumptions</w:t>
      </w:r>
    </w:p>
    <w:p w14:paraId="3AFE5B31" w14:textId="36C4ED5D" w:rsidR="00C37EB3" w:rsidRPr="00927071" w:rsidRDefault="001534B0" w:rsidP="00D4612C">
      <w:pPr>
        <w:rPr>
          <w:rFonts w:eastAsia="Arial Nova" w:cs="Arial"/>
          <w:b/>
        </w:rPr>
      </w:pPr>
      <w:r w:rsidRPr="00927071">
        <w:rPr>
          <w:rFonts w:cs="Arial"/>
          <w:b/>
          <w:bCs/>
        </w:rPr>
        <w:t>Assumption</w:t>
      </w:r>
      <w:r w:rsidR="009F1DC6">
        <w:rPr>
          <w:rFonts w:cs="Arial"/>
          <w:b/>
          <w:bCs/>
        </w:rPr>
        <w:t xml:space="preserve">: </w:t>
      </w:r>
      <w:r w:rsidRPr="00927071">
        <w:rPr>
          <w:rFonts w:cs="Arial"/>
          <w:b/>
          <w:bCs/>
        </w:rPr>
        <w:t xml:space="preserve">Students have equal access to time and experience time in similar ways </w:t>
      </w:r>
    </w:p>
    <w:p w14:paraId="4AFD284A" w14:textId="77777777" w:rsidR="00C37EB3" w:rsidRPr="00927071" w:rsidRDefault="001534B0">
      <w:pPr>
        <w:spacing w:after="0"/>
        <w:rPr>
          <w:rFonts w:cs="Arial"/>
        </w:rPr>
      </w:pPr>
      <w:r w:rsidRPr="00927071">
        <w:rPr>
          <w:rFonts w:eastAsia="Arial Nova" w:cs="Arial"/>
          <w:b/>
        </w:rPr>
        <w:t>Action/reflection questions to prompt thinking in institutions include:</w:t>
      </w:r>
      <w:r w:rsidRPr="00927071">
        <w:rPr>
          <w:rFonts w:eastAsia="Arial Nova" w:cs="Arial"/>
        </w:rPr>
        <w:t xml:space="preserve"> </w:t>
      </w:r>
    </w:p>
    <w:p w14:paraId="6CFF6F47" w14:textId="77777777" w:rsidR="00C37EB3" w:rsidRPr="00927071" w:rsidRDefault="001534B0" w:rsidP="000E6456">
      <w:pPr>
        <w:pStyle w:val="ListParagraph"/>
      </w:pPr>
      <w:r w:rsidRPr="00927071">
        <w:t xml:space="preserve">Who are the students from equity backgrounds enrolled in your institution? </w:t>
      </w:r>
    </w:p>
    <w:p w14:paraId="1E5CF32D" w14:textId="77777777" w:rsidR="00C37EB3" w:rsidRPr="00927071" w:rsidRDefault="001534B0" w:rsidP="000E6456">
      <w:pPr>
        <w:pStyle w:val="ListParagraph"/>
      </w:pPr>
      <w:r w:rsidRPr="00927071">
        <w:t xml:space="preserve">Which equity backgrounds are represented within your student community?   </w:t>
      </w:r>
    </w:p>
    <w:p w14:paraId="45B721D7" w14:textId="20E30D1D" w:rsidR="006008AF" w:rsidRPr="00927071" w:rsidRDefault="001534B0" w:rsidP="000E6456">
      <w:pPr>
        <w:pStyle w:val="ListParagraph"/>
      </w:pPr>
      <w:r w:rsidRPr="00927071">
        <w:t xml:space="preserve">How are </w:t>
      </w:r>
      <w:r w:rsidR="009F1DC6">
        <w:t xml:space="preserve">the complex circumstances of </w:t>
      </w:r>
      <w:r w:rsidRPr="00927071">
        <w:t xml:space="preserve">students from equity backgrounds likely to </w:t>
      </w:r>
      <w:r w:rsidR="009F1DC6">
        <w:t>affect</w:t>
      </w:r>
      <w:r w:rsidRPr="00927071">
        <w:t xml:space="preserve"> how they experience time and assessment?  </w:t>
      </w:r>
    </w:p>
    <w:p w14:paraId="202EB17D" w14:textId="44C53F1B" w:rsidR="006008AF" w:rsidRPr="00927071" w:rsidRDefault="001534B0" w:rsidP="000E6456">
      <w:pPr>
        <w:pStyle w:val="ListParagraph"/>
      </w:pPr>
      <w:r w:rsidRPr="00927071">
        <w:t xml:space="preserve">What is the assessment pass rate? Does it vary by equity group?  </w:t>
      </w:r>
    </w:p>
    <w:p w14:paraId="305E1F73" w14:textId="4E8A0C0C" w:rsidR="006008AF" w:rsidRPr="00927071" w:rsidRDefault="001534B0" w:rsidP="000E6456">
      <w:pPr>
        <w:pStyle w:val="ListParagraph"/>
      </w:pPr>
      <w:r w:rsidRPr="00927071">
        <w:t xml:space="preserve">What is the assessment extension rate? Does it vary by equity group?   </w:t>
      </w:r>
    </w:p>
    <w:p w14:paraId="46F565CE" w14:textId="77777777" w:rsidR="00C37EB3" w:rsidRPr="00927071" w:rsidRDefault="001534B0" w:rsidP="000E6456">
      <w:pPr>
        <w:pStyle w:val="ListParagraph"/>
      </w:pPr>
      <w:r w:rsidRPr="00927071">
        <w:t xml:space="preserve">What forms of inequity might students be navigating within your institution? </w:t>
      </w:r>
    </w:p>
    <w:p w14:paraId="4F4F62C8" w14:textId="77777777" w:rsidR="00C37EB3" w:rsidRPr="00927071" w:rsidRDefault="001534B0" w:rsidP="000E6456">
      <w:pPr>
        <w:pStyle w:val="ListParagraph"/>
      </w:pPr>
      <w:r w:rsidRPr="00927071">
        <w:t xml:space="preserve">How does your university’s assessment policy determine who has access to time flexibility within assessment? </w:t>
      </w:r>
    </w:p>
    <w:p w14:paraId="338D6F6B" w14:textId="21996B16" w:rsidR="00C37EB3" w:rsidRPr="00927071" w:rsidRDefault="001534B0" w:rsidP="000E6456">
      <w:pPr>
        <w:pStyle w:val="ListParagraph"/>
      </w:pPr>
      <w:r w:rsidRPr="00927071">
        <w:t>What assumptions does this policy make about students from equity backgrounds and their relationship with and access to time (</w:t>
      </w:r>
      <w:r w:rsidR="0002024A" w:rsidRPr="00927071">
        <w:t>for example,</w:t>
      </w:r>
      <w:r w:rsidRPr="00927071">
        <w:t xml:space="preserve"> their right to extra time, responsible for their own time, </w:t>
      </w:r>
      <w:r w:rsidR="009F1DC6">
        <w:t xml:space="preserve">and </w:t>
      </w:r>
      <w:r w:rsidRPr="00927071">
        <w:t xml:space="preserve">ability to access time)?  </w:t>
      </w:r>
    </w:p>
    <w:p w14:paraId="53F830C4" w14:textId="15ADF327" w:rsidR="00C37EB3" w:rsidRPr="00927071" w:rsidRDefault="001534B0" w:rsidP="000E6456">
      <w:pPr>
        <w:pStyle w:val="ListParagraph"/>
      </w:pPr>
      <w:r w:rsidRPr="00927071">
        <w:t xml:space="preserve">How does this policy support diverse students to access additional time to complete assessments?      </w:t>
      </w:r>
    </w:p>
    <w:p w14:paraId="7331396A" w14:textId="238ECBE9" w:rsidR="009F1DC6" w:rsidRDefault="001534B0" w:rsidP="000E6456">
      <w:pPr>
        <w:pStyle w:val="ListParagraph"/>
      </w:pPr>
      <w:r w:rsidRPr="00927071">
        <w:t>How would students experiencing complex circumstances relat</w:t>
      </w:r>
      <w:r w:rsidR="009F1DC6">
        <w:t>ed</w:t>
      </w:r>
      <w:r w:rsidRPr="00927071">
        <w:t xml:space="preserve"> to time answer these questions: </w:t>
      </w:r>
    </w:p>
    <w:p w14:paraId="4FE792DF" w14:textId="77777777" w:rsidR="009F1DC6" w:rsidRDefault="001534B0" w:rsidP="009F1DC6">
      <w:pPr>
        <w:pStyle w:val="ListParagraph"/>
        <w:numPr>
          <w:ilvl w:val="1"/>
          <w:numId w:val="68"/>
        </w:numPr>
      </w:pPr>
      <w:r w:rsidRPr="00927071">
        <w:t xml:space="preserve">What can I and can’t I control in terms of time and assessment in my course? </w:t>
      </w:r>
    </w:p>
    <w:p w14:paraId="3600C9FD" w14:textId="38316883" w:rsidR="00C37EB3" w:rsidRPr="00927071" w:rsidRDefault="001534B0" w:rsidP="00564496">
      <w:pPr>
        <w:pStyle w:val="ListParagraph"/>
        <w:numPr>
          <w:ilvl w:val="1"/>
          <w:numId w:val="68"/>
        </w:numPr>
      </w:pPr>
      <w:r w:rsidRPr="00927071">
        <w:t xml:space="preserve">How does the university recognise me and support me to access additional time? </w:t>
      </w:r>
    </w:p>
    <w:p w14:paraId="5751CAD9" w14:textId="5A832C46" w:rsidR="00C37EB3" w:rsidRPr="00927071" w:rsidRDefault="001534B0" w:rsidP="00564496">
      <w:pPr>
        <w:spacing w:before="240" w:line="276" w:lineRule="auto"/>
        <w:rPr>
          <w:rFonts w:cs="Arial"/>
        </w:rPr>
      </w:pPr>
      <w:r w:rsidRPr="00927071">
        <w:rPr>
          <w:rFonts w:eastAsia="Arial Nova" w:cs="Arial"/>
          <w:b/>
        </w:rPr>
        <w:t>Assumption</w:t>
      </w:r>
      <w:r w:rsidR="009F1DC6">
        <w:rPr>
          <w:rFonts w:eastAsia="Arial Nova" w:cs="Arial"/>
          <w:b/>
        </w:rPr>
        <w:t xml:space="preserve">: </w:t>
      </w:r>
      <w:r w:rsidRPr="00564496">
        <w:rPr>
          <w:rFonts w:eastAsia="Arial Nova" w:cs="Arial"/>
          <w:b/>
        </w:rPr>
        <w:t>Students can independently locate relevant policy and apply it to their circumstances</w:t>
      </w:r>
    </w:p>
    <w:p w14:paraId="77DFBBCC" w14:textId="77777777" w:rsidR="00C37EB3" w:rsidRPr="00927071" w:rsidRDefault="001534B0">
      <w:pPr>
        <w:spacing w:after="0"/>
        <w:rPr>
          <w:rFonts w:eastAsia="Arial Nova" w:cs="Arial"/>
          <w:b/>
        </w:rPr>
      </w:pPr>
      <w:r w:rsidRPr="00927071">
        <w:rPr>
          <w:rFonts w:eastAsia="Arial Nova" w:cs="Arial"/>
          <w:b/>
        </w:rPr>
        <w:t>Action/reflection questions to prompt thinking in institutions include:</w:t>
      </w:r>
    </w:p>
    <w:p w14:paraId="5F51140B" w14:textId="48FA224D" w:rsidR="006008AF" w:rsidRPr="00927071" w:rsidRDefault="001534B0" w:rsidP="000E6456">
      <w:pPr>
        <w:pStyle w:val="ListParagraph"/>
      </w:pPr>
      <w:r w:rsidRPr="00927071">
        <w:t>Where does your university currently locate</w:t>
      </w:r>
      <w:r w:rsidR="009F1DC6">
        <w:t xml:space="preserve"> its</w:t>
      </w:r>
      <w:r w:rsidRPr="00927071">
        <w:t xml:space="preserve"> policy relating to assessment? </w:t>
      </w:r>
    </w:p>
    <w:p w14:paraId="50FC5FD0" w14:textId="05BE707A" w:rsidR="006008AF" w:rsidRPr="00927071" w:rsidRDefault="001534B0" w:rsidP="000E6456">
      <w:pPr>
        <w:pStyle w:val="ListParagraph"/>
      </w:pPr>
      <w:r w:rsidRPr="00927071">
        <w:t>Would</w:t>
      </w:r>
      <w:r w:rsidR="009F1DC6">
        <w:t xml:space="preserve"> the</w:t>
      </w:r>
      <w:r w:rsidRPr="00927071">
        <w:t xml:space="preserve"> policy be easily found using the search engine on the university website? </w:t>
      </w:r>
    </w:p>
    <w:p w14:paraId="480ACD2D" w14:textId="7FD3B05F" w:rsidR="006008AF" w:rsidRPr="00927071" w:rsidRDefault="001534B0" w:rsidP="000E6456">
      <w:pPr>
        <w:pStyle w:val="ListParagraph"/>
      </w:pPr>
      <w:r w:rsidRPr="00927071">
        <w:t xml:space="preserve">Are passwords required to access </w:t>
      </w:r>
      <w:r w:rsidR="009F1DC6">
        <w:t xml:space="preserve">the </w:t>
      </w:r>
      <w:r w:rsidRPr="00927071">
        <w:t xml:space="preserve">policy or supporting materials? </w:t>
      </w:r>
    </w:p>
    <w:p w14:paraId="4F758A06" w14:textId="77777777" w:rsidR="00C37EB3" w:rsidRPr="00927071" w:rsidRDefault="001534B0" w:rsidP="000E6456">
      <w:pPr>
        <w:pStyle w:val="ListParagraph"/>
      </w:pPr>
      <w:r w:rsidRPr="00927071">
        <w:t xml:space="preserve">How do factors like the language, structure, and level of detail of your institution’s assessment policy potentially enable or hinder students and staff to effectively access information about assessment and time?  </w:t>
      </w:r>
    </w:p>
    <w:p w14:paraId="6B3CF785" w14:textId="77777777" w:rsidR="00C37EB3" w:rsidRPr="00927071" w:rsidRDefault="001534B0" w:rsidP="000E6456">
      <w:pPr>
        <w:pStyle w:val="ListParagraph"/>
      </w:pPr>
      <w:r w:rsidRPr="00927071">
        <w:lastRenderedPageBreak/>
        <w:t xml:space="preserve">If a student were to read the assessment policy, how would they answer these questions: </w:t>
      </w:r>
    </w:p>
    <w:p w14:paraId="1CF0A660" w14:textId="75466C97" w:rsidR="00C37EB3" w:rsidRPr="00927071" w:rsidRDefault="001534B0" w:rsidP="00564496">
      <w:pPr>
        <w:pStyle w:val="ListParagraph"/>
        <w:numPr>
          <w:ilvl w:val="1"/>
          <w:numId w:val="68"/>
        </w:numPr>
      </w:pPr>
      <w:r w:rsidRPr="00927071">
        <w:t>Do I have a right to extra time, and can I recognise my needs</w:t>
      </w:r>
      <w:r w:rsidR="009F1DC6">
        <w:t xml:space="preserve"> and </w:t>
      </w:r>
      <w:r w:rsidRPr="00927071">
        <w:t xml:space="preserve">circumstances in this policy? </w:t>
      </w:r>
    </w:p>
    <w:p w14:paraId="1CD59540" w14:textId="29C0E407" w:rsidR="00E56748" w:rsidRPr="00927071" w:rsidRDefault="001534B0" w:rsidP="00564496">
      <w:pPr>
        <w:pStyle w:val="ListParagraph"/>
        <w:numPr>
          <w:ilvl w:val="1"/>
          <w:numId w:val="68"/>
        </w:numPr>
      </w:pPr>
      <w:r w:rsidRPr="00927071">
        <w:t xml:space="preserve">Do I understand clearly where and how to apply for additional time to complete assessments? </w:t>
      </w:r>
    </w:p>
    <w:p w14:paraId="43B0B493" w14:textId="36DB5B31" w:rsidR="00C37EB3" w:rsidRPr="00564496" w:rsidRDefault="001534B0" w:rsidP="00564496">
      <w:pPr>
        <w:spacing w:before="240"/>
        <w:rPr>
          <w:rFonts w:eastAsia="Arial Nova" w:cs="Arial"/>
          <w:sz w:val="24"/>
          <w:szCs w:val="24"/>
        </w:rPr>
      </w:pPr>
      <w:r w:rsidRPr="00564496">
        <w:rPr>
          <w:rFonts w:cs="Arial"/>
          <w:b/>
          <w:sz w:val="24"/>
          <w:szCs w:val="24"/>
        </w:rPr>
        <w:t>2.     Raise awareness of tensions to prompt action</w:t>
      </w:r>
    </w:p>
    <w:p w14:paraId="326C7B75" w14:textId="6DBB67BF" w:rsidR="009F1DC6" w:rsidRDefault="001534B0" w:rsidP="00564496">
      <w:pPr>
        <w:spacing w:after="120"/>
        <w:rPr>
          <w:rFonts w:eastAsia="Arial Nova" w:cs="Arial"/>
          <w:b/>
        </w:rPr>
      </w:pPr>
      <w:r w:rsidRPr="00564496">
        <w:rPr>
          <w:rFonts w:eastAsia="Arial Nova" w:cs="Arial"/>
          <w:b/>
          <w:iCs/>
        </w:rPr>
        <w:t xml:space="preserve">Tension: How are university values around diversity visible within assessment policies and systems? </w:t>
      </w:r>
      <w:r w:rsidRPr="009F1DC6">
        <w:rPr>
          <w:rFonts w:eastAsia="Arial Nova" w:cs="Arial"/>
          <w:iCs/>
        </w:rPr>
        <w:t xml:space="preserve"> </w:t>
      </w:r>
    </w:p>
    <w:p w14:paraId="2E2762BB" w14:textId="48103FCD" w:rsidR="00C37EB3" w:rsidRPr="00927071" w:rsidRDefault="001534B0">
      <w:pPr>
        <w:spacing w:after="0"/>
        <w:rPr>
          <w:rFonts w:cs="Arial"/>
        </w:rPr>
      </w:pPr>
      <w:r w:rsidRPr="00927071">
        <w:rPr>
          <w:rFonts w:eastAsia="Arial Nova" w:cs="Arial"/>
          <w:b/>
        </w:rPr>
        <w:t>Action/reflection questions to prompt thinking in institutions include:</w:t>
      </w:r>
      <w:r w:rsidRPr="00927071">
        <w:rPr>
          <w:rFonts w:eastAsia="Arial Nova" w:cs="Arial"/>
        </w:rPr>
        <w:t xml:space="preserve"> </w:t>
      </w:r>
    </w:p>
    <w:p w14:paraId="38036192" w14:textId="77777777" w:rsidR="00C37EB3" w:rsidRPr="00927071" w:rsidRDefault="001534B0" w:rsidP="000E6456">
      <w:pPr>
        <w:pStyle w:val="ListParagraph"/>
      </w:pPr>
      <w:r w:rsidRPr="00927071">
        <w:t xml:space="preserve">What university values and aspirations are expressed for assessment and inclusion?  </w:t>
      </w:r>
    </w:p>
    <w:p w14:paraId="74C2FC5F" w14:textId="77777777" w:rsidR="00C37EB3" w:rsidRPr="00927071" w:rsidRDefault="001534B0" w:rsidP="00564496">
      <w:pPr>
        <w:pStyle w:val="ListParagraph"/>
        <w:numPr>
          <w:ilvl w:val="1"/>
          <w:numId w:val="68"/>
        </w:numPr>
      </w:pPr>
      <w:r w:rsidRPr="00927071">
        <w:t xml:space="preserve">What key words and symbols communicate these university values within assessment policy?  </w:t>
      </w:r>
    </w:p>
    <w:p w14:paraId="7758BCA6" w14:textId="5A382AE9" w:rsidR="00C37EB3" w:rsidRPr="00927071" w:rsidRDefault="000C78F2" w:rsidP="000E6456">
      <w:pPr>
        <w:pStyle w:val="ListParagraph"/>
      </w:pPr>
      <w:r w:rsidRPr="00927071">
        <w:t xml:space="preserve">How </w:t>
      </w:r>
      <w:r>
        <w:t>closely are these values aligned with the policy and the way it is enacted in the university</w:t>
      </w:r>
      <w:r w:rsidR="001534B0" w:rsidRPr="00927071">
        <w:t xml:space="preserve">? </w:t>
      </w:r>
    </w:p>
    <w:p w14:paraId="00664EAA" w14:textId="0397EE32" w:rsidR="009F1DC6" w:rsidRPr="00927071" w:rsidRDefault="001534B0" w:rsidP="000E6456">
      <w:pPr>
        <w:pStyle w:val="ListParagraph"/>
      </w:pPr>
      <w:r w:rsidRPr="00927071">
        <w:t>If a student were to reflect on the university’s values, how might they answer these questions</w:t>
      </w:r>
      <w:r w:rsidR="009F1DC6">
        <w:t>:</w:t>
      </w:r>
    </w:p>
    <w:p w14:paraId="7364B6FB" w14:textId="76999D12" w:rsidR="009F1DC6" w:rsidRPr="00927071" w:rsidRDefault="001534B0" w:rsidP="00564496">
      <w:pPr>
        <w:pStyle w:val="ListParagraph"/>
        <w:numPr>
          <w:ilvl w:val="1"/>
          <w:numId w:val="68"/>
        </w:numPr>
      </w:pPr>
      <w:r w:rsidRPr="00927071">
        <w:t xml:space="preserve">Do I recognise my life (and time) circumstances in the university values in ways that allow me to imagine my success? </w:t>
      </w:r>
    </w:p>
    <w:p w14:paraId="224A1B20" w14:textId="6201FDC8" w:rsidR="00C37EB3" w:rsidRPr="00927071" w:rsidRDefault="001534B0" w:rsidP="00564496">
      <w:pPr>
        <w:pStyle w:val="ListParagraph"/>
        <w:numPr>
          <w:ilvl w:val="1"/>
          <w:numId w:val="68"/>
        </w:numPr>
      </w:pPr>
      <w:r w:rsidRPr="00927071">
        <w:t>Do I see these values reflected in assessment policy?</w:t>
      </w:r>
    </w:p>
    <w:p w14:paraId="541E622E" w14:textId="77777777" w:rsidR="00C37EB3" w:rsidRPr="00741A45" w:rsidRDefault="001534B0" w:rsidP="00564496">
      <w:pPr>
        <w:spacing w:before="240" w:after="120"/>
        <w:rPr>
          <w:rFonts w:cs="Arial"/>
          <w:iCs/>
        </w:rPr>
      </w:pPr>
      <w:r w:rsidRPr="00564496">
        <w:rPr>
          <w:rFonts w:eastAsia="Arial Nova" w:cs="Arial"/>
          <w:b/>
          <w:iCs/>
        </w:rPr>
        <w:t>Tension: Whose voices shape policy?</w:t>
      </w:r>
      <w:r w:rsidRPr="00741A45">
        <w:rPr>
          <w:rFonts w:eastAsia="Arial Nova" w:cs="Arial"/>
          <w:iCs/>
        </w:rPr>
        <w:t xml:space="preserve"> </w:t>
      </w:r>
    </w:p>
    <w:p w14:paraId="7994156C" w14:textId="77777777" w:rsidR="00C37EB3" w:rsidRPr="00927071" w:rsidRDefault="001534B0">
      <w:pPr>
        <w:spacing w:after="0"/>
        <w:rPr>
          <w:rFonts w:cs="Arial"/>
        </w:rPr>
      </w:pPr>
      <w:r w:rsidRPr="00927071">
        <w:rPr>
          <w:rFonts w:eastAsia="Arial Nova" w:cs="Arial"/>
          <w:b/>
        </w:rPr>
        <w:t>Action/reflection questions to prompt thinking in institutions include:</w:t>
      </w:r>
      <w:r w:rsidRPr="00927071">
        <w:rPr>
          <w:rFonts w:eastAsia="Arial Nova" w:cs="Arial"/>
        </w:rPr>
        <w:t xml:space="preserve"> </w:t>
      </w:r>
    </w:p>
    <w:p w14:paraId="4106D66E" w14:textId="77777777" w:rsidR="00C37EB3" w:rsidRPr="00927071" w:rsidRDefault="001534B0" w:rsidP="000E6456">
      <w:pPr>
        <w:pStyle w:val="ListParagraph"/>
      </w:pPr>
      <w:r w:rsidRPr="00927071">
        <w:t xml:space="preserve">How have assessment policy documents been developed and whose perspectives do they reflect?  </w:t>
      </w:r>
    </w:p>
    <w:p w14:paraId="3E5D2017" w14:textId="77777777" w:rsidR="00C37EB3" w:rsidRPr="00927071" w:rsidRDefault="001534B0" w:rsidP="000E6456">
      <w:pPr>
        <w:pStyle w:val="ListParagraph"/>
      </w:pPr>
      <w:r w:rsidRPr="00927071">
        <w:t xml:space="preserve">In what ways might discipline-based educators in your university think differently about the appropriateness of flexibility around time? </w:t>
      </w:r>
    </w:p>
    <w:p w14:paraId="30A77AE9" w14:textId="6FD0EE21" w:rsidR="00741A45" w:rsidRPr="00927071" w:rsidRDefault="001534B0" w:rsidP="000E6456">
      <w:pPr>
        <w:pStyle w:val="ListParagraph"/>
      </w:pPr>
      <w:r w:rsidRPr="00927071">
        <w:t>To what extent are students involved in the development of assessment policy?</w:t>
      </w:r>
    </w:p>
    <w:p w14:paraId="102277DD" w14:textId="346BD266" w:rsidR="00741A45" w:rsidRPr="00927071" w:rsidRDefault="001534B0" w:rsidP="00564496">
      <w:pPr>
        <w:pStyle w:val="ListParagraph"/>
        <w:numPr>
          <w:ilvl w:val="1"/>
          <w:numId w:val="68"/>
        </w:numPr>
      </w:pPr>
      <w:r w:rsidRPr="00927071">
        <w:t>Which students are included?</w:t>
      </w:r>
    </w:p>
    <w:p w14:paraId="505127DB" w14:textId="3A82AD1D" w:rsidR="00C37EB3" w:rsidRPr="00927071" w:rsidRDefault="001534B0" w:rsidP="00564496">
      <w:pPr>
        <w:pStyle w:val="ListParagraph"/>
        <w:numPr>
          <w:ilvl w:val="1"/>
          <w:numId w:val="68"/>
        </w:numPr>
      </w:pPr>
      <w:r w:rsidRPr="00927071">
        <w:t>Do these students represent the diversity within the student body?</w:t>
      </w:r>
    </w:p>
    <w:p w14:paraId="5472EC93" w14:textId="77777777" w:rsidR="00C37EB3" w:rsidRPr="00927071" w:rsidRDefault="001534B0" w:rsidP="000E6456">
      <w:pPr>
        <w:pStyle w:val="ListParagraph"/>
      </w:pPr>
      <w:r w:rsidRPr="00927071">
        <w:t xml:space="preserve">At what stage in the process of policy development and change are stakeholders involved, and what different methods of engaging with stakeholders are employed? </w:t>
      </w:r>
    </w:p>
    <w:p w14:paraId="7AA2E967" w14:textId="0F0362F3" w:rsidR="00987AA7" w:rsidRPr="00927071" w:rsidRDefault="001534B0" w:rsidP="000E6456">
      <w:pPr>
        <w:pStyle w:val="ListParagraph"/>
      </w:pPr>
      <w:r w:rsidRPr="00927071">
        <w:t>If a student were to reflect on assessment policy in your university, how might they answer th</w:t>
      </w:r>
      <w:r w:rsidR="00741A45">
        <w:t>ese</w:t>
      </w:r>
      <w:r w:rsidRPr="00927071">
        <w:t xml:space="preserve"> question</w:t>
      </w:r>
      <w:r w:rsidR="00741A45">
        <w:t>s:</w:t>
      </w:r>
      <w:r w:rsidRPr="00927071">
        <w:t xml:space="preserve"> </w:t>
      </w:r>
    </w:p>
    <w:p w14:paraId="76450105" w14:textId="2D14DB81" w:rsidR="00987AA7" w:rsidRPr="00927071" w:rsidRDefault="001534B0" w:rsidP="00564496">
      <w:pPr>
        <w:pStyle w:val="ListParagraph"/>
        <w:numPr>
          <w:ilvl w:val="1"/>
          <w:numId w:val="68"/>
        </w:numPr>
      </w:pPr>
      <w:r w:rsidRPr="00927071">
        <w:t xml:space="preserve">Is it clear that the voice of diverse students like me have been </w:t>
      </w:r>
      <w:r w:rsidR="00741A45">
        <w:t>r</w:t>
      </w:r>
      <w:r w:rsidRPr="00927071">
        <w:t>epresented/ha</w:t>
      </w:r>
      <w:r w:rsidR="00741A45">
        <w:t>ve</w:t>
      </w:r>
      <w:r w:rsidRPr="00927071">
        <w:t xml:space="preserve"> informed the writing of this policy?</w:t>
      </w:r>
    </w:p>
    <w:p w14:paraId="61CCA098" w14:textId="1435A0B5" w:rsidR="00C37EB3" w:rsidRPr="00927071" w:rsidRDefault="001534B0" w:rsidP="00564496">
      <w:pPr>
        <w:pStyle w:val="ListParagraph"/>
        <w:numPr>
          <w:ilvl w:val="1"/>
          <w:numId w:val="68"/>
        </w:numPr>
      </w:pPr>
      <w:r w:rsidRPr="00927071">
        <w:t xml:space="preserve">Do I see an opportunity in my university to contribute to conversations about policy where I can represent my needs?  </w:t>
      </w:r>
    </w:p>
    <w:p w14:paraId="00116733" w14:textId="1CEFA938" w:rsidR="00C37EB3" w:rsidRPr="00564496" w:rsidRDefault="001534B0" w:rsidP="00564496">
      <w:pPr>
        <w:spacing w:before="240" w:after="120"/>
        <w:rPr>
          <w:rFonts w:eastAsia="Arial Nova" w:cs="Arial"/>
          <w:b/>
          <w:iCs/>
        </w:rPr>
      </w:pPr>
      <w:r w:rsidRPr="00564496">
        <w:rPr>
          <w:rFonts w:eastAsia="Arial Nova" w:cs="Arial"/>
          <w:b/>
          <w:iCs/>
        </w:rPr>
        <w:t>Tension</w:t>
      </w:r>
      <w:r w:rsidR="00746EA0" w:rsidRPr="00564496">
        <w:rPr>
          <w:rFonts w:eastAsia="Arial Nova" w:cs="Arial"/>
          <w:b/>
          <w:iCs/>
        </w:rPr>
        <w:t>: Who</w:t>
      </w:r>
      <w:r w:rsidRPr="00564496">
        <w:rPr>
          <w:rFonts w:eastAsia="Arial Nova" w:cs="Arial"/>
          <w:b/>
          <w:iCs/>
        </w:rPr>
        <w:t xml:space="preserve"> makes decisions about time and assessment?</w:t>
      </w:r>
    </w:p>
    <w:p w14:paraId="36B0B5BE" w14:textId="77777777" w:rsidR="00C37EB3" w:rsidRPr="00927071" w:rsidRDefault="001534B0">
      <w:pPr>
        <w:spacing w:after="0"/>
        <w:rPr>
          <w:rFonts w:cs="Arial"/>
        </w:rPr>
      </w:pPr>
      <w:r w:rsidRPr="00927071">
        <w:rPr>
          <w:rFonts w:eastAsia="Arial Nova" w:cs="Arial"/>
          <w:b/>
        </w:rPr>
        <w:t>Action/reflection questions to prompt thinking in institutions include:</w:t>
      </w:r>
      <w:r w:rsidRPr="00927071">
        <w:rPr>
          <w:rFonts w:eastAsia="Arial Nova" w:cs="Arial"/>
        </w:rPr>
        <w:t xml:space="preserve"> </w:t>
      </w:r>
    </w:p>
    <w:p w14:paraId="34391CED" w14:textId="15ECD0DF" w:rsidR="00C37EB3" w:rsidRPr="00927071" w:rsidRDefault="001534B0" w:rsidP="000E6456">
      <w:pPr>
        <w:pStyle w:val="ListParagraph"/>
      </w:pPr>
      <w:r w:rsidRPr="00927071">
        <w:t>Who is involved in making decisions about assessment extensions and accommodations (</w:t>
      </w:r>
      <w:r w:rsidR="0002024A" w:rsidRPr="00927071">
        <w:t>for example,</w:t>
      </w:r>
      <w:r w:rsidRPr="00927071">
        <w:t xml:space="preserve"> lecturers, centralised team of staff, </w:t>
      </w:r>
      <w:r w:rsidR="001C71F6">
        <w:t xml:space="preserve">or </w:t>
      </w:r>
      <w:r w:rsidRPr="00927071">
        <w:t xml:space="preserve">automated computer systems)? </w:t>
      </w:r>
    </w:p>
    <w:p w14:paraId="0E177004" w14:textId="39EE4F84" w:rsidR="00C37EB3" w:rsidRPr="00927071" w:rsidRDefault="001534B0" w:rsidP="000E6456">
      <w:pPr>
        <w:pStyle w:val="ListParagraph"/>
      </w:pPr>
      <w:r w:rsidRPr="00927071">
        <w:lastRenderedPageBreak/>
        <w:t xml:space="preserve">What are the strengths and limitations of current human and technology-based systems? Consider factors including timeliness of decision, staff workload, staff-student relationships, consistency of decision-making, etc. </w:t>
      </w:r>
    </w:p>
    <w:p w14:paraId="3430FA9B" w14:textId="77777777" w:rsidR="00C37EB3" w:rsidRPr="00927071" w:rsidRDefault="001534B0" w:rsidP="000E6456">
      <w:pPr>
        <w:pStyle w:val="ListParagraph"/>
      </w:pPr>
      <w:r w:rsidRPr="00927071">
        <w:t xml:space="preserve">If you were a student, what would you say is working well about how decisions are made about extensions? What aspects of the current system might students find frustrating, confusing, or unfair? </w:t>
      </w:r>
    </w:p>
    <w:p w14:paraId="7C120721" w14:textId="77777777" w:rsidR="00C37EB3" w:rsidRPr="001C71F6" w:rsidRDefault="001534B0" w:rsidP="00564496">
      <w:pPr>
        <w:spacing w:before="240" w:after="120"/>
        <w:rPr>
          <w:rFonts w:cs="Arial"/>
          <w:iCs/>
        </w:rPr>
      </w:pPr>
      <w:r w:rsidRPr="00564496">
        <w:rPr>
          <w:rFonts w:eastAsia="Arial Nova" w:cs="Arial"/>
          <w:b/>
          <w:iCs/>
        </w:rPr>
        <w:t>Tension: How can assessment integrity and equity be simultaneously considered in assessment design</w:t>
      </w:r>
      <w:r w:rsidRPr="001C71F6">
        <w:rPr>
          <w:rFonts w:eastAsia="Arial Nova" w:cs="Arial"/>
          <w:b/>
          <w:iCs/>
        </w:rPr>
        <w:t xml:space="preserve"> </w:t>
      </w:r>
    </w:p>
    <w:p w14:paraId="095C7AA4" w14:textId="77777777" w:rsidR="00C37EB3" w:rsidRPr="00927071" w:rsidRDefault="001534B0">
      <w:pPr>
        <w:spacing w:after="0"/>
        <w:rPr>
          <w:rFonts w:cs="Arial"/>
        </w:rPr>
      </w:pPr>
      <w:r w:rsidRPr="00927071">
        <w:rPr>
          <w:rFonts w:eastAsia="Arial Nova" w:cs="Arial"/>
          <w:b/>
        </w:rPr>
        <w:t>Action/reflection questions to prompt thinking in institutions include:</w:t>
      </w:r>
      <w:r w:rsidRPr="00927071">
        <w:rPr>
          <w:rFonts w:eastAsia="Arial Nova" w:cs="Arial"/>
        </w:rPr>
        <w:t xml:space="preserve"> </w:t>
      </w:r>
    </w:p>
    <w:p w14:paraId="3BD9AB1D" w14:textId="77777777" w:rsidR="00C37EB3" w:rsidRPr="00927071" w:rsidRDefault="001534B0" w:rsidP="000E6456">
      <w:pPr>
        <w:pStyle w:val="ListParagraph"/>
      </w:pPr>
      <w:r w:rsidRPr="00927071">
        <w:t xml:space="preserve">What changes are occurring to assessment design and practice in response to concerns about assessment integrity (particularly threats around GenAI use) at your university? </w:t>
      </w:r>
    </w:p>
    <w:p w14:paraId="28864098" w14:textId="2AE206DA" w:rsidR="00C37EB3" w:rsidRPr="00927071" w:rsidRDefault="001534B0" w:rsidP="000E6456">
      <w:pPr>
        <w:pStyle w:val="ListParagraph"/>
      </w:pPr>
      <w:r w:rsidRPr="00927071">
        <w:t>How can recent disruptions (</w:t>
      </w:r>
      <w:r w:rsidR="0002024A" w:rsidRPr="00927071">
        <w:t>for example,</w:t>
      </w:r>
      <w:r w:rsidRPr="00927071">
        <w:t xml:space="preserve"> </w:t>
      </w:r>
      <w:r w:rsidR="001C71F6">
        <w:t>the COVID-</w:t>
      </w:r>
      <w:r w:rsidRPr="00927071">
        <w:t>19</w:t>
      </w:r>
      <w:r w:rsidR="001C71F6">
        <w:t xml:space="preserve"> pandemic and</w:t>
      </w:r>
      <w:r w:rsidRPr="00927071">
        <w:t xml:space="preserve"> GenAI) be harnessed to encourage more equitable assessment design?</w:t>
      </w:r>
      <w:r w:rsidRPr="00927071">
        <w:rPr>
          <w:b/>
          <w:i/>
        </w:rPr>
        <w:t xml:space="preserve"> </w:t>
      </w:r>
      <w:r w:rsidRPr="00927071">
        <w:t xml:space="preserve"> </w:t>
      </w:r>
    </w:p>
    <w:p w14:paraId="4C90B3AE" w14:textId="3D5A530D" w:rsidR="001C71F6" w:rsidRPr="00927071" w:rsidRDefault="001534B0" w:rsidP="000E6456">
      <w:pPr>
        <w:pStyle w:val="ListParagraph"/>
      </w:pPr>
      <w:r w:rsidRPr="00927071">
        <w:t>If a student were to reflect on assessment design in your university, how might they answer these questions</w:t>
      </w:r>
      <w:r w:rsidR="001C71F6">
        <w:t>:</w:t>
      </w:r>
    </w:p>
    <w:p w14:paraId="1D9A29B8" w14:textId="4D30DFEE" w:rsidR="001C71F6" w:rsidRPr="00927071" w:rsidRDefault="001534B0" w:rsidP="00564496">
      <w:pPr>
        <w:pStyle w:val="ListParagraph"/>
        <w:numPr>
          <w:ilvl w:val="1"/>
          <w:numId w:val="68"/>
        </w:numPr>
      </w:pPr>
      <w:r w:rsidRPr="00927071">
        <w:t xml:space="preserve">Are the assessments in my current courses designed so that I’m not disadvantaged due to a lack of time? </w:t>
      </w:r>
    </w:p>
    <w:p w14:paraId="0200EE2F" w14:textId="3600684A" w:rsidR="001C71F6" w:rsidRPr="00927071" w:rsidRDefault="001534B0" w:rsidP="00564496">
      <w:pPr>
        <w:pStyle w:val="ListParagraph"/>
        <w:numPr>
          <w:ilvl w:val="1"/>
          <w:numId w:val="68"/>
        </w:numPr>
      </w:pPr>
      <w:r w:rsidRPr="00927071">
        <w:t>Are the types of assessment tasks that prioritise academic integrity in response to GenAI (</w:t>
      </w:r>
      <w:r w:rsidR="0002024A" w:rsidRPr="00927071">
        <w:t>for example,</w:t>
      </w:r>
      <w:r w:rsidRPr="00927071">
        <w:t xml:space="preserve"> invigilated exams</w:t>
      </w:r>
      <w:r w:rsidR="001C71F6">
        <w:t xml:space="preserve"> or</w:t>
      </w:r>
      <w:r w:rsidRPr="00927071">
        <w:t xml:space="preserve"> complex, multi-part assignments that may have multiple due dates) easy for me to access and complete?</w:t>
      </w:r>
    </w:p>
    <w:p w14:paraId="4168BE84" w14:textId="6C8413BB" w:rsidR="00C37EB3" w:rsidRPr="00927071" w:rsidRDefault="001534B0" w:rsidP="00564496">
      <w:pPr>
        <w:pStyle w:val="ListParagraph"/>
        <w:numPr>
          <w:ilvl w:val="1"/>
          <w:numId w:val="68"/>
        </w:numPr>
      </w:pPr>
      <w:r w:rsidRPr="00927071">
        <w:t xml:space="preserve">Do I feel that current assessment design is more or less equitable for me, particularly in relation to assessment timing?  </w:t>
      </w:r>
    </w:p>
    <w:p w14:paraId="3FB9A50E" w14:textId="77777777" w:rsidR="00C37EB3" w:rsidRPr="00564496" w:rsidRDefault="001534B0" w:rsidP="00564496">
      <w:pPr>
        <w:spacing w:before="240" w:after="120"/>
        <w:rPr>
          <w:rFonts w:cs="Arial"/>
          <w:b/>
          <w:sz w:val="24"/>
          <w:szCs w:val="24"/>
        </w:rPr>
      </w:pPr>
      <w:r w:rsidRPr="00564496">
        <w:rPr>
          <w:rFonts w:cs="Arial"/>
          <w:b/>
          <w:sz w:val="24"/>
          <w:szCs w:val="24"/>
        </w:rPr>
        <w:t>3.     Talk within and across complex systems</w:t>
      </w:r>
    </w:p>
    <w:p w14:paraId="4FFDEB6B" w14:textId="77777777" w:rsidR="00C37EB3" w:rsidRPr="00927071" w:rsidRDefault="001534B0" w:rsidP="00564496">
      <w:pPr>
        <w:spacing w:after="0" w:line="276" w:lineRule="auto"/>
        <w:rPr>
          <w:rFonts w:cs="Arial"/>
        </w:rPr>
      </w:pPr>
      <w:r w:rsidRPr="00927071">
        <w:rPr>
          <w:rFonts w:eastAsia="Arial Nova" w:cs="Arial"/>
          <w:b/>
        </w:rPr>
        <w:t>Action/reflection questions to prompt thinking about complex systems in institutions include:</w:t>
      </w:r>
      <w:r w:rsidRPr="00927071">
        <w:rPr>
          <w:rFonts w:eastAsia="Arial Nova" w:cs="Arial"/>
        </w:rPr>
        <w:t xml:space="preserve"> </w:t>
      </w:r>
    </w:p>
    <w:p w14:paraId="5B3D3FD6" w14:textId="48ADAC95" w:rsidR="00C37EB3" w:rsidRPr="00927071" w:rsidRDefault="001534B0" w:rsidP="000E6456">
      <w:pPr>
        <w:pStyle w:val="ListParagraph"/>
      </w:pPr>
      <w:r w:rsidRPr="00927071">
        <w:t xml:space="preserve">What stakeholders and influences external to the university </w:t>
      </w:r>
      <w:r w:rsidR="001C71F6">
        <w:t>affect</w:t>
      </w:r>
      <w:r w:rsidRPr="00927071">
        <w:t xml:space="preserve"> institutional thinking about time and assessment?  </w:t>
      </w:r>
    </w:p>
    <w:p w14:paraId="57C6D805" w14:textId="4E1328D7" w:rsidR="00C37EB3" w:rsidRPr="00927071" w:rsidRDefault="001534B0" w:rsidP="000E6456">
      <w:pPr>
        <w:pStyle w:val="ListParagraph"/>
      </w:pPr>
      <w:r w:rsidRPr="00927071">
        <w:t xml:space="preserve">How do systems within the university determine how extra time for assessment is applied for and granted? To what extent do these systems consider the needs of all stakeholders?  </w:t>
      </w:r>
    </w:p>
    <w:p w14:paraId="025A2B83" w14:textId="69C5FE1D" w:rsidR="00C37EB3" w:rsidRPr="00927071" w:rsidRDefault="001534B0" w:rsidP="000E6456">
      <w:pPr>
        <w:pStyle w:val="ListParagraph"/>
      </w:pPr>
      <w:r w:rsidRPr="00927071">
        <w:t>How do university systems (including those used for data collection and storage</w:t>
      </w:r>
      <w:r w:rsidR="00C53D13">
        <w:t xml:space="preserve"> as well as</w:t>
      </w:r>
      <w:r w:rsidRPr="00927071">
        <w:t xml:space="preserve"> extension request</w:t>
      </w:r>
      <w:r w:rsidR="00C53D13">
        <w:t>s</w:t>
      </w:r>
      <w:r w:rsidRPr="00927071">
        <w:t xml:space="preserve"> via </w:t>
      </w:r>
      <w:r w:rsidR="00C53D13">
        <w:t>l</w:t>
      </w:r>
      <w:r w:rsidRPr="00927071">
        <w:t xml:space="preserve">earning </w:t>
      </w:r>
      <w:r w:rsidR="00C53D13">
        <w:t>m</w:t>
      </w:r>
      <w:r w:rsidRPr="00927071">
        <w:t xml:space="preserve">anagement </w:t>
      </w:r>
      <w:r w:rsidR="00C53D13">
        <w:t>s</w:t>
      </w:r>
      <w:r w:rsidRPr="00927071">
        <w:t xml:space="preserve">ystems) facilitate staff to enable students’ access to extra time?  </w:t>
      </w:r>
    </w:p>
    <w:p w14:paraId="5843DF16" w14:textId="398443C1" w:rsidR="00C37EB3" w:rsidRPr="00927071" w:rsidRDefault="001534B0" w:rsidP="000E6456">
      <w:pPr>
        <w:pStyle w:val="ListParagraph"/>
      </w:pPr>
      <w:r w:rsidRPr="00927071">
        <w:t>University structures for teaching and learning are usually time-bound (for example, term dates</w:t>
      </w:r>
      <w:r w:rsidR="00C53D13">
        <w:t xml:space="preserve"> and</w:t>
      </w:r>
      <w:r w:rsidRPr="00927071">
        <w:t xml:space="preserve"> due dates for marking). How do these structures </w:t>
      </w:r>
      <w:r w:rsidR="00C53D13">
        <w:t>affect</w:t>
      </w:r>
      <w:r w:rsidRPr="00927071">
        <w:t xml:space="preserve"> the availability of extra time for students?  </w:t>
      </w:r>
    </w:p>
    <w:p w14:paraId="7536DE40" w14:textId="36BD3DF2" w:rsidR="00C53D13" w:rsidRPr="00927071" w:rsidRDefault="001534B0" w:rsidP="000E6456">
      <w:pPr>
        <w:pStyle w:val="ListParagraph"/>
      </w:pPr>
      <w:r w:rsidRPr="00927071">
        <w:t>If a student were to reflect on the process for applying for extra time, how might they answer these questions</w:t>
      </w:r>
      <w:r w:rsidR="00C53D13">
        <w:t>:</w:t>
      </w:r>
    </w:p>
    <w:p w14:paraId="6213803C" w14:textId="14FE4C00" w:rsidR="00C53D13" w:rsidRPr="00927071" w:rsidRDefault="001534B0" w:rsidP="00564496">
      <w:pPr>
        <w:pStyle w:val="ListParagraph"/>
        <w:numPr>
          <w:ilvl w:val="1"/>
          <w:numId w:val="68"/>
        </w:numPr>
      </w:pPr>
      <w:r w:rsidRPr="00927071">
        <w:t xml:space="preserve">How much time does it take to apply for and be granted extra time? </w:t>
      </w:r>
    </w:p>
    <w:p w14:paraId="20CEBA98" w14:textId="7AB662BB" w:rsidR="00C53D13" w:rsidRPr="00927071" w:rsidRDefault="001534B0" w:rsidP="00564496">
      <w:pPr>
        <w:pStyle w:val="ListParagraph"/>
        <w:numPr>
          <w:ilvl w:val="1"/>
          <w:numId w:val="68"/>
        </w:numPr>
      </w:pPr>
      <w:r w:rsidRPr="00927071">
        <w:t xml:space="preserve">How many times do I have to make my circumstances visible to others? </w:t>
      </w:r>
    </w:p>
    <w:p w14:paraId="3ED22610" w14:textId="0E7A489B" w:rsidR="00C37EB3" w:rsidRPr="00927071" w:rsidRDefault="001534B0" w:rsidP="00564496">
      <w:pPr>
        <w:pStyle w:val="ListParagraph"/>
        <w:numPr>
          <w:ilvl w:val="1"/>
          <w:numId w:val="68"/>
        </w:numPr>
      </w:pPr>
      <w:r w:rsidRPr="00927071">
        <w:t xml:space="preserve">Are there any risks involved in accessing extra time?  </w:t>
      </w:r>
    </w:p>
    <w:p w14:paraId="5AAD7AB7" w14:textId="77777777" w:rsidR="00C53D13" w:rsidRDefault="00C53D13">
      <w:pPr>
        <w:suppressAutoHyphens w:val="0"/>
        <w:spacing w:line="257" w:lineRule="auto"/>
        <w:rPr>
          <w:rFonts w:cs="Arial"/>
          <w:b/>
          <w:sz w:val="24"/>
          <w:szCs w:val="24"/>
        </w:rPr>
      </w:pPr>
      <w:r>
        <w:rPr>
          <w:rFonts w:cs="Arial"/>
          <w:b/>
          <w:sz w:val="24"/>
          <w:szCs w:val="24"/>
        </w:rPr>
        <w:br w:type="page"/>
      </w:r>
    </w:p>
    <w:p w14:paraId="1F0B00D7" w14:textId="27A40701" w:rsidR="00C37EB3" w:rsidRPr="00564496" w:rsidRDefault="001534B0" w:rsidP="00564496">
      <w:pPr>
        <w:spacing w:before="240"/>
        <w:rPr>
          <w:rFonts w:cs="Arial"/>
          <w:b/>
          <w:sz w:val="24"/>
          <w:szCs w:val="24"/>
        </w:rPr>
      </w:pPr>
      <w:r w:rsidRPr="00564496">
        <w:rPr>
          <w:rFonts w:cs="Arial"/>
          <w:b/>
          <w:sz w:val="24"/>
          <w:szCs w:val="24"/>
        </w:rPr>
        <w:lastRenderedPageBreak/>
        <w:t>4.     Generating action and innovation</w:t>
      </w:r>
    </w:p>
    <w:p w14:paraId="042C0775" w14:textId="77777777" w:rsidR="00C37EB3" w:rsidRPr="00927071" w:rsidRDefault="001534B0" w:rsidP="00564496">
      <w:pPr>
        <w:spacing w:after="0" w:line="276" w:lineRule="auto"/>
        <w:rPr>
          <w:rFonts w:cs="Arial"/>
        </w:rPr>
      </w:pPr>
      <w:r w:rsidRPr="00927071">
        <w:rPr>
          <w:rFonts w:eastAsia="Arial Nova" w:cs="Arial"/>
          <w:b/>
        </w:rPr>
        <w:t>Action/reflection questions to generate active and innovation in institutions include:</w:t>
      </w:r>
      <w:r w:rsidRPr="00927071">
        <w:rPr>
          <w:rFonts w:eastAsia="Arial Nova" w:cs="Arial"/>
        </w:rPr>
        <w:t xml:space="preserve"> </w:t>
      </w:r>
    </w:p>
    <w:p w14:paraId="2826D4B1" w14:textId="0154D843" w:rsidR="00C37EB3" w:rsidRPr="00927071" w:rsidRDefault="001534B0" w:rsidP="000E6456">
      <w:pPr>
        <w:pStyle w:val="ListParagraph"/>
      </w:pPr>
      <w:r w:rsidRPr="00927071">
        <w:t>What collaborative processes could be introduced to drive change in assessment policy relat</w:t>
      </w:r>
      <w:r w:rsidR="00C53D13">
        <w:t>ed</w:t>
      </w:r>
      <w:r w:rsidRPr="00927071">
        <w:t xml:space="preserve"> to time in your institution? What existing mechanisms in the institution could be used to inform this change and how could they be used differently (</w:t>
      </w:r>
      <w:r w:rsidR="0002024A" w:rsidRPr="00927071">
        <w:t>for example,</w:t>
      </w:r>
      <w:r w:rsidRPr="00927071">
        <w:t xml:space="preserve"> gathering extensive data about students from equity backgrounds to inform review processes</w:t>
      </w:r>
      <w:r w:rsidR="00C53D13">
        <w:t xml:space="preserve"> or</w:t>
      </w:r>
      <w:r w:rsidRPr="00927071">
        <w:t xml:space="preserve"> adopting a consultative approach </w:t>
      </w:r>
      <w:r w:rsidR="00C53D13">
        <w:t>before writing or changing the</w:t>
      </w:r>
      <w:r w:rsidR="00C53D13" w:rsidRPr="00927071">
        <w:t xml:space="preserve"> assessment policy</w:t>
      </w:r>
      <w:r w:rsidRPr="00927071">
        <w:t xml:space="preserve">).    </w:t>
      </w:r>
    </w:p>
    <w:p w14:paraId="74BA6530" w14:textId="5CB2F97D" w:rsidR="00C37EB3" w:rsidRPr="00927071" w:rsidRDefault="001534B0" w:rsidP="000E6456">
      <w:pPr>
        <w:pStyle w:val="ListParagraph"/>
      </w:pPr>
      <w:r w:rsidRPr="00927071">
        <w:t>How can your university work with internal and external stakeholders to secure and communicate alignment between inclusive values and the needs of students and industry (</w:t>
      </w:r>
      <w:r w:rsidR="0002024A" w:rsidRPr="00927071">
        <w:t>for example,</w:t>
      </w:r>
      <w:r w:rsidRPr="00927071">
        <w:t xml:space="preserve"> accreditation requirements)? Who should be consulted about such a modification? </w:t>
      </w:r>
    </w:p>
    <w:p w14:paraId="2DC8C8F1" w14:textId="610BAA39" w:rsidR="00C37EB3" w:rsidRPr="00927071" w:rsidRDefault="001534B0" w:rsidP="000E6456">
      <w:pPr>
        <w:pStyle w:val="ListParagraph"/>
      </w:pPr>
      <w:r w:rsidRPr="00927071">
        <w:t xml:space="preserve">How can your institution ensure that a range of voices are heard when re-designing policy to be more equitable? How might actors who are sometimes marginalised in policy conversations and system-level decisions (for example, permanent and casual teaching staff) be involved in creating the assessment policies </w:t>
      </w:r>
      <w:r w:rsidR="00C53D13">
        <w:t>that affect</w:t>
      </w:r>
      <w:r w:rsidRPr="00927071">
        <w:t xml:space="preserve"> their daily work with students? </w:t>
      </w:r>
    </w:p>
    <w:p w14:paraId="0AD18B9D" w14:textId="321F541F" w:rsidR="00C37EB3" w:rsidRPr="00927071" w:rsidRDefault="00C53D13" w:rsidP="000E6456">
      <w:pPr>
        <w:pStyle w:val="ListParagraph"/>
      </w:pPr>
      <w:r>
        <w:t>Which</w:t>
      </w:r>
      <w:r w:rsidR="001534B0" w:rsidRPr="00927071">
        <w:t xml:space="preserve"> systems and processes relat</w:t>
      </w:r>
      <w:r>
        <w:t>ed</w:t>
      </w:r>
      <w:r w:rsidR="001534B0" w:rsidRPr="00927071">
        <w:t xml:space="preserve"> to assessment and time at your university could be improved to </w:t>
      </w:r>
      <w:r>
        <w:t>reduce the demands</w:t>
      </w:r>
      <w:r w:rsidR="001534B0" w:rsidRPr="00927071">
        <w:t xml:space="preserve"> on students and staff? </w:t>
      </w:r>
    </w:p>
    <w:p w14:paraId="23E5B325" w14:textId="557EFEBD" w:rsidR="00C37EB3" w:rsidRPr="00927071" w:rsidRDefault="001534B0" w:rsidP="000E6456">
      <w:pPr>
        <w:pStyle w:val="ListParagraph"/>
      </w:pPr>
      <w:r w:rsidRPr="00927071">
        <w:t xml:space="preserve">How can your institution </w:t>
      </w:r>
      <w:r w:rsidR="00C53D13">
        <w:t>develop or adapt</w:t>
      </w:r>
      <w:r w:rsidRPr="00927071">
        <w:t xml:space="preserve"> potentially </w:t>
      </w:r>
      <w:r w:rsidR="00A15137" w:rsidRPr="00927071">
        <w:t>high-equity</w:t>
      </w:r>
      <w:r w:rsidRPr="00927071">
        <w:t xml:space="preserve"> practices in ways that meet your staff and students’ </w:t>
      </w:r>
      <w:r w:rsidR="00514040" w:rsidRPr="00927071">
        <w:t>needs,</w:t>
      </w:r>
      <w:r w:rsidRPr="00927071">
        <w:t xml:space="preserve"> and </w:t>
      </w:r>
      <w:r w:rsidR="00C53D13">
        <w:t>drive</w:t>
      </w:r>
      <w:r w:rsidRPr="00927071">
        <w:t xml:space="preserve"> change at the institutional level? </w:t>
      </w:r>
    </w:p>
    <w:p w14:paraId="3E165341" w14:textId="77777777" w:rsidR="00C37EB3" w:rsidRPr="00927071" w:rsidRDefault="001534B0" w:rsidP="000E6456">
      <w:pPr>
        <w:pStyle w:val="ListParagraph"/>
      </w:pPr>
      <w:r w:rsidRPr="00927071">
        <w:t xml:space="preserve">If a student were to redesign your assessment policy, what might it look like? What might the most major changes be and why would students be driving such changes? </w:t>
      </w:r>
    </w:p>
    <w:p w14:paraId="7984C305" w14:textId="0A1CC408" w:rsidR="00C37EB3" w:rsidRPr="00927071" w:rsidRDefault="00C37EB3">
      <w:pPr>
        <w:spacing w:line="276" w:lineRule="auto"/>
        <w:rPr>
          <w:rFonts w:eastAsia="Arial Nova" w:cs="Arial"/>
        </w:rPr>
      </w:pPr>
    </w:p>
    <w:p w14:paraId="753A91EC" w14:textId="77777777" w:rsidR="00C37EB3" w:rsidRPr="00927071" w:rsidRDefault="001534B0" w:rsidP="00564496">
      <w:pPr>
        <w:pStyle w:val="Heading3"/>
        <w:numPr>
          <w:ilvl w:val="0"/>
          <w:numId w:val="0"/>
        </w:numPr>
      </w:pPr>
      <w:bookmarkStart w:id="210" w:name="_Toc217020895"/>
      <w:r w:rsidRPr="00927071">
        <w:t>References</w:t>
      </w:r>
      <w:bookmarkEnd w:id="210"/>
    </w:p>
    <w:p w14:paraId="62FCF55B" w14:textId="5A6443E4" w:rsidR="00C37EB3" w:rsidRPr="00927071" w:rsidRDefault="001534B0" w:rsidP="00005D40">
      <w:pPr>
        <w:spacing w:after="120" w:line="276" w:lineRule="auto"/>
        <w:ind w:left="720" w:hanging="720"/>
        <w:rPr>
          <w:rFonts w:cs="Arial"/>
        </w:rPr>
      </w:pPr>
      <w:r w:rsidRPr="00927071">
        <w:rPr>
          <w:rFonts w:eastAsia="Arial Nova" w:cs="Arial"/>
        </w:rPr>
        <w:t xml:space="preserve">Bennett, A., &amp; Burke, P. J. (2018). Re/conceptualising time and temporality: An exploration of time in higher education. </w:t>
      </w:r>
      <w:r w:rsidRPr="00927071">
        <w:rPr>
          <w:rFonts w:eastAsia="Arial Nova" w:cs="Arial"/>
          <w:i/>
        </w:rPr>
        <w:t>Discourse</w:t>
      </w:r>
      <w:r w:rsidRPr="00927071">
        <w:rPr>
          <w:rFonts w:eastAsia="Arial Nova" w:cs="Arial"/>
        </w:rPr>
        <w:t xml:space="preserve">, </w:t>
      </w:r>
      <w:r w:rsidRPr="00927071">
        <w:rPr>
          <w:rFonts w:eastAsia="Arial Nova" w:cs="Arial"/>
          <w:i/>
        </w:rPr>
        <w:t>39</w:t>
      </w:r>
      <w:r w:rsidRPr="00927071">
        <w:rPr>
          <w:rFonts w:eastAsia="Arial Nova" w:cs="Arial"/>
        </w:rPr>
        <w:t xml:space="preserve">(6), 913–925. </w:t>
      </w:r>
      <w:hyperlink r:id="rId93" w:history="1">
        <w:r w:rsidR="00C37EB3" w:rsidRPr="00927071">
          <w:rPr>
            <w:rStyle w:val="Hyperlink"/>
          </w:rPr>
          <w:t>https://doi.org/10.1080/01596306.2017.1312285</w:t>
        </w:r>
      </w:hyperlink>
    </w:p>
    <w:p w14:paraId="1D5D902F" w14:textId="55075C62" w:rsidR="00C37EB3" w:rsidRPr="00927071" w:rsidRDefault="001534B0" w:rsidP="00005D40">
      <w:pPr>
        <w:spacing w:after="120" w:line="276" w:lineRule="auto"/>
        <w:ind w:left="720" w:hanging="720"/>
        <w:rPr>
          <w:rFonts w:cs="Arial"/>
        </w:rPr>
      </w:pPr>
      <w:r w:rsidRPr="00927071">
        <w:rPr>
          <w:rFonts w:eastAsia="Arial Nova" w:cs="Arial"/>
        </w:rPr>
        <w:t xml:space="preserve">Crawford, N., Emery, S., &amp; Baird, A. (2022). Inclusive and exclusive assessment: Exploring the experiences of mature-aged students in regional and remote Australia. </w:t>
      </w:r>
      <w:r w:rsidR="005F3C9A" w:rsidRPr="00927071">
        <w:rPr>
          <w:rFonts w:cs="Arial"/>
          <w:color w:val="351C26" w:themeColor="text1"/>
        </w:rPr>
        <w:t xml:space="preserve">In </w:t>
      </w:r>
      <w:proofErr w:type="spellStart"/>
      <w:r w:rsidR="005F3C9A" w:rsidRPr="00927071">
        <w:rPr>
          <w:rFonts w:cs="Arial"/>
          <w:color w:val="351C26" w:themeColor="text1"/>
        </w:rPr>
        <w:t>Ajjawi</w:t>
      </w:r>
      <w:proofErr w:type="spellEnd"/>
      <w:r w:rsidR="005F3C9A" w:rsidRPr="00927071">
        <w:rPr>
          <w:rFonts w:cs="Arial"/>
          <w:color w:val="351C26" w:themeColor="text1"/>
        </w:rPr>
        <w:t xml:space="preserve">, R., Tai, J., Boud D., &amp; de St Jorre, T. J. (Eds.), </w:t>
      </w:r>
      <w:r w:rsidR="005F3C9A" w:rsidRPr="00927071">
        <w:rPr>
          <w:rFonts w:cs="Arial"/>
          <w:i/>
          <w:iCs/>
          <w:color w:val="351C26" w:themeColor="text1"/>
        </w:rPr>
        <w:t>Assessment for inclusion in higher education,</w:t>
      </w:r>
      <w:r w:rsidR="005F3C9A" w:rsidRPr="00927071">
        <w:rPr>
          <w:rFonts w:cs="Arial"/>
          <w:color w:val="351C26" w:themeColor="text1"/>
        </w:rPr>
        <w:t xml:space="preserve"> (pp. 178-188). Routledge</w:t>
      </w:r>
      <w:r w:rsidR="00C44557">
        <w:rPr>
          <w:rFonts w:cs="Arial"/>
          <w:color w:val="351C26" w:themeColor="text1"/>
        </w:rPr>
        <w:t>.</w:t>
      </w:r>
    </w:p>
    <w:p w14:paraId="297112AC" w14:textId="5BBE85A1" w:rsidR="00C37EB3" w:rsidRPr="00927071" w:rsidRDefault="001534B0" w:rsidP="00005D40">
      <w:pPr>
        <w:spacing w:after="120" w:line="276" w:lineRule="auto"/>
        <w:ind w:left="720" w:hanging="720"/>
        <w:rPr>
          <w:rFonts w:cs="Arial"/>
        </w:rPr>
      </w:pPr>
      <w:r w:rsidRPr="00927071">
        <w:rPr>
          <w:rFonts w:eastAsia="Arial Nova" w:cs="Arial"/>
        </w:rPr>
        <w:t xml:space="preserve">Harris, L. R., &amp; Dargusch, J. (2020). Catering for Diversity in the Digital Age: Reconsidering Equity in Assessment Practices. In Bearman, M., Dawson, P., </w:t>
      </w:r>
      <w:proofErr w:type="spellStart"/>
      <w:r w:rsidRPr="00927071">
        <w:rPr>
          <w:rFonts w:eastAsia="Arial Nova" w:cs="Arial"/>
        </w:rPr>
        <w:t>Ajjawi</w:t>
      </w:r>
      <w:proofErr w:type="spellEnd"/>
      <w:r w:rsidRPr="00927071">
        <w:rPr>
          <w:rFonts w:eastAsia="Arial Nova" w:cs="Arial"/>
        </w:rPr>
        <w:t xml:space="preserve">, R., Tai, J., &amp; Boud, D. (Ed.). </w:t>
      </w:r>
      <w:r w:rsidRPr="00927071">
        <w:rPr>
          <w:rFonts w:eastAsia="Arial Nova" w:cs="Arial"/>
          <w:i/>
        </w:rPr>
        <w:t>Re-imagining University Assessment in a Digital World</w:t>
      </w:r>
      <w:r w:rsidRPr="00927071">
        <w:rPr>
          <w:rFonts w:eastAsia="Arial Nova" w:cs="Arial"/>
        </w:rPr>
        <w:t xml:space="preserve"> (pp. 95–110). Springer International Publishing.</w:t>
      </w:r>
    </w:p>
    <w:p w14:paraId="485CE782" w14:textId="4FBB7097" w:rsidR="00C37EB3" w:rsidRPr="00C31EE8" w:rsidRDefault="00C37EB3" w:rsidP="00C31EE8">
      <w:pPr>
        <w:spacing w:line="276" w:lineRule="auto"/>
        <w:rPr>
          <w:rFonts w:eastAsia="Arial" w:cs="Arial"/>
          <w:sz w:val="24"/>
          <w:szCs w:val="24"/>
        </w:rPr>
      </w:pPr>
    </w:p>
    <w:sectPr w:rsidR="00C37EB3" w:rsidRPr="00C31EE8" w:rsidSect="00D4612C">
      <w:pgSz w:w="11906" w:h="16838"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B15FF" w14:textId="77777777" w:rsidR="00D2673D" w:rsidRPr="00927071" w:rsidRDefault="00D2673D">
      <w:pPr>
        <w:spacing w:after="0" w:line="240" w:lineRule="auto"/>
      </w:pPr>
      <w:r w:rsidRPr="00927071">
        <w:separator/>
      </w:r>
    </w:p>
  </w:endnote>
  <w:endnote w:type="continuationSeparator" w:id="0">
    <w:p w14:paraId="654E43E3" w14:textId="77777777" w:rsidR="00D2673D" w:rsidRPr="00927071" w:rsidRDefault="00D2673D">
      <w:pPr>
        <w:spacing w:after="0" w:line="240" w:lineRule="auto"/>
      </w:pPr>
      <w:r w:rsidRPr="00927071">
        <w:continuationSeparator/>
      </w:r>
    </w:p>
  </w:endnote>
  <w:endnote w:type="continuationNotice" w:id="1">
    <w:p w14:paraId="447783E6" w14:textId="77777777" w:rsidR="00D2673D" w:rsidRPr="00927071" w:rsidRDefault="00D267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ter Light">
    <w:altName w:val="Calibri"/>
    <w:panose1 w:val="02000503000000020004"/>
    <w:charset w:val="00"/>
    <w:family w:val="auto"/>
    <w:pitch w:val="variable"/>
    <w:sig w:usb0="E00002FF" w:usb1="1200A1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Inter Medium">
    <w:altName w:val="Calibri"/>
    <w:panose1 w:val="02000503000000020004"/>
    <w:charset w:val="00"/>
    <w:family w:val="auto"/>
    <w:pitch w:val="variable"/>
    <w:sig w:usb0="E00002FF" w:usb1="1200A1FF" w:usb2="00000001" w:usb3="00000000" w:csb0="0000019F" w:csb1="00000000"/>
  </w:font>
  <w:font w:name="Inter">
    <w:altName w:val="Calibri"/>
    <w:panose1 w:val="02000503000000020004"/>
    <w:charset w:val="00"/>
    <w:family w:val="auto"/>
    <w:pitch w:val="variable"/>
    <w:sig w:usb0="E00002FF" w:usb1="1200A1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Open Sans">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ariel">
    <w:altName w:val="Cambria"/>
    <w:panose1 w:val="00000000000000000000"/>
    <w:charset w:val="00"/>
    <w:family w:val="roman"/>
    <w:notTrueType/>
    <w:pitch w:val="default"/>
  </w:font>
  <w:font w:name="Arial Nova">
    <w:charset w:val="00"/>
    <w:family w:val="swiss"/>
    <w:pitch w:val="variable"/>
    <w:sig w:usb0="0000028F" w:usb1="00000002"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EBB19" w14:textId="77777777" w:rsidR="009700D3" w:rsidRPr="00927071" w:rsidRDefault="001534B0">
    <w:pPr>
      <w:pStyle w:val="Footer"/>
      <w:jc w:val="center"/>
    </w:pPr>
    <w:r w:rsidRPr="00927071">
      <w:rPr>
        <w:sz w:val="18"/>
        <w:szCs w:val="18"/>
      </w:rPr>
      <w:fldChar w:fldCharType="begin"/>
    </w:r>
    <w:r w:rsidRPr="00927071">
      <w:rPr>
        <w:sz w:val="18"/>
        <w:szCs w:val="18"/>
      </w:rPr>
      <w:instrText xml:space="preserve"> PAGE </w:instrText>
    </w:r>
    <w:r w:rsidRPr="00927071">
      <w:rPr>
        <w:sz w:val="18"/>
        <w:szCs w:val="18"/>
      </w:rPr>
      <w:fldChar w:fldCharType="separate"/>
    </w:r>
    <w:r w:rsidRPr="00927071">
      <w:rPr>
        <w:sz w:val="18"/>
        <w:szCs w:val="18"/>
      </w:rPr>
      <w:t>2</w:t>
    </w:r>
    <w:r w:rsidRPr="00927071">
      <w:rPr>
        <w:sz w:val="18"/>
        <w:szCs w:val="18"/>
      </w:rPr>
      <w:fldChar w:fldCharType="end"/>
    </w:r>
  </w:p>
  <w:p w14:paraId="11AC799D" w14:textId="77777777" w:rsidR="009700D3" w:rsidRPr="00927071" w:rsidRDefault="009700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32F5C" w14:textId="77777777" w:rsidR="009700D3" w:rsidRPr="00927071" w:rsidRDefault="001534B0">
    <w:pPr>
      <w:pStyle w:val="Footer"/>
      <w:jc w:val="center"/>
    </w:pPr>
    <w:r w:rsidRPr="00927071">
      <w:rPr>
        <w:sz w:val="18"/>
        <w:szCs w:val="18"/>
      </w:rPr>
      <w:fldChar w:fldCharType="begin"/>
    </w:r>
    <w:r w:rsidRPr="00927071">
      <w:rPr>
        <w:sz w:val="18"/>
        <w:szCs w:val="18"/>
      </w:rPr>
      <w:instrText xml:space="preserve"> PAGE </w:instrText>
    </w:r>
    <w:r w:rsidRPr="00927071">
      <w:rPr>
        <w:sz w:val="18"/>
        <w:szCs w:val="18"/>
      </w:rPr>
      <w:fldChar w:fldCharType="separate"/>
    </w:r>
    <w:r w:rsidRPr="00927071">
      <w:rPr>
        <w:sz w:val="18"/>
        <w:szCs w:val="18"/>
      </w:rPr>
      <w:t>2</w:t>
    </w:r>
    <w:r w:rsidRPr="00927071">
      <w:rPr>
        <w:sz w:val="18"/>
        <w:szCs w:val="18"/>
      </w:rPr>
      <w:fldChar w:fldCharType="end"/>
    </w:r>
  </w:p>
  <w:p w14:paraId="6D3CB0CA" w14:textId="77777777" w:rsidR="009700D3" w:rsidRPr="00927071" w:rsidRDefault="009700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7EC89" w14:textId="77777777" w:rsidR="009700D3" w:rsidRPr="00927071" w:rsidRDefault="001534B0">
    <w:pPr>
      <w:pStyle w:val="Footer"/>
      <w:jc w:val="center"/>
    </w:pPr>
    <w:r w:rsidRPr="00927071">
      <w:rPr>
        <w:sz w:val="18"/>
        <w:szCs w:val="18"/>
      </w:rPr>
      <w:fldChar w:fldCharType="begin"/>
    </w:r>
    <w:r w:rsidRPr="00927071">
      <w:rPr>
        <w:sz w:val="18"/>
        <w:szCs w:val="18"/>
      </w:rPr>
      <w:instrText xml:space="preserve"> PAGE </w:instrText>
    </w:r>
    <w:r w:rsidRPr="00927071">
      <w:rPr>
        <w:sz w:val="18"/>
        <w:szCs w:val="18"/>
      </w:rPr>
      <w:fldChar w:fldCharType="separate"/>
    </w:r>
    <w:r w:rsidRPr="00927071">
      <w:rPr>
        <w:sz w:val="18"/>
        <w:szCs w:val="18"/>
      </w:rPr>
      <w:t>2</w:t>
    </w:r>
    <w:r w:rsidRPr="00927071">
      <w:rPr>
        <w:sz w:val="18"/>
        <w:szCs w:val="18"/>
      </w:rPr>
      <w:fldChar w:fldCharType="end"/>
    </w:r>
  </w:p>
  <w:p w14:paraId="533A23FA" w14:textId="77777777" w:rsidR="009700D3" w:rsidRPr="00927071" w:rsidRDefault="009700D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3D62A" w14:textId="77777777" w:rsidR="009700D3" w:rsidRPr="00927071" w:rsidRDefault="001534B0">
    <w:pPr>
      <w:pStyle w:val="Footer"/>
      <w:jc w:val="center"/>
    </w:pPr>
    <w:r w:rsidRPr="00927071">
      <w:rPr>
        <w:sz w:val="18"/>
        <w:szCs w:val="18"/>
      </w:rPr>
      <w:fldChar w:fldCharType="begin"/>
    </w:r>
    <w:r w:rsidRPr="00927071">
      <w:rPr>
        <w:sz w:val="18"/>
        <w:szCs w:val="18"/>
      </w:rPr>
      <w:instrText xml:space="preserve"> PAGE </w:instrText>
    </w:r>
    <w:r w:rsidRPr="00927071">
      <w:rPr>
        <w:sz w:val="18"/>
        <w:szCs w:val="18"/>
      </w:rPr>
      <w:fldChar w:fldCharType="separate"/>
    </w:r>
    <w:r w:rsidRPr="00927071">
      <w:rPr>
        <w:sz w:val="18"/>
        <w:szCs w:val="18"/>
      </w:rPr>
      <w:t>2</w:t>
    </w:r>
    <w:r w:rsidRPr="00927071">
      <w:rPr>
        <w:sz w:val="18"/>
        <w:szCs w:val="18"/>
      </w:rPr>
      <w:fldChar w:fldCharType="end"/>
    </w:r>
  </w:p>
  <w:p w14:paraId="67EBCE90" w14:textId="77777777" w:rsidR="009700D3" w:rsidRPr="00927071" w:rsidRDefault="009700D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CFA75" w14:textId="77777777" w:rsidR="009700D3" w:rsidRPr="00927071" w:rsidRDefault="001534B0">
    <w:pPr>
      <w:pStyle w:val="Footer"/>
      <w:jc w:val="center"/>
    </w:pPr>
    <w:r w:rsidRPr="00927071">
      <w:rPr>
        <w:sz w:val="18"/>
        <w:szCs w:val="18"/>
      </w:rPr>
      <w:fldChar w:fldCharType="begin"/>
    </w:r>
    <w:r w:rsidRPr="00927071">
      <w:rPr>
        <w:sz w:val="18"/>
        <w:szCs w:val="18"/>
      </w:rPr>
      <w:instrText xml:space="preserve"> PAGE </w:instrText>
    </w:r>
    <w:r w:rsidRPr="00927071">
      <w:rPr>
        <w:sz w:val="18"/>
        <w:szCs w:val="18"/>
      </w:rPr>
      <w:fldChar w:fldCharType="separate"/>
    </w:r>
    <w:r w:rsidRPr="00927071">
      <w:rPr>
        <w:sz w:val="18"/>
        <w:szCs w:val="18"/>
      </w:rPr>
      <w:t>2</w:t>
    </w:r>
    <w:r w:rsidRPr="00927071">
      <w:rPr>
        <w:sz w:val="18"/>
        <w:szCs w:val="18"/>
      </w:rPr>
      <w:fldChar w:fldCharType="end"/>
    </w:r>
  </w:p>
  <w:p w14:paraId="79215B87" w14:textId="77777777" w:rsidR="009700D3" w:rsidRPr="00927071" w:rsidRDefault="009700D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3B29B" w14:textId="77777777" w:rsidR="009700D3" w:rsidRPr="00927071" w:rsidRDefault="001534B0">
    <w:pPr>
      <w:pStyle w:val="Footer"/>
      <w:jc w:val="center"/>
    </w:pPr>
    <w:r w:rsidRPr="00927071">
      <w:rPr>
        <w:sz w:val="18"/>
        <w:szCs w:val="18"/>
      </w:rPr>
      <w:fldChar w:fldCharType="begin"/>
    </w:r>
    <w:r w:rsidRPr="00927071">
      <w:rPr>
        <w:sz w:val="18"/>
        <w:szCs w:val="18"/>
      </w:rPr>
      <w:instrText xml:space="preserve"> PAGE </w:instrText>
    </w:r>
    <w:r w:rsidRPr="00927071">
      <w:rPr>
        <w:sz w:val="18"/>
        <w:szCs w:val="18"/>
      </w:rPr>
      <w:fldChar w:fldCharType="separate"/>
    </w:r>
    <w:r w:rsidRPr="00927071">
      <w:rPr>
        <w:sz w:val="18"/>
        <w:szCs w:val="18"/>
      </w:rPr>
      <w:t>2</w:t>
    </w:r>
    <w:r w:rsidRPr="00927071">
      <w:rPr>
        <w:sz w:val="18"/>
        <w:szCs w:val="18"/>
      </w:rPr>
      <w:fldChar w:fldCharType="end"/>
    </w:r>
  </w:p>
  <w:p w14:paraId="02B78F06" w14:textId="77777777" w:rsidR="009700D3" w:rsidRPr="00927071" w:rsidRDefault="009700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70FA5" w14:textId="77777777" w:rsidR="00D2673D" w:rsidRPr="00927071" w:rsidRDefault="00D2673D">
      <w:pPr>
        <w:spacing w:after="0" w:line="240" w:lineRule="auto"/>
      </w:pPr>
      <w:r w:rsidRPr="00927071">
        <w:rPr>
          <w:color w:val="000000"/>
        </w:rPr>
        <w:separator/>
      </w:r>
    </w:p>
  </w:footnote>
  <w:footnote w:type="continuationSeparator" w:id="0">
    <w:p w14:paraId="4156A784" w14:textId="77777777" w:rsidR="00D2673D" w:rsidRPr="00927071" w:rsidRDefault="00D2673D">
      <w:pPr>
        <w:spacing w:after="0" w:line="240" w:lineRule="auto"/>
      </w:pPr>
      <w:r w:rsidRPr="00927071">
        <w:continuationSeparator/>
      </w:r>
    </w:p>
  </w:footnote>
  <w:footnote w:type="continuationNotice" w:id="1">
    <w:p w14:paraId="2D6257DE" w14:textId="77777777" w:rsidR="00D2673D" w:rsidRPr="00927071" w:rsidRDefault="00D2673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7FA5"/>
    <w:multiLevelType w:val="multilevel"/>
    <w:tmpl w:val="72A473D2"/>
    <w:lvl w:ilvl="0">
      <w:start w:val="10"/>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1" w15:restartNumberingAfterBreak="0">
    <w:nsid w:val="0267548F"/>
    <w:multiLevelType w:val="hybridMultilevel"/>
    <w:tmpl w:val="90E64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214304"/>
    <w:multiLevelType w:val="multilevel"/>
    <w:tmpl w:val="6C346772"/>
    <w:lvl w:ilvl="0">
      <w:start w:val="5"/>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3" w15:restartNumberingAfterBreak="0">
    <w:nsid w:val="03306836"/>
    <w:multiLevelType w:val="multilevel"/>
    <w:tmpl w:val="6A7C869E"/>
    <w:lvl w:ilvl="0">
      <w:start w:val="9"/>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4" w15:restartNumberingAfterBreak="0">
    <w:nsid w:val="05246E15"/>
    <w:multiLevelType w:val="hybridMultilevel"/>
    <w:tmpl w:val="F7CAC9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5E84508"/>
    <w:multiLevelType w:val="multilevel"/>
    <w:tmpl w:val="13D67C00"/>
    <w:lvl w:ilvl="0">
      <w:start w:val="1"/>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6" w15:restartNumberingAfterBreak="0">
    <w:nsid w:val="06B45A5E"/>
    <w:multiLevelType w:val="multilevel"/>
    <w:tmpl w:val="218AF1D2"/>
    <w:lvl w:ilvl="0">
      <w:start w:val="1"/>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7" w15:restartNumberingAfterBreak="0">
    <w:nsid w:val="07C36C9B"/>
    <w:multiLevelType w:val="multilevel"/>
    <w:tmpl w:val="A9A00708"/>
    <w:lvl w:ilvl="0">
      <w:start w:val="6"/>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8" w15:restartNumberingAfterBreak="0">
    <w:nsid w:val="07D072FB"/>
    <w:multiLevelType w:val="multilevel"/>
    <w:tmpl w:val="ACE08B5E"/>
    <w:lvl w:ilvl="0">
      <w:numFmt w:val="bullet"/>
      <w:lvlText w:val=""/>
      <w:lvlJc w:val="left"/>
      <w:pPr>
        <w:ind w:left="720" w:hanging="360"/>
      </w:pPr>
      <w:rPr>
        <w:rFonts w:ascii="Symbol" w:hAnsi="Symbol"/>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0ABC123A"/>
    <w:multiLevelType w:val="multilevel"/>
    <w:tmpl w:val="C84EE9C4"/>
    <w:lvl w:ilvl="0">
      <w:numFmt w:val="bullet"/>
      <w:lvlText w:val=""/>
      <w:lvlJc w:val="left"/>
      <w:pPr>
        <w:ind w:left="1080" w:hanging="360"/>
      </w:pPr>
      <w:rPr>
        <w:rFonts w:ascii="Symbol" w:hAnsi="Symbol"/>
      </w:rPr>
    </w:lvl>
    <w:lvl w:ilvl="1">
      <w:numFmt w:val="bullet"/>
      <w:lvlText w:val=""/>
      <w:lvlJc w:val="left"/>
      <w:pPr>
        <w:ind w:left="720" w:hanging="360"/>
      </w:pPr>
      <w:rPr>
        <w:rFonts w:ascii="Symbol" w:hAnsi="Symbol"/>
      </w:rPr>
    </w:lvl>
    <w:lvl w:ilvl="2">
      <w:numFmt w:val="bullet"/>
      <w:lvlText w:val=""/>
      <w:lvlJc w:val="left"/>
      <w:pPr>
        <w:ind w:left="2520" w:hanging="360"/>
      </w:pPr>
      <w:rPr>
        <w:rFonts w:ascii="Symbol" w:hAnsi="Symbol"/>
        <w:sz w:val="20"/>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10" w15:restartNumberingAfterBreak="0">
    <w:nsid w:val="0B445B3C"/>
    <w:multiLevelType w:val="multilevel"/>
    <w:tmpl w:val="6B448132"/>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0DAF1546"/>
    <w:multiLevelType w:val="multilevel"/>
    <w:tmpl w:val="9C8074AE"/>
    <w:lvl w:ilvl="0">
      <w:start w:val="7"/>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12" w15:restartNumberingAfterBreak="0">
    <w:nsid w:val="0FC121B5"/>
    <w:multiLevelType w:val="multilevel"/>
    <w:tmpl w:val="B1F80312"/>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13" w15:restartNumberingAfterBreak="0">
    <w:nsid w:val="131D04D5"/>
    <w:multiLevelType w:val="multilevel"/>
    <w:tmpl w:val="80BAE834"/>
    <w:lvl w:ilvl="0">
      <w:numFmt w:val="bullet"/>
      <w:lvlText w:val=""/>
      <w:lvlJc w:val="left"/>
      <w:pPr>
        <w:ind w:left="1080" w:hanging="360"/>
      </w:pPr>
      <w:rPr>
        <w:rFonts w:ascii="Symbol" w:hAnsi="Symbol"/>
      </w:rPr>
    </w:lvl>
    <w:lvl w:ilvl="1">
      <w:start w:val="1"/>
      <w:numFmt w:val="bullet"/>
      <w:lvlText w:val=""/>
      <w:lvlJc w:val="left"/>
      <w:pPr>
        <w:ind w:left="1800" w:hanging="360"/>
      </w:pPr>
      <w:rPr>
        <w:rFonts w:ascii="Symbol" w:hAnsi="Symbol" w:hint="default"/>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4" w15:restartNumberingAfterBreak="0">
    <w:nsid w:val="132A785F"/>
    <w:multiLevelType w:val="multilevel"/>
    <w:tmpl w:val="6DC6CA28"/>
    <w:lvl w:ilvl="0">
      <w:numFmt w:val="bullet"/>
      <w:lvlText w:val=""/>
      <w:lvlJc w:val="left"/>
      <w:pPr>
        <w:ind w:left="360" w:hanging="360"/>
      </w:pPr>
      <w:rPr>
        <w:rFonts w:ascii="Symbol" w:hAnsi="Symbol"/>
        <w:sz w:val="20"/>
      </w:rPr>
    </w:lvl>
    <w:lvl w:ilvl="1">
      <w:numFmt w:val="bullet"/>
      <w:lvlText w:val=""/>
      <w:lvlJc w:val="left"/>
      <w:pPr>
        <w:ind w:left="1080" w:hanging="360"/>
      </w:pPr>
      <w:rPr>
        <w:rFonts w:ascii="Symbol" w:hAnsi="Symbol"/>
        <w:sz w:val="20"/>
      </w:rPr>
    </w:lvl>
    <w:lvl w:ilvl="2">
      <w:numFmt w:val="bullet"/>
      <w:lvlText w:val=""/>
      <w:lvlJc w:val="left"/>
      <w:pPr>
        <w:ind w:left="1800" w:hanging="360"/>
      </w:pPr>
      <w:rPr>
        <w:rFonts w:ascii="Symbol" w:hAnsi="Symbol"/>
        <w:sz w:val="20"/>
      </w:rPr>
    </w:lvl>
    <w:lvl w:ilvl="3">
      <w:numFmt w:val="bullet"/>
      <w:lvlText w:val=""/>
      <w:lvlJc w:val="left"/>
      <w:pPr>
        <w:ind w:left="2520" w:hanging="360"/>
      </w:pPr>
      <w:rPr>
        <w:rFonts w:ascii="Symbol" w:hAnsi="Symbol"/>
        <w:sz w:val="20"/>
      </w:rPr>
    </w:lvl>
    <w:lvl w:ilvl="4">
      <w:numFmt w:val="bullet"/>
      <w:lvlText w:val=""/>
      <w:lvlJc w:val="left"/>
      <w:pPr>
        <w:ind w:left="3240" w:hanging="360"/>
      </w:pPr>
      <w:rPr>
        <w:rFonts w:ascii="Symbol" w:hAnsi="Symbol"/>
        <w:sz w:val="20"/>
      </w:rPr>
    </w:lvl>
    <w:lvl w:ilvl="5">
      <w:numFmt w:val="bullet"/>
      <w:lvlText w:val=""/>
      <w:lvlJc w:val="left"/>
      <w:pPr>
        <w:ind w:left="3960" w:hanging="360"/>
      </w:pPr>
      <w:rPr>
        <w:rFonts w:ascii="Symbol" w:hAnsi="Symbol"/>
        <w:sz w:val="20"/>
      </w:rPr>
    </w:lvl>
    <w:lvl w:ilvl="6">
      <w:numFmt w:val="bullet"/>
      <w:lvlText w:val=""/>
      <w:lvlJc w:val="left"/>
      <w:pPr>
        <w:ind w:left="4680" w:hanging="360"/>
      </w:pPr>
      <w:rPr>
        <w:rFonts w:ascii="Symbol" w:hAnsi="Symbol"/>
        <w:sz w:val="20"/>
      </w:rPr>
    </w:lvl>
    <w:lvl w:ilvl="7">
      <w:numFmt w:val="bullet"/>
      <w:lvlText w:val=""/>
      <w:lvlJc w:val="left"/>
      <w:pPr>
        <w:ind w:left="5400" w:hanging="360"/>
      </w:pPr>
      <w:rPr>
        <w:rFonts w:ascii="Symbol" w:hAnsi="Symbol"/>
        <w:sz w:val="20"/>
      </w:rPr>
    </w:lvl>
    <w:lvl w:ilvl="8">
      <w:numFmt w:val="bullet"/>
      <w:lvlText w:val=""/>
      <w:lvlJc w:val="left"/>
      <w:pPr>
        <w:ind w:left="6120" w:hanging="360"/>
      </w:pPr>
      <w:rPr>
        <w:rFonts w:ascii="Symbol" w:hAnsi="Symbol"/>
        <w:sz w:val="20"/>
      </w:rPr>
    </w:lvl>
  </w:abstractNum>
  <w:abstractNum w:abstractNumId="15" w15:restartNumberingAfterBreak="0">
    <w:nsid w:val="18511D59"/>
    <w:multiLevelType w:val="multilevel"/>
    <w:tmpl w:val="01380BAA"/>
    <w:lvl w:ilvl="0">
      <w:numFmt w:val="bullet"/>
      <w:lvlText w:val=""/>
      <w:lvlJc w:val="left"/>
      <w:pPr>
        <w:ind w:left="1080" w:hanging="360"/>
      </w:pPr>
      <w:rPr>
        <w:rFonts w:ascii="Symbol" w:hAnsi="Symbol"/>
      </w:rPr>
    </w:lvl>
    <w:lvl w:ilvl="1">
      <w:start w:val="1"/>
      <w:numFmt w:val="bullet"/>
      <w:lvlText w:val=""/>
      <w:lvlJc w:val="left"/>
      <w:pPr>
        <w:ind w:left="1800" w:hanging="360"/>
      </w:pPr>
      <w:rPr>
        <w:rFonts w:ascii="Symbol" w:hAnsi="Symbol" w:hint="default"/>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sz w:val="20"/>
        <w:szCs w:val="20"/>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16" w15:restartNumberingAfterBreak="0">
    <w:nsid w:val="1C7C67C9"/>
    <w:multiLevelType w:val="multilevel"/>
    <w:tmpl w:val="9AC89380"/>
    <w:lvl w:ilvl="0">
      <w:start w:val="5"/>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17" w15:restartNumberingAfterBreak="0">
    <w:nsid w:val="1CEE03B5"/>
    <w:multiLevelType w:val="multilevel"/>
    <w:tmpl w:val="24227A24"/>
    <w:styleLink w:val="WWOutlineListStyle"/>
    <w:lvl w:ilvl="0">
      <w:start w:val="1"/>
      <w:numFmt w:val="decimal"/>
      <w:pStyle w:val="Heading1"/>
      <w:lvlText w:val="%1."/>
      <w:lvlJc w:val="left"/>
      <w:pPr>
        <w:ind w:left="851" w:hanging="851"/>
      </w:pPr>
    </w:lvl>
    <w:lvl w:ilvl="1">
      <w:start w:val="1"/>
      <w:numFmt w:val="decimal"/>
      <w:pStyle w:val="Heading2"/>
      <w:lvlText w:val="%1.%2"/>
      <w:lvlJc w:val="left"/>
      <w:pPr>
        <w:ind w:left="851" w:hanging="851"/>
      </w:pPr>
      <w:rPr>
        <w:color w:val="auto"/>
      </w:rPr>
    </w:lvl>
    <w:lvl w:ilvl="2">
      <w:start w:val="1"/>
      <w:numFmt w:val="decimal"/>
      <w:pStyle w:val="Heading3"/>
      <w:lvlText w:val="%1.%2.%3"/>
      <w:lvlJc w:val="left"/>
      <w:pPr>
        <w:ind w:left="1021" w:hanging="1021"/>
      </w:pPr>
      <w:rPr>
        <w:b/>
        <w:bCs w:val="0"/>
        <w:i/>
        <w:iCs/>
      </w:rPr>
    </w:lvl>
    <w:lvl w:ilvl="3">
      <w:start w:val="1"/>
      <w:numFmt w:val="decimal"/>
      <w:pStyle w:val="Heading4"/>
      <w:lvlText w:val="%1.%2.%3.%4"/>
      <w:lvlJc w:val="left"/>
      <w:pPr>
        <w:ind w:left="2581" w:hanging="1304"/>
      </w:pPr>
      <w:rPr>
        <w:b/>
        <w:bCs/>
        <w:i w:val="0"/>
        <w:iCs w:val="0"/>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1D533131"/>
    <w:multiLevelType w:val="multilevel"/>
    <w:tmpl w:val="CF78DE12"/>
    <w:lvl w:ilvl="0">
      <w:numFmt w:val="bullet"/>
      <w:lvlText w:val=""/>
      <w:lvlJc w:val="left"/>
      <w:pPr>
        <w:ind w:left="1962" w:hanging="360"/>
      </w:pPr>
      <w:rPr>
        <w:rFonts w:ascii="Symbol" w:hAnsi="Symbol"/>
      </w:rPr>
    </w:lvl>
    <w:lvl w:ilvl="1">
      <w:numFmt w:val="bullet"/>
      <w:lvlText w:val="o"/>
      <w:lvlJc w:val="left"/>
      <w:pPr>
        <w:ind w:left="2682" w:hanging="360"/>
      </w:pPr>
      <w:rPr>
        <w:rFonts w:ascii="Courier New" w:hAnsi="Courier New"/>
      </w:rPr>
    </w:lvl>
    <w:lvl w:ilvl="2">
      <w:numFmt w:val="bullet"/>
      <w:lvlText w:val=""/>
      <w:lvlJc w:val="left"/>
      <w:pPr>
        <w:ind w:left="3402" w:hanging="360"/>
      </w:pPr>
      <w:rPr>
        <w:rFonts w:ascii="Wingdings" w:hAnsi="Wingdings"/>
      </w:rPr>
    </w:lvl>
    <w:lvl w:ilvl="3">
      <w:numFmt w:val="bullet"/>
      <w:lvlText w:val=""/>
      <w:lvlJc w:val="left"/>
      <w:pPr>
        <w:ind w:left="4122" w:hanging="360"/>
      </w:pPr>
      <w:rPr>
        <w:rFonts w:ascii="Symbol" w:hAnsi="Symbol"/>
        <w:sz w:val="20"/>
        <w:szCs w:val="20"/>
      </w:rPr>
    </w:lvl>
    <w:lvl w:ilvl="4">
      <w:numFmt w:val="bullet"/>
      <w:lvlText w:val="o"/>
      <w:lvlJc w:val="left"/>
      <w:pPr>
        <w:ind w:left="4842" w:hanging="360"/>
      </w:pPr>
      <w:rPr>
        <w:rFonts w:ascii="Courier New" w:hAnsi="Courier New"/>
      </w:rPr>
    </w:lvl>
    <w:lvl w:ilvl="5">
      <w:numFmt w:val="bullet"/>
      <w:lvlText w:val=""/>
      <w:lvlJc w:val="left"/>
      <w:pPr>
        <w:ind w:left="5562" w:hanging="360"/>
      </w:pPr>
      <w:rPr>
        <w:rFonts w:ascii="Wingdings" w:hAnsi="Wingdings"/>
      </w:rPr>
    </w:lvl>
    <w:lvl w:ilvl="6">
      <w:numFmt w:val="bullet"/>
      <w:lvlText w:val=""/>
      <w:lvlJc w:val="left"/>
      <w:pPr>
        <w:ind w:left="6282" w:hanging="360"/>
      </w:pPr>
      <w:rPr>
        <w:rFonts w:ascii="Symbol" w:hAnsi="Symbol"/>
      </w:rPr>
    </w:lvl>
    <w:lvl w:ilvl="7">
      <w:numFmt w:val="bullet"/>
      <w:lvlText w:val="o"/>
      <w:lvlJc w:val="left"/>
      <w:pPr>
        <w:ind w:left="7002" w:hanging="360"/>
      </w:pPr>
      <w:rPr>
        <w:rFonts w:ascii="Courier New" w:hAnsi="Courier New"/>
      </w:rPr>
    </w:lvl>
    <w:lvl w:ilvl="8">
      <w:numFmt w:val="bullet"/>
      <w:lvlText w:val=""/>
      <w:lvlJc w:val="left"/>
      <w:pPr>
        <w:ind w:left="7722" w:hanging="360"/>
      </w:pPr>
      <w:rPr>
        <w:rFonts w:ascii="Wingdings" w:hAnsi="Wingdings"/>
      </w:rPr>
    </w:lvl>
  </w:abstractNum>
  <w:abstractNum w:abstractNumId="19" w15:restartNumberingAfterBreak="0">
    <w:nsid w:val="1E0B39A3"/>
    <w:multiLevelType w:val="hybridMultilevel"/>
    <w:tmpl w:val="C29A0F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16D0BF7"/>
    <w:multiLevelType w:val="multilevel"/>
    <w:tmpl w:val="E6E0D924"/>
    <w:lvl w:ilvl="0">
      <w:numFmt w:val="bullet"/>
      <w:lvlText w:val=""/>
      <w:lvlJc w:val="left"/>
      <w:pPr>
        <w:ind w:left="1080" w:hanging="360"/>
      </w:pPr>
      <w:rPr>
        <w:rFonts w:ascii="Symbol" w:hAnsi="Symbol"/>
      </w:rPr>
    </w:lvl>
    <w:lvl w:ilvl="1">
      <w:start w:val="1"/>
      <w:numFmt w:val="bullet"/>
      <w:lvlText w:val=""/>
      <w:lvlJc w:val="left"/>
      <w:pPr>
        <w:ind w:left="1800" w:hanging="360"/>
      </w:pPr>
      <w:rPr>
        <w:rFonts w:ascii="Symbol" w:hAnsi="Symbol" w:hint="default"/>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1" w15:restartNumberingAfterBreak="0">
    <w:nsid w:val="24016C9D"/>
    <w:multiLevelType w:val="hybridMultilevel"/>
    <w:tmpl w:val="13D8A8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48B199C"/>
    <w:multiLevelType w:val="multilevel"/>
    <w:tmpl w:val="3FDE9556"/>
    <w:styleLink w:val="LFO1"/>
    <w:lvl w:ilvl="0">
      <w:start w:val="1"/>
      <w:numFmt w:val="decimal"/>
      <w:lvlText w:val="%1."/>
      <w:lvlJc w:val="left"/>
      <w:pPr>
        <w:ind w:left="1080" w:hanging="360"/>
      </w:p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3" w15:restartNumberingAfterBreak="0">
    <w:nsid w:val="25304EA1"/>
    <w:multiLevelType w:val="hybridMultilevel"/>
    <w:tmpl w:val="791218D4"/>
    <w:lvl w:ilvl="0" w:tplc="FFFFFFFF">
      <w:start w:val="1"/>
      <w:numFmt w:val="bullet"/>
      <w:lvlText w:val=""/>
      <w:lvlJc w:val="left"/>
      <w:pPr>
        <w:ind w:left="1211" w:hanging="360"/>
      </w:pPr>
      <w:rPr>
        <w:rFonts w:ascii="Symbol" w:hAnsi="Symbol" w:hint="default"/>
      </w:rPr>
    </w:lvl>
    <w:lvl w:ilvl="1" w:tplc="0C090001">
      <w:start w:val="1"/>
      <w:numFmt w:val="bullet"/>
      <w:lvlText w:val=""/>
      <w:lvlJc w:val="left"/>
      <w:pPr>
        <w:ind w:left="1931" w:hanging="360"/>
      </w:pPr>
      <w:rPr>
        <w:rFonts w:ascii="Symbol" w:hAnsi="Symbol"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24" w15:restartNumberingAfterBreak="0">
    <w:nsid w:val="2A216FF7"/>
    <w:multiLevelType w:val="multilevel"/>
    <w:tmpl w:val="6F385B46"/>
    <w:lvl w:ilvl="0">
      <w:start w:val="4"/>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25" w15:restartNumberingAfterBreak="0">
    <w:nsid w:val="2B3B3EFD"/>
    <w:multiLevelType w:val="multilevel"/>
    <w:tmpl w:val="43EE87EA"/>
    <w:lvl w:ilvl="0">
      <w:start w:val="1"/>
      <w:numFmt w:val="bullet"/>
      <w:lvlText w:val=""/>
      <w:lvlJc w:val="left"/>
      <w:pPr>
        <w:ind w:left="1080" w:hanging="360"/>
      </w:pPr>
      <w:rPr>
        <w:rFonts w:ascii="Symbol" w:hAnsi="Symbol" w:hint="default"/>
      </w:rPr>
    </w:lvl>
    <w:lvl w:ilvl="1">
      <w:start w:val="1"/>
      <w:numFmt w:val="lowerLetter"/>
      <w:lvlText w:val="."/>
      <w:lvlJc w:val="left"/>
      <w:pPr>
        <w:ind w:left="1800" w:hanging="360"/>
      </w:pPr>
    </w:lvl>
    <w:lvl w:ilvl="2">
      <w:start w:val="1"/>
      <w:numFmt w:val="lowerRoman"/>
      <w:lvlText w:val="."/>
      <w:lvlJc w:val="right"/>
      <w:pPr>
        <w:ind w:left="2520" w:hanging="180"/>
      </w:pPr>
    </w:lvl>
    <w:lvl w:ilvl="3">
      <w:start w:val="1"/>
      <w:numFmt w:val="decimal"/>
      <w:lvlText w:val="."/>
      <w:lvlJc w:val="left"/>
      <w:pPr>
        <w:ind w:left="3240" w:hanging="360"/>
      </w:pPr>
    </w:lvl>
    <w:lvl w:ilvl="4">
      <w:start w:val="1"/>
      <w:numFmt w:val="lowerLetter"/>
      <w:lvlText w:val="."/>
      <w:lvlJc w:val="left"/>
      <w:pPr>
        <w:ind w:left="3960" w:hanging="360"/>
      </w:pPr>
    </w:lvl>
    <w:lvl w:ilvl="5">
      <w:start w:val="1"/>
      <w:numFmt w:val="lowerRoman"/>
      <w:lvlText w:val="."/>
      <w:lvlJc w:val="right"/>
      <w:pPr>
        <w:ind w:left="4680" w:hanging="180"/>
      </w:pPr>
    </w:lvl>
    <w:lvl w:ilvl="6">
      <w:start w:val="1"/>
      <w:numFmt w:val="decimal"/>
      <w:lvlText w:val="."/>
      <w:lvlJc w:val="left"/>
      <w:pPr>
        <w:ind w:left="5400" w:hanging="360"/>
      </w:pPr>
    </w:lvl>
    <w:lvl w:ilvl="7">
      <w:start w:val="1"/>
      <w:numFmt w:val="lowerLetter"/>
      <w:lvlText w:val="."/>
      <w:lvlJc w:val="left"/>
      <w:pPr>
        <w:ind w:left="6120" w:hanging="360"/>
      </w:pPr>
    </w:lvl>
    <w:lvl w:ilvl="8">
      <w:start w:val="1"/>
      <w:numFmt w:val="lowerRoman"/>
      <w:lvlText w:val="."/>
      <w:lvlJc w:val="right"/>
      <w:pPr>
        <w:ind w:left="6840" w:hanging="180"/>
      </w:pPr>
    </w:lvl>
  </w:abstractNum>
  <w:abstractNum w:abstractNumId="26" w15:restartNumberingAfterBreak="0">
    <w:nsid w:val="2B4A6909"/>
    <w:multiLevelType w:val="hybridMultilevel"/>
    <w:tmpl w:val="9DA0787C"/>
    <w:lvl w:ilvl="0" w:tplc="5076213C">
      <w:start w:val="1"/>
      <w:numFmt w:val="decimal"/>
      <w:lvlText w:val="%1)"/>
      <w:lvlJc w:val="left"/>
      <w:pPr>
        <w:ind w:left="720" w:hanging="360"/>
      </w:pPr>
      <w:rPr>
        <w:rFonts w:cs="Arial" w:hint="default"/>
      </w:rPr>
    </w:lvl>
    <w:lvl w:ilvl="1" w:tplc="D136C12E">
      <w:start w:val="1"/>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2CE74E5B"/>
    <w:multiLevelType w:val="multilevel"/>
    <w:tmpl w:val="61E863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2DB11D99"/>
    <w:multiLevelType w:val="multilevel"/>
    <w:tmpl w:val="6A827E76"/>
    <w:lvl w:ilvl="0">
      <w:start w:val="1"/>
      <w:numFmt w:val="decimal"/>
      <w:lvlText w:val="%1."/>
      <w:lvlJc w:val="left"/>
      <w:pPr>
        <w:ind w:left="720" w:hanging="360"/>
      </w:pPr>
      <w:rPr>
        <w:rFonts w:ascii="Arial" w:eastAsia="Inter Light" w:hAnsi="Arial" w:cs="Times New Roman"/>
      </w:r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29" w15:restartNumberingAfterBreak="0">
    <w:nsid w:val="2F7712AF"/>
    <w:multiLevelType w:val="multilevel"/>
    <w:tmpl w:val="28DAB3DE"/>
    <w:lvl w:ilvl="0">
      <w:numFmt w:val="bullet"/>
      <w:lvlText w:val=""/>
      <w:lvlJc w:val="left"/>
      <w:pPr>
        <w:ind w:left="720" w:hanging="360"/>
      </w:pPr>
      <w:rPr>
        <w:rFonts w:ascii="Symbol" w:hAnsi="Symbol"/>
        <w:sz w:val="22"/>
        <w:szCs w:val="22"/>
      </w:rPr>
    </w:lvl>
    <w:lvl w:ilvl="1">
      <w:start w:val="1"/>
      <w:numFmt w:val="bullet"/>
      <w:lvlText w:val=""/>
      <w:lvlJc w:val="left"/>
      <w:pPr>
        <w:ind w:left="1440" w:hanging="360"/>
      </w:pPr>
      <w:rPr>
        <w:rFonts w:ascii="Symbol" w:hAnsi="Symbol"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30F96F52"/>
    <w:multiLevelType w:val="multilevel"/>
    <w:tmpl w:val="D51AF814"/>
    <w:lvl w:ilvl="0">
      <w:numFmt w:val="bullet"/>
      <w:lvlText w:val=""/>
      <w:lvlJc w:val="left"/>
      <w:pPr>
        <w:ind w:left="1080" w:hanging="360"/>
      </w:pPr>
      <w:rPr>
        <w:rFonts w:ascii="Symbol" w:hAnsi="Symbol"/>
      </w:rPr>
    </w:lvl>
    <w:lvl w:ilvl="1">
      <w:start w:val="1"/>
      <w:numFmt w:val="bullet"/>
      <w:lvlText w:val=""/>
      <w:lvlJc w:val="left"/>
      <w:pPr>
        <w:ind w:left="1800" w:hanging="360"/>
      </w:pPr>
      <w:rPr>
        <w:rFonts w:ascii="Symbol" w:hAnsi="Symbol" w:hint="default"/>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1" w15:restartNumberingAfterBreak="0">
    <w:nsid w:val="33B84D53"/>
    <w:multiLevelType w:val="multilevel"/>
    <w:tmpl w:val="5EA8E31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2" w15:restartNumberingAfterBreak="0">
    <w:nsid w:val="369C2BC5"/>
    <w:multiLevelType w:val="multilevel"/>
    <w:tmpl w:val="4176AA0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hint="default"/>
        <w:sz w:val="22"/>
        <w:szCs w:val="22"/>
      </w:rPr>
    </w:lvl>
    <w:lvl w:ilvl="2">
      <w:numFmt w:val="bullet"/>
      <w:lvlText w:val=""/>
      <w:lvlJc w:val="left"/>
      <w:pPr>
        <w:ind w:left="1800" w:hanging="360"/>
      </w:pPr>
      <w:rPr>
        <w:rFonts w:ascii="Wingdings" w:hAnsi="Wingdings"/>
        <w:sz w:val="20"/>
        <w:szCs w:val="20"/>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3" w15:restartNumberingAfterBreak="0">
    <w:nsid w:val="38612802"/>
    <w:multiLevelType w:val="multilevel"/>
    <w:tmpl w:val="576678F8"/>
    <w:lvl w:ilvl="0">
      <w:numFmt w:val="bullet"/>
      <w:lvlText w:val=""/>
      <w:lvlJc w:val="left"/>
      <w:pPr>
        <w:ind w:left="360" w:hanging="360"/>
      </w:pPr>
      <w:rPr>
        <w:rFonts w:ascii="Symbol" w:hAnsi="Symbol"/>
      </w:rPr>
    </w:lvl>
    <w:lvl w:ilvl="1">
      <w:start w:val="1"/>
      <w:numFmt w:val="bullet"/>
      <w:lvlText w:val=""/>
      <w:lvlJc w:val="left"/>
      <w:pPr>
        <w:ind w:left="1080" w:hanging="360"/>
      </w:pPr>
      <w:rPr>
        <w:rFonts w:ascii="Symbol" w:hAnsi="Symbol" w:hint="default"/>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4" w15:restartNumberingAfterBreak="0">
    <w:nsid w:val="3A7423E4"/>
    <w:multiLevelType w:val="hybridMultilevel"/>
    <w:tmpl w:val="ABAC8140"/>
    <w:lvl w:ilvl="0" w:tplc="743C7E7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3BF03913"/>
    <w:multiLevelType w:val="hybridMultilevel"/>
    <w:tmpl w:val="B75E0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C316349"/>
    <w:multiLevelType w:val="multilevel"/>
    <w:tmpl w:val="4176AA0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7" w15:restartNumberingAfterBreak="0">
    <w:nsid w:val="3C3870FF"/>
    <w:multiLevelType w:val="multilevel"/>
    <w:tmpl w:val="842C2B8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38" w15:restartNumberingAfterBreak="0">
    <w:nsid w:val="3CBA750C"/>
    <w:multiLevelType w:val="multilevel"/>
    <w:tmpl w:val="50C4CDF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39" w15:restartNumberingAfterBreak="0">
    <w:nsid w:val="3E2D7600"/>
    <w:multiLevelType w:val="multilevel"/>
    <w:tmpl w:val="5D04C67E"/>
    <w:lvl w:ilvl="0">
      <w:start w:val="4"/>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40" w15:restartNumberingAfterBreak="0">
    <w:nsid w:val="40D85193"/>
    <w:multiLevelType w:val="multilevel"/>
    <w:tmpl w:val="86C80A8E"/>
    <w:lvl w:ilvl="0">
      <w:start w:val="11"/>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41" w15:restartNumberingAfterBreak="0">
    <w:nsid w:val="42685CC2"/>
    <w:multiLevelType w:val="multilevel"/>
    <w:tmpl w:val="4176AA0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2" w15:restartNumberingAfterBreak="0">
    <w:nsid w:val="433A5B35"/>
    <w:multiLevelType w:val="multilevel"/>
    <w:tmpl w:val="6960FC14"/>
    <w:lvl w:ilvl="0">
      <w:numFmt w:val="bullet"/>
      <w:lvlText w:val=""/>
      <w:lvlJc w:val="left"/>
      <w:pPr>
        <w:ind w:left="360" w:hanging="360"/>
      </w:pPr>
      <w:rPr>
        <w:rFonts w:ascii="Symbol" w:hAnsi="Symbol"/>
      </w:rPr>
    </w:lvl>
    <w:lvl w:ilvl="1">
      <w:start w:val="1"/>
      <w:numFmt w:val="bullet"/>
      <w:lvlText w:val=""/>
      <w:lvlJc w:val="left"/>
      <w:pPr>
        <w:ind w:left="1080" w:hanging="360"/>
      </w:pPr>
      <w:rPr>
        <w:rFonts w:ascii="Symbol" w:hAnsi="Symbol" w:hint="default"/>
      </w:rPr>
    </w:lvl>
    <w:lvl w:ilvl="2">
      <w:numFmt w:val="bullet"/>
      <w:lvlText w:val=""/>
      <w:lvlJc w:val="left"/>
      <w:pPr>
        <w:ind w:left="1800" w:hanging="360"/>
      </w:pPr>
      <w:rPr>
        <w:rFonts w:ascii="Symbol" w:hAnsi="Symbol"/>
        <w:sz w:val="20"/>
        <w:szCs w:val="20"/>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3" w15:restartNumberingAfterBreak="0">
    <w:nsid w:val="43930E16"/>
    <w:multiLevelType w:val="multilevel"/>
    <w:tmpl w:val="4B80E2D2"/>
    <w:lvl w:ilvl="0">
      <w:numFmt w:val="bullet"/>
      <w:lvlText w:val=""/>
      <w:lvlJc w:val="left"/>
      <w:pPr>
        <w:ind w:left="720" w:hanging="360"/>
      </w:pPr>
      <w:rPr>
        <w:rFonts w:ascii="Symbol" w:hAnsi="Symbol"/>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4" w15:restartNumberingAfterBreak="0">
    <w:nsid w:val="43B359F5"/>
    <w:multiLevelType w:val="hybridMultilevel"/>
    <w:tmpl w:val="88FA7B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5627D1A"/>
    <w:multiLevelType w:val="hybridMultilevel"/>
    <w:tmpl w:val="B73022A4"/>
    <w:lvl w:ilvl="0" w:tplc="3120E358">
      <w:start w:val="1"/>
      <w:numFmt w:val="bullet"/>
      <w:pStyle w:val="ListParagraph"/>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5872130"/>
    <w:multiLevelType w:val="hybridMultilevel"/>
    <w:tmpl w:val="E130A8F4"/>
    <w:lvl w:ilvl="0" w:tplc="29120966">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45883023"/>
    <w:multiLevelType w:val="multilevel"/>
    <w:tmpl w:val="FCAE50E6"/>
    <w:lvl w:ilvl="0">
      <w:numFmt w:val="bullet"/>
      <w:lvlText w:val=""/>
      <w:lvlJc w:val="left"/>
      <w:pPr>
        <w:ind w:left="1876" w:hanging="360"/>
      </w:pPr>
      <w:rPr>
        <w:rFonts w:ascii="Symbol" w:hAnsi="Symbol"/>
      </w:rPr>
    </w:lvl>
    <w:lvl w:ilvl="1">
      <w:numFmt w:val="bullet"/>
      <w:lvlText w:val="o"/>
      <w:lvlJc w:val="left"/>
      <w:pPr>
        <w:ind w:left="2596" w:hanging="360"/>
      </w:pPr>
      <w:rPr>
        <w:rFonts w:ascii="Courier New" w:hAnsi="Courier New"/>
      </w:rPr>
    </w:lvl>
    <w:lvl w:ilvl="2">
      <w:numFmt w:val="bullet"/>
      <w:lvlText w:val=""/>
      <w:lvlJc w:val="left"/>
      <w:pPr>
        <w:ind w:left="3316" w:hanging="360"/>
      </w:pPr>
      <w:rPr>
        <w:rFonts w:ascii="Wingdings" w:hAnsi="Wingdings"/>
      </w:rPr>
    </w:lvl>
    <w:lvl w:ilvl="3">
      <w:numFmt w:val="bullet"/>
      <w:lvlText w:val=""/>
      <w:lvlJc w:val="left"/>
      <w:pPr>
        <w:ind w:left="4036" w:hanging="360"/>
      </w:pPr>
      <w:rPr>
        <w:rFonts w:ascii="Symbol" w:hAnsi="Symbol"/>
      </w:rPr>
    </w:lvl>
    <w:lvl w:ilvl="4">
      <w:numFmt w:val="bullet"/>
      <w:lvlText w:val="o"/>
      <w:lvlJc w:val="left"/>
      <w:pPr>
        <w:ind w:left="4756" w:hanging="360"/>
      </w:pPr>
      <w:rPr>
        <w:rFonts w:ascii="Courier New" w:hAnsi="Courier New"/>
      </w:rPr>
    </w:lvl>
    <w:lvl w:ilvl="5">
      <w:numFmt w:val="bullet"/>
      <w:lvlText w:val=""/>
      <w:lvlJc w:val="left"/>
      <w:pPr>
        <w:ind w:left="5476" w:hanging="360"/>
      </w:pPr>
      <w:rPr>
        <w:rFonts w:ascii="Wingdings" w:hAnsi="Wingdings"/>
      </w:rPr>
    </w:lvl>
    <w:lvl w:ilvl="6">
      <w:numFmt w:val="bullet"/>
      <w:lvlText w:val=""/>
      <w:lvlJc w:val="left"/>
      <w:pPr>
        <w:ind w:left="6196" w:hanging="360"/>
      </w:pPr>
      <w:rPr>
        <w:rFonts w:ascii="Symbol" w:hAnsi="Symbol"/>
      </w:rPr>
    </w:lvl>
    <w:lvl w:ilvl="7">
      <w:numFmt w:val="bullet"/>
      <w:lvlText w:val="o"/>
      <w:lvlJc w:val="left"/>
      <w:pPr>
        <w:ind w:left="6916" w:hanging="360"/>
      </w:pPr>
      <w:rPr>
        <w:rFonts w:ascii="Courier New" w:hAnsi="Courier New"/>
      </w:rPr>
    </w:lvl>
    <w:lvl w:ilvl="8">
      <w:numFmt w:val="bullet"/>
      <w:lvlText w:val=""/>
      <w:lvlJc w:val="left"/>
      <w:pPr>
        <w:ind w:left="7636" w:hanging="360"/>
      </w:pPr>
      <w:rPr>
        <w:rFonts w:ascii="Wingdings" w:hAnsi="Wingdings"/>
      </w:rPr>
    </w:lvl>
  </w:abstractNum>
  <w:abstractNum w:abstractNumId="48" w15:restartNumberingAfterBreak="0">
    <w:nsid w:val="4D78307C"/>
    <w:multiLevelType w:val="multilevel"/>
    <w:tmpl w:val="853CBDD4"/>
    <w:lvl w:ilvl="0">
      <w:start w:val="13"/>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49" w15:restartNumberingAfterBreak="0">
    <w:nsid w:val="4FA93E85"/>
    <w:multiLevelType w:val="hybridMultilevel"/>
    <w:tmpl w:val="4DA63D6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0" w15:restartNumberingAfterBreak="0">
    <w:nsid w:val="53D72ACB"/>
    <w:multiLevelType w:val="multilevel"/>
    <w:tmpl w:val="C8423FEC"/>
    <w:lvl w:ilvl="0">
      <w:start w:val="2"/>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51" w15:restartNumberingAfterBreak="0">
    <w:nsid w:val="55404DC4"/>
    <w:multiLevelType w:val="hybridMultilevel"/>
    <w:tmpl w:val="B69E59CE"/>
    <w:lvl w:ilvl="0" w:tplc="0C090001">
      <w:start w:val="1"/>
      <w:numFmt w:val="bullet"/>
      <w:lvlText w:val=""/>
      <w:lvlJc w:val="left"/>
      <w:pPr>
        <w:ind w:left="1211" w:hanging="360"/>
      </w:pPr>
      <w:rPr>
        <w:rFonts w:ascii="Symbol" w:hAnsi="Symbol" w:hint="default"/>
      </w:rPr>
    </w:lvl>
    <w:lvl w:ilvl="1" w:tplc="0C090003">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52" w15:restartNumberingAfterBreak="0">
    <w:nsid w:val="56B63CCC"/>
    <w:multiLevelType w:val="multilevel"/>
    <w:tmpl w:val="6DB2D738"/>
    <w:lvl w:ilvl="0">
      <w:numFmt w:val="bullet"/>
      <w:lvlText w:val=""/>
      <w:lvlJc w:val="left"/>
      <w:pPr>
        <w:ind w:left="1080" w:hanging="360"/>
      </w:pPr>
      <w:rPr>
        <w:rFonts w:ascii="Symbol" w:hAnsi="Symbol"/>
      </w:rPr>
    </w:lvl>
    <w:lvl w:ilvl="1">
      <w:start w:val="1"/>
      <w:numFmt w:val="bullet"/>
      <w:lvlText w:val=""/>
      <w:lvlJc w:val="left"/>
      <w:pPr>
        <w:ind w:left="1800" w:hanging="360"/>
      </w:pPr>
      <w:rPr>
        <w:rFonts w:ascii="Symbol" w:hAnsi="Symbol" w:hint="default"/>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53" w15:restartNumberingAfterBreak="0">
    <w:nsid w:val="58D358AA"/>
    <w:multiLevelType w:val="multilevel"/>
    <w:tmpl w:val="64F43934"/>
    <w:lvl w:ilvl="0">
      <w:start w:val="2"/>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54" w15:restartNumberingAfterBreak="0">
    <w:nsid w:val="59A0DFFA"/>
    <w:multiLevelType w:val="hybridMultilevel"/>
    <w:tmpl w:val="FFFFFFFF"/>
    <w:lvl w:ilvl="0" w:tplc="232CB4EA">
      <w:start w:val="1"/>
      <w:numFmt w:val="decimal"/>
      <w:lvlText w:val="%1."/>
      <w:lvlJc w:val="left"/>
      <w:pPr>
        <w:ind w:left="720" w:hanging="360"/>
      </w:pPr>
    </w:lvl>
    <w:lvl w:ilvl="1" w:tplc="14FA08EE">
      <w:start w:val="1"/>
      <w:numFmt w:val="lowerLetter"/>
      <w:lvlText w:val="%2."/>
      <w:lvlJc w:val="left"/>
      <w:pPr>
        <w:ind w:left="1440" w:hanging="360"/>
      </w:pPr>
    </w:lvl>
    <w:lvl w:ilvl="2" w:tplc="0A8E478E">
      <w:start w:val="1"/>
      <w:numFmt w:val="lowerRoman"/>
      <w:lvlText w:val="%3."/>
      <w:lvlJc w:val="right"/>
      <w:pPr>
        <w:ind w:left="2160" w:hanging="180"/>
      </w:pPr>
    </w:lvl>
    <w:lvl w:ilvl="3" w:tplc="80F6CA88">
      <w:start w:val="1"/>
      <w:numFmt w:val="decimal"/>
      <w:lvlText w:val="%4."/>
      <w:lvlJc w:val="left"/>
      <w:pPr>
        <w:ind w:left="2880" w:hanging="360"/>
      </w:pPr>
    </w:lvl>
    <w:lvl w:ilvl="4" w:tplc="5BB2155E">
      <w:start w:val="1"/>
      <w:numFmt w:val="lowerLetter"/>
      <w:lvlText w:val="%5."/>
      <w:lvlJc w:val="left"/>
      <w:pPr>
        <w:ind w:left="3600" w:hanging="360"/>
      </w:pPr>
    </w:lvl>
    <w:lvl w:ilvl="5" w:tplc="13D2E2D4">
      <w:start w:val="1"/>
      <w:numFmt w:val="lowerRoman"/>
      <w:lvlText w:val="%6."/>
      <w:lvlJc w:val="right"/>
      <w:pPr>
        <w:ind w:left="4320" w:hanging="180"/>
      </w:pPr>
    </w:lvl>
    <w:lvl w:ilvl="6" w:tplc="7F229AAC">
      <w:start w:val="1"/>
      <w:numFmt w:val="decimal"/>
      <w:lvlText w:val="%7."/>
      <w:lvlJc w:val="left"/>
      <w:pPr>
        <w:ind w:left="5040" w:hanging="360"/>
      </w:pPr>
    </w:lvl>
    <w:lvl w:ilvl="7" w:tplc="5C3E2998">
      <w:start w:val="1"/>
      <w:numFmt w:val="lowerLetter"/>
      <w:lvlText w:val="%8."/>
      <w:lvlJc w:val="left"/>
      <w:pPr>
        <w:ind w:left="5760" w:hanging="360"/>
      </w:pPr>
    </w:lvl>
    <w:lvl w:ilvl="8" w:tplc="1F648E18">
      <w:start w:val="1"/>
      <w:numFmt w:val="lowerRoman"/>
      <w:lvlText w:val="%9."/>
      <w:lvlJc w:val="right"/>
      <w:pPr>
        <w:ind w:left="6480" w:hanging="180"/>
      </w:pPr>
    </w:lvl>
  </w:abstractNum>
  <w:abstractNum w:abstractNumId="55" w15:restartNumberingAfterBreak="0">
    <w:nsid w:val="5B0D4E67"/>
    <w:multiLevelType w:val="multilevel"/>
    <w:tmpl w:val="0B064F1E"/>
    <w:lvl w:ilvl="0">
      <w:numFmt w:val="bullet"/>
      <w:lvlText w:val=""/>
      <w:lvlJc w:val="left"/>
      <w:pPr>
        <w:ind w:left="1080" w:hanging="360"/>
      </w:pPr>
      <w:rPr>
        <w:rFonts w:ascii="Symbol" w:hAnsi="Symbol"/>
      </w:rPr>
    </w:lvl>
    <w:lvl w:ilvl="1">
      <w:numFmt w:val="bullet"/>
      <w:lvlText w:val=""/>
      <w:lvlJc w:val="left"/>
      <w:pPr>
        <w:ind w:left="720" w:hanging="360"/>
      </w:pPr>
      <w:rPr>
        <w:rFonts w:ascii="Symbol" w:hAnsi="Symbol"/>
      </w:rPr>
    </w:lvl>
    <w:lvl w:ilvl="2">
      <w:numFmt w:val="bullet"/>
      <w:lvlText w:val=""/>
      <w:lvlJc w:val="left"/>
      <w:pPr>
        <w:ind w:left="360" w:hanging="360"/>
      </w:pPr>
      <w:rPr>
        <w:rFonts w:ascii="Symbol" w:hAnsi="Symbol"/>
      </w:rPr>
    </w:lvl>
    <w:lvl w:ilvl="3">
      <w:numFmt w:val="bullet"/>
      <w:lvlText w:val=""/>
      <w:lvlJc w:val="left"/>
      <w:pPr>
        <w:ind w:left="3240" w:hanging="360"/>
      </w:pPr>
      <w:rPr>
        <w:rFonts w:ascii="Symbol" w:hAnsi="Symbol"/>
        <w:sz w:val="20"/>
        <w:szCs w:val="20"/>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56" w15:restartNumberingAfterBreak="0">
    <w:nsid w:val="5B1752BA"/>
    <w:multiLevelType w:val="multilevel"/>
    <w:tmpl w:val="EFC05468"/>
    <w:lvl w:ilvl="0">
      <w:start w:val="14"/>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57" w15:restartNumberingAfterBreak="0">
    <w:nsid w:val="604918DB"/>
    <w:multiLevelType w:val="multilevel"/>
    <w:tmpl w:val="860CD92C"/>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58" w15:restartNumberingAfterBreak="0">
    <w:nsid w:val="69007B6C"/>
    <w:multiLevelType w:val="multilevel"/>
    <w:tmpl w:val="7452E096"/>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59" w15:restartNumberingAfterBreak="0">
    <w:nsid w:val="69AF39C2"/>
    <w:multiLevelType w:val="multilevel"/>
    <w:tmpl w:val="0C382FAA"/>
    <w:lvl w:ilvl="0">
      <w:start w:val="1"/>
      <w:numFmt w:val="decimal"/>
      <w:lvlText w:val="%1."/>
      <w:lvlJc w:val="left"/>
      <w:pPr>
        <w:ind w:left="720" w:hanging="360"/>
      </w:p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0" w15:restartNumberingAfterBreak="0">
    <w:nsid w:val="69C32C02"/>
    <w:multiLevelType w:val="multilevel"/>
    <w:tmpl w:val="10E8F77C"/>
    <w:lvl w:ilvl="0">
      <w:numFmt w:val="bullet"/>
      <w:lvlText w:val=""/>
      <w:lvlJc w:val="left"/>
      <w:pPr>
        <w:ind w:left="76" w:hanging="360"/>
      </w:pPr>
      <w:rPr>
        <w:rFonts w:ascii="Symbol" w:hAnsi="Symbol"/>
      </w:rPr>
    </w:lvl>
    <w:lvl w:ilvl="1">
      <w:numFmt w:val="bullet"/>
      <w:lvlText w:val="o"/>
      <w:lvlJc w:val="left"/>
      <w:pPr>
        <w:ind w:left="872" w:hanging="360"/>
      </w:pPr>
      <w:rPr>
        <w:rFonts w:ascii="Courier New" w:hAnsi="Courier New" w:cs="Courier New"/>
      </w:rPr>
    </w:lvl>
    <w:lvl w:ilvl="2">
      <w:numFmt w:val="bullet"/>
      <w:lvlText w:val=""/>
      <w:lvlJc w:val="left"/>
      <w:pPr>
        <w:ind w:left="1592" w:hanging="360"/>
      </w:pPr>
      <w:rPr>
        <w:rFonts w:ascii="Wingdings" w:hAnsi="Wingdings"/>
      </w:rPr>
    </w:lvl>
    <w:lvl w:ilvl="3">
      <w:numFmt w:val="bullet"/>
      <w:lvlText w:val=""/>
      <w:lvlJc w:val="left"/>
      <w:pPr>
        <w:ind w:left="2312" w:hanging="360"/>
      </w:pPr>
      <w:rPr>
        <w:rFonts w:ascii="Symbol" w:hAnsi="Symbol"/>
      </w:rPr>
    </w:lvl>
    <w:lvl w:ilvl="4">
      <w:numFmt w:val="bullet"/>
      <w:lvlText w:val="o"/>
      <w:lvlJc w:val="left"/>
      <w:pPr>
        <w:ind w:left="3032" w:hanging="360"/>
      </w:pPr>
      <w:rPr>
        <w:rFonts w:ascii="Courier New" w:hAnsi="Courier New" w:cs="Courier New"/>
      </w:rPr>
    </w:lvl>
    <w:lvl w:ilvl="5">
      <w:numFmt w:val="bullet"/>
      <w:lvlText w:val=""/>
      <w:lvlJc w:val="left"/>
      <w:pPr>
        <w:ind w:left="3752" w:hanging="360"/>
      </w:pPr>
      <w:rPr>
        <w:rFonts w:ascii="Wingdings" w:hAnsi="Wingdings"/>
      </w:rPr>
    </w:lvl>
    <w:lvl w:ilvl="6">
      <w:numFmt w:val="bullet"/>
      <w:lvlText w:val=""/>
      <w:lvlJc w:val="left"/>
      <w:pPr>
        <w:ind w:left="4472" w:hanging="360"/>
      </w:pPr>
      <w:rPr>
        <w:rFonts w:ascii="Symbol" w:hAnsi="Symbol"/>
      </w:rPr>
    </w:lvl>
    <w:lvl w:ilvl="7">
      <w:numFmt w:val="bullet"/>
      <w:lvlText w:val="o"/>
      <w:lvlJc w:val="left"/>
      <w:pPr>
        <w:ind w:left="5192" w:hanging="360"/>
      </w:pPr>
      <w:rPr>
        <w:rFonts w:ascii="Courier New" w:hAnsi="Courier New" w:cs="Courier New"/>
      </w:rPr>
    </w:lvl>
    <w:lvl w:ilvl="8">
      <w:numFmt w:val="bullet"/>
      <w:lvlText w:val=""/>
      <w:lvlJc w:val="left"/>
      <w:pPr>
        <w:ind w:left="5912" w:hanging="360"/>
      </w:pPr>
      <w:rPr>
        <w:rFonts w:ascii="Wingdings" w:hAnsi="Wingdings"/>
      </w:rPr>
    </w:lvl>
  </w:abstractNum>
  <w:abstractNum w:abstractNumId="61" w15:restartNumberingAfterBreak="0">
    <w:nsid w:val="6B5C7A24"/>
    <w:multiLevelType w:val="hybridMultilevel"/>
    <w:tmpl w:val="2E2A48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6CA13372"/>
    <w:multiLevelType w:val="multilevel"/>
    <w:tmpl w:val="C0529A6A"/>
    <w:lvl w:ilvl="0">
      <w:numFmt w:val="bullet"/>
      <w:lvlText w:val=""/>
      <w:lvlJc w:val="left"/>
      <w:pPr>
        <w:ind w:left="1080" w:hanging="360"/>
      </w:pPr>
      <w:rPr>
        <w:rFonts w:ascii="Symbol" w:hAnsi="Symbol"/>
      </w:rPr>
    </w:lvl>
    <w:lvl w:ilvl="1">
      <w:start w:val="1"/>
      <w:numFmt w:val="bullet"/>
      <w:lvlText w:val=""/>
      <w:lvlJc w:val="left"/>
      <w:pPr>
        <w:ind w:left="1800" w:hanging="360"/>
      </w:pPr>
      <w:rPr>
        <w:rFonts w:ascii="Symbol" w:hAnsi="Symbol" w:hint="default"/>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63" w15:restartNumberingAfterBreak="0">
    <w:nsid w:val="6CDB4B8D"/>
    <w:multiLevelType w:val="multilevel"/>
    <w:tmpl w:val="53241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E4E6DF9"/>
    <w:multiLevelType w:val="multilevel"/>
    <w:tmpl w:val="4CFE2B1C"/>
    <w:lvl w:ilvl="0">
      <w:start w:val="8"/>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65" w15:restartNumberingAfterBreak="0">
    <w:nsid w:val="6EF57D52"/>
    <w:multiLevelType w:val="multilevel"/>
    <w:tmpl w:val="F6B87EA0"/>
    <w:lvl w:ilvl="0">
      <w:start w:val="12"/>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66" w15:restartNumberingAfterBreak="0">
    <w:nsid w:val="707A3666"/>
    <w:multiLevelType w:val="multilevel"/>
    <w:tmpl w:val="4B0A4C94"/>
    <w:lvl w:ilvl="0">
      <w:start w:val="6"/>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67" w15:restartNumberingAfterBreak="0">
    <w:nsid w:val="74287F86"/>
    <w:multiLevelType w:val="hybridMultilevel"/>
    <w:tmpl w:val="1F6616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74873115"/>
    <w:multiLevelType w:val="multilevel"/>
    <w:tmpl w:val="41A2569E"/>
    <w:lvl w:ilvl="0">
      <w:start w:val="3"/>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69" w15:restartNumberingAfterBreak="0">
    <w:nsid w:val="76E6234B"/>
    <w:multiLevelType w:val="hybridMultilevel"/>
    <w:tmpl w:val="9DA8E532"/>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0" w15:restartNumberingAfterBreak="0">
    <w:nsid w:val="76EF7756"/>
    <w:multiLevelType w:val="multilevel"/>
    <w:tmpl w:val="FD880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73E6064"/>
    <w:multiLevelType w:val="multilevel"/>
    <w:tmpl w:val="749CE678"/>
    <w:lvl w:ilvl="0">
      <w:start w:val="1"/>
      <w:numFmt w:val="bullet"/>
      <w:lvlText w:val=""/>
      <w:lvlJc w:val="left"/>
      <w:pPr>
        <w:ind w:left="1080" w:hanging="360"/>
      </w:pPr>
      <w:rPr>
        <w:rFonts w:ascii="Symbol" w:hAnsi="Symbol" w:hint="default"/>
        <w:sz w:val="22"/>
        <w:szCs w:val="22"/>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72" w15:restartNumberingAfterBreak="0">
    <w:nsid w:val="791744D2"/>
    <w:multiLevelType w:val="multilevel"/>
    <w:tmpl w:val="D39A5F8A"/>
    <w:lvl w:ilvl="0">
      <w:start w:val="3"/>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num w:numId="1" w16cid:durableId="631255100">
    <w:abstractNumId w:val="17"/>
    <w:lvlOverride w:ilvl="1">
      <w:lvl w:ilvl="1">
        <w:start w:val="1"/>
        <w:numFmt w:val="decimal"/>
        <w:pStyle w:val="Heading2"/>
        <w:lvlText w:val="%1.%2"/>
        <w:lvlJc w:val="left"/>
        <w:pPr>
          <w:ind w:left="851" w:hanging="851"/>
        </w:pPr>
        <w:rPr>
          <w:color w:val="6B3B57"/>
        </w:rPr>
      </w:lvl>
    </w:lvlOverride>
    <w:lvlOverride w:ilvl="2">
      <w:lvl w:ilvl="2">
        <w:start w:val="1"/>
        <w:numFmt w:val="decimal"/>
        <w:pStyle w:val="Heading3"/>
        <w:lvlText w:val="%1.%2.%3"/>
        <w:lvlJc w:val="left"/>
        <w:pPr>
          <w:ind w:left="1021" w:hanging="1021"/>
        </w:pPr>
      </w:lvl>
    </w:lvlOverride>
  </w:num>
  <w:num w:numId="2" w16cid:durableId="872427776">
    <w:abstractNumId w:val="22"/>
  </w:num>
  <w:num w:numId="3" w16cid:durableId="810288121">
    <w:abstractNumId w:val="58"/>
  </w:num>
  <w:num w:numId="4" w16cid:durableId="137040835">
    <w:abstractNumId w:val="28"/>
  </w:num>
  <w:num w:numId="5" w16cid:durableId="1320812629">
    <w:abstractNumId w:val="6"/>
  </w:num>
  <w:num w:numId="6" w16cid:durableId="1706641255">
    <w:abstractNumId w:val="53"/>
  </w:num>
  <w:num w:numId="7" w16cid:durableId="1282103222">
    <w:abstractNumId w:val="72"/>
  </w:num>
  <w:num w:numId="8" w16cid:durableId="2114589090">
    <w:abstractNumId w:val="24"/>
  </w:num>
  <w:num w:numId="9" w16cid:durableId="402215303">
    <w:abstractNumId w:val="16"/>
  </w:num>
  <w:num w:numId="10" w16cid:durableId="490026270">
    <w:abstractNumId w:val="66"/>
  </w:num>
  <w:num w:numId="11" w16cid:durableId="1235160103">
    <w:abstractNumId w:val="11"/>
  </w:num>
  <w:num w:numId="12" w16cid:durableId="441802751">
    <w:abstractNumId w:val="64"/>
  </w:num>
  <w:num w:numId="13" w16cid:durableId="2015306376">
    <w:abstractNumId w:val="3"/>
  </w:num>
  <w:num w:numId="14" w16cid:durableId="1605186127">
    <w:abstractNumId w:val="0"/>
  </w:num>
  <w:num w:numId="15" w16cid:durableId="506408938">
    <w:abstractNumId w:val="40"/>
  </w:num>
  <w:num w:numId="16" w16cid:durableId="797914430">
    <w:abstractNumId w:val="65"/>
  </w:num>
  <w:num w:numId="17" w16cid:durableId="1995450829">
    <w:abstractNumId w:val="48"/>
  </w:num>
  <w:num w:numId="18" w16cid:durableId="1361198327">
    <w:abstractNumId w:val="56"/>
  </w:num>
  <w:num w:numId="19" w16cid:durableId="1121192828">
    <w:abstractNumId w:val="5"/>
  </w:num>
  <w:num w:numId="20" w16cid:durableId="1474758825">
    <w:abstractNumId w:val="50"/>
  </w:num>
  <w:num w:numId="21" w16cid:durableId="665283959">
    <w:abstractNumId w:val="68"/>
  </w:num>
  <w:num w:numId="22" w16cid:durableId="666516693">
    <w:abstractNumId w:val="39"/>
  </w:num>
  <w:num w:numId="23" w16cid:durableId="280498687">
    <w:abstractNumId w:val="2"/>
  </w:num>
  <w:num w:numId="24" w16cid:durableId="263612861">
    <w:abstractNumId w:val="7"/>
  </w:num>
  <w:num w:numId="25" w16cid:durableId="1676879839">
    <w:abstractNumId w:val="25"/>
  </w:num>
  <w:num w:numId="26" w16cid:durableId="361132351">
    <w:abstractNumId w:val="27"/>
  </w:num>
  <w:num w:numId="27" w16cid:durableId="159584910">
    <w:abstractNumId w:val="10"/>
  </w:num>
  <w:num w:numId="28" w16cid:durableId="168178422">
    <w:abstractNumId w:val="57"/>
  </w:num>
  <w:num w:numId="29" w16cid:durableId="156772963">
    <w:abstractNumId w:val="43"/>
  </w:num>
  <w:num w:numId="30" w16cid:durableId="1946230146">
    <w:abstractNumId w:val="59"/>
  </w:num>
  <w:num w:numId="31" w16cid:durableId="820659695">
    <w:abstractNumId w:val="36"/>
  </w:num>
  <w:num w:numId="32" w16cid:durableId="1103038914">
    <w:abstractNumId w:val="32"/>
  </w:num>
  <w:num w:numId="33" w16cid:durableId="87818721">
    <w:abstractNumId w:val="14"/>
  </w:num>
  <w:num w:numId="34" w16cid:durableId="284972925">
    <w:abstractNumId w:val="37"/>
  </w:num>
  <w:num w:numId="35" w16cid:durableId="609510756">
    <w:abstractNumId w:val="12"/>
  </w:num>
  <w:num w:numId="36" w16cid:durableId="229660795">
    <w:abstractNumId w:val="8"/>
  </w:num>
  <w:num w:numId="37" w16cid:durableId="1571387759">
    <w:abstractNumId w:val="38"/>
  </w:num>
  <w:num w:numId="38" w16cid:durableId="1488979968">
    <w:abstractNumId w:val="55"/>
  </w:num>
  <w:num w:numId="39" w16cid:durableId="1234392727">
    <w:abstractNumId w:val="9"/>
  </w:num>
  <w:num w:numId="40" w16cid:durableId="110636829">
    <w:abstractNumId w:val="47"/>
  </w:num>
  <w:num w:numId="41" w16cid:durableId="1820919088">
    <w:abstractNumId w:val="18"/>
  </w:num>
  <w:num w:numId="42" w16cid:durableId="111873079">
    <w:abstractNumId w:val="31"/>
  </w:num>
  <w:num w:numId="43" w16cid:durableId="170418611">
    <w:abstractNumId w:val="60"/>
  </w:num>
  <w:num w:numId="44" w16cid:durableId="598105537">
    <w:abstractNumId w:val="54"/>
  </w:num>
  <w:num w:numId="45" w16cid:durableId="1302922904">
    <w:abstractNumId w:val="63"/>
  </w:num>
  <w:num w:numId="46" w16cid:durableId="1387683625">
    <w:abstractNumId w:val="70"/>
  </w:num>
  <w:num w:numId="47" w16cid:durableId="412746026">
    <w:abstractNumId w:val="17"/>
  </w:num>
  <w:num w:numId="48" w16cid:durableId="552425549">
    <w:abstractNumId w:val="51"/>
  </w:num>
  <w:num w:numId="49" w16cid:durableId="1506018166">
    <w:abstractNumId w:val="69"/>
  </w:num>
  <w:num w:numId="50" w16cid:durableId="2045934497">
    <w:abstractNumId w:val="29"/>
  </w:num>
  <w:num w:numId="51" w16cid:durableId="79497406">
    <w:abstractNumId w:val="15"/>
  </w:num>
  <w:num w:numId="52" w16cid:durableId="205486802">
    <w:abstractNumId w:val="33"/>
  </w:num>
  <w:num w:numId="53" w16cid:durableId="1306665463">
    <w:abstractNumId w:val="42"/>
  </w:num>
  <w:num w:numId="54" w16cid:durableId="1744713190">
    <w:abstractNumId w:val="30"/>
  </w:num>
  <w:num w:numId="55" w16cid:durableId="1773626780">
    <w:abstractNumId w:val="62"/>
  </w:num>
  <w:num w:numId="56" w16cid:durableId="735203434">
    <w:abstractNumId w:val="52"/>
  </w:num>
  <w:num w:numId="57" w16cid:durableId="1172984579">
    <w:abstractNumId w:val="20"/>
  </w:num>
  <w:num w:numId="58" w16cid:durableId="203950775">
    <w:abstractNumId w:val="13"/>
  </w:num>
  <w:num w:numId="59" w16cid:durableId="922647254">
    <w:abstractNumId w:val="71"/>
  </w:num>
  <w:num w:numId="60" w16cid:durableId="828137970">
    <w:abstractNumId w:val="23"/>
  </w:num>
  <w:num w:numId="61" w16cid:durableId="1025861662">
    <w:abstractNumId w:val="19"/>
  </w:num>
  <w:num w:numId="62" w16cid:durableId="199630926">
    <w:abstractNumId w:val="61"/>
  </w:num>
  <w:num w:numId="63" w16cid:durableId="284392583">
    <w:abstractNumId w:val="22"/>
  </w:num>
  <w:num w:numId="64" w16cid:durableId="624628734">
    <w:abstractNumId w:val="35"/>
  </w:num>
  <w:num w:numId="65" w16cid:durableId="371619637">
    <w:abstractNumId w:val="4"/>
  </w:num>
  <w:num w:numId="66" w16cid:durableId="117990516">
    <w:abstractNumId w:val="1"/>
  </w:num>
  <w:num w:numId="67" w16cid:durableId="361247900">
    <w:abstractNumId w:val="67"/>
  </w:num>
  <w:num w:numId="68" w16cid:durableId="2068185669">
    <w:abstractNumId w:val="45"/>
  </w:num>
  <w:num w:numId="69" w16cid:durableId="2095006398">
    <w:abstractNumId w:val="46"/>
  </w:num>
  <w:num w:numId="70" w16cid:durableId="609817635">
    <w:abstractNumId w:val="34"/>
  </w:num>
  <w:num w:numId="71" w16cid:durableId="1437211283">
    <w:abstractNumId w:val="45"/>
    <w:lvlOverride w:ilvl="0">
      <w:startOverride w:val="1"/>
    </w:lvlOverride>
  </w:num>
  <w:num w:numId="72" w16cid:durableId="840438229">
    <w:abstractNumId w:val="45"/>
    <w:lvlOverride w:ilvl="0">
      <w:startOverride w:val="1"/>
    </w:lvlOverride>
  </w:num>
  <w:num w:numId="73" w16cid:durableId="989754217">
    <w:abstractNumId w:val="44"/>
  </w:num>
  <w:num w:numId="74" w16cid:durableId="2055616249">
    <w:abstractNumId w:val="21"/>
  </w:num>
  <w:num w:numId="75" w16cid:durableId="1994867146">
    <w:abstractNumId w:val="26"/>
  </w:num>
  <w:num w:numId="76" w16cid:durableId="466894690">
    <w:abstractNumId w:val="45"/>
  </w:num>
  <w:num w:numId="77" w16cid:durableId="721900914">
    <w:abstractNumId w:val="41"/>
  </w:num>
  <w:num w:numId="78" w16cid:durableId="2055495126">
    <w:abstractNumId w:val="45"/>
  </w:num>
  <w:num w:numId="79" w16cid:durableId="944072114">
    <w:abstractNumId w:val="45"/>
  </w:num>
  <w:num w:numId="80" w16cid:durableId="1456363895">
    <w:abstractNumId w:val="45"/>
  </w:num>
  <w:num w:numId="81" w16cid:durableId="1679885257">
    <w:abstractNumId w:val="45"/>
  </w:num>
  <w:num w:numId="82" w16cid:durableId="1600328599">
    <w:abstractNumId w:val="45"/>
  </w:num>
  <w:num w:numId="83" w16cid:durableId="153035103">
    <w:abstractNumId w:val="45"/>
  </w:num>
  <w:num w:numId="84" w16cid:durableId="144779853">
    <w:abstractNumId w:val="17"/>
    <w:lvlOverride w:ilvl="1">
      <w:lvl w:ilvl="1">
        <w:start w:val="1"/>
        <w:numFmt w:val="decimal"/>
        <w:pStyle w:val="Heading2"/>
        <w:lvlText w:val="%1.%2"/>
        <w:lvlJc w:val="left"/>
        <w:pPr>
          <w:ind w:left="851" w:hanging="851"/>
        </w:pPr>
        <w:rPr>
          <w:color w:val="6B3B57"/>
        </w:rPr>
      </w:lvl>
    </w:lvlOverride>
    <w:lvlOverride w:ilvl="2">
      <w:lvl w:ilvl="2">
        <w:start w:val="1"/>
        <w:numFmt w:val="decimal"/>
        <w:pStyle w:val="Heading3"/>
        <w:lvlText w:val="%1.%2.%3"/>
        <w:lvlJc w:val="left"/>
        <w:pPr>
          <w:ind w:left="1021" w:hanging="1021"/>
        </w:pPr>
      </w:lvl>
    </w:lvlOverride>
  </w:num>
  <w:num w:numId="85" w16cid:durableId="2065446453">
    <w:abstractNumId w:val="49"/>
  </w:num>
  <w:num w:numId="86" w16cid:durableId="1477334255">
    <w:abstractNumId w:val="45"/>
  </w:num>
  <w:num w:numId="87" w16cid:durableId="1545094370">
    <w:abstractNumId w:val="45"/>
  </w:num>
  <w:num w:numId="88" w16cid:durableId="854072141">
    <w:abstractNumId w:val="45"/>
  </w:num>
  <w:num w:numId="89" w16cid:durableId="1984652108">
    <w:abstractNumId w:val="45"/>
  </w:num>
  <w:num w:numId="90" w16cid:durableId="174418138">
    <w:abstractNumId w:val="45"/>
  </w:num>
  <w:num w:numId="91" w16cid:durableId="413091989">
    <w:abstractNumId w:val="45"/>
  </w:num>
  <w:numIdMacAtCleanup w:val="9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smine Muscat">
    <w15:presenceInfo w15:providerId="AD" w15:userId="S::302387C@curtin.edu.au::60946c63-1862-40b6-96ea-4336abda04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EB3"/>
    <w:rsid w:val="000001B8"/>
    <w:rsid w:val="00001404"/>
    <w:rsid w:val="00001854"/>
    <w:rsid w:val="00001972"/>
    <w:rsid w:val="00001FC4"/>
    <w:rsid w:val="00002776"/>
    <w:rsid w:val="00004A8A"/>
    <w:rsid w:val="00005D40"/>
    <w:rsid w:val="00006813"/>
    <w:rsid w:val="00007010"/>
    <w:rsid w:val="00007C95"/>
    <w:rsid w:val="00011931"/>
    <w:rsid w:val="000126BC"/>
    <w:rsid w:val="00012AFC"/>
    <w:rsid w:val="000131F2"/>
    <w:rsid w:val="000151D3"/>
    <w:rsid w:val="00015218"/>
    <w:rsid w:val="00015DE1"/>
    <w:rsid w:val="000166A3"/>
    <w:rsid w:val="00016A2A"/>
    <w:rsid w:val="0002024A"/>
    <w:rsid w:val="000212D5"/>
    <w:rsid w:val="00021CE9"/>
    <w:rsid w:val="000249A6"/>
    <w:rsid w:val="00024E05"/>
    <w:rsid w:val="0002694E"/>
    <w:rsid w:val="000306F8"/>
    <w:rsid w:val="00030C8E"/>
    <w:rsid w:val="00031BB7"/>
    <w:rsid w:val="00032011"/>
    <w:rsid w:val="0003202F"/>
    <w:rsid w:val="00033225"/>
    <w:rsid w:val="00034B57"/>
    <w:rsid w:val="00034FA4"/>
    <w:rsid w:val="00035597"/>
    <w:rsid w:val="00035D6B"/>
    <w:rsid w:val="00035E70"/>
    <w:rsid w:val="00035E7F"/>
    <w:rsid w:val="000360D8"/>
    <w:rsid w:val="00036EEA"/>
    <w:rsid w:val="0004003B"/>
    <w:rsid w:val="00040CEE"/>
    <w:rsid w:val="0004273D"/>
    <w:rsid w:val="00043EA7"/>
    <w:rsid w:val="0004587A"/>
    <w:rsid w:val="00046393"/>
    <w:rsid w:val="00047D81"/>
    <w:rsid w:val="000503EF"/>
    <w:rsid w:val="00051128"/>
    <w:rsid w:val="00052A07"/>
    <w:rsid w:val="00052DBE"/>
    <w:rsid w:val="00053880"/>
    <w:rsid w:val="00053D93"/>
    <w:rsid w:val="00054419"/>
    <w:rsid w:val="0005503B"/>
    <w:rsid w:val="000559A6"/>
    <w:rsid w:val="00056D9D"/>
    <w:rsid w:val="000572F8"/>
    <w:rsid w:val="0005750D"/>
    <w:rsid w:val="00060A94"/>
    <w:rsid w:val="000620AB"/>
    <w:rsid w:val="00062E99"/>
    <w:rsid w:val="00065D85"/>
    <w:rsid w:val="00066945"/>
    <w:rsid w:val="00066AFA"/>
    <w:rsid w:val="000672DE"/>
    <w:rsid w:val="0007044D"/>
    <w:rsid w:val="00070BEF"/>
    <w:rsid w:val="000719A8"/>
    <w:rsid w:val="0007228C"/>
    <w:rsid w:val="00073428"/>
    <w:rsid w:val="00073A13"/>
    <w:rsid w:val="00073FB1"/>
    <w:rsid w:val="00077103"/>
    <w:rsid w:val="00077776"/>
    <w:rsid w:val="00081052"/>
    <w:rsid w:val="000817B2"/>
    <w:rsid w:val="00081838"/>
    <w:rsid w:val="000835AB"/>
    <w:rsid w:val="00083748"/>
    <w:rsid w:val="0008395C"/>
    <w:rsid w:val="00090641"/>
    <w:rsid w:val="000910AE"/>
    <w:rsid w:val="00091868"/>
    <w:rsid w:val="00092922"/>
    <w:rsid w:val="00093B8D"/>
    <w:rsid w:val="00096CF8"/>
    <w:rsid w:val="000973B8"/>
    <w:rsid w:val="000974B8"/>
    <w:rsid w:val="000975C9"/>
    <w:rsid w:val="000A1891"/>
    <w:rsid w:val="000A2E02"/>
    <w:rsid w:val="000A44B0"/>
    <w:rsid w:val="000A4D5F"/>
    <w:rsid w:val="000A5DB9"/>
    <w:rsid w:val="000A6B56"/>
    <w:rsid w:val="000AA7A8"/>
    <w:rsid w:val="000B01EF"/>
    <w:rsid w:val="000B0872"/>
    <w:rsid w:val="000B1B0B"/>
    <w:rsid w:val="000B25F9"/>
    <w:rsid w:val="000B3D10"/>
    <w:rsid w:val="000B73B6"/>
    <w:rsid w:val="000C0419"/>
    <w:rsid w:val="000C0D16"/>
    <w:rsid w:val="000C1CC7"/>
    <w:rsid w:val="000C2811"/>
    <w:rsid w:val="000C4FC3"/>
    <w:rsid w:val="000C6AFD"/>
    <w:rsid w:val="000C78F2"/>
    <w:rsid w:val="000C7D74"/>
    <w:rsid w:val="000C7DF0"/>
    <w:rsid w:val="000D1045"/>
    <w:rsid w:val="000D56D1"/>
    <w:rsid w:val="000D66D6"/>
    <w:rsid w:val="000D75AA"/>
    <w:rsid w:val="000D761B"/>
    <w:rsid w:val="000E14B4"/>
    <w:rsid w:val="000E21A6"/>
    <w:rsid w:val="000E258D"/>
    <w:rsid w:val="000E2D57"/>
    <w:rsid w:val="000E36A5"/>
    <w:rsid w:val="000E386E"/>
    <w:rsid w:val="000E47F9"/>
    <w:rsid w:val="000E57F3"/>
    <w:rsid w:val="000E58FA"/>
    <w:rsid w:val="000E6456"/>
    <w:rsid w:val="000E680B"/>
    <w:rsid w:val="000E6D68"/>
    <w:rsid w:val="000F1ECF"/>
    <w:rsid w:val="000F268D"/>
    <w:rsid w:val="000F75D2"/>
    <w:rsid w:val="0010453F"/>
    <w:rsid w:val="0010491F"/>
    <w:rsid w:val="00110568"/>
    <w:rsid w:val="00113512"/>
    <w:rsid w:val="0011375F"/>
    <w:rsid w:val="001137E3"/>
    <w:rsid w:val="00116615"/>
    <w:rsid w:val="00116C5A"/>
    <w:rsid w:val="00121CA1"/>
    <w:rsid w:val="00121D37"/>
    <w:rsid w:val="001250D6"/>
    <w:rsid w:val="0012541F"/>
    <w:rsid w:val="0013015C"/>
    <w:rsid w:val="001301DD"/>
    <w:rsid w:val="001316A2"/>
    <w:rsid w:val="00132607"/>
    <w:rsid w:val="0013364B"/>
    <w:rsid w:val="00140B92"/>
    <w:rsid w:val="001413FA"/>
    <w:rsid w:val="00141A63"/>
    <w:rsid w:val="00141E80"/>
    <w:rsid w:val="00142455"/>
    <w:rsid w:val="00143335"/>
    <w:rsid w:val="0014517E"/>
    <w:rsid w:val="00145230"/>
    <w:rsid w:val="0014572B"/>
    <w:rsid w:val="001460D5"/>
    <w:rsid w:val="001467FA"/>
    <w:rsid w:val="0014697F"/>
    <w:rsid w:val="00147871"/>
    <w:rsid w:val="001500A4"/>
    <w:rsid w:val="00150DB0"/>
    <w:rsid w:val="0015173B"/>
    <w:rsid w:val="00152F15"/>
    <w:rsid w:val="001534B0"/>
    <w:rsid w:val="00155BEA"/>
    <w:rsid w:val="001576C3"/>
    <w:rsid w:val="00160138"/>
    <w:rsid w:val="00160A5F"/>
    <w:rsid w:val="001624DC"/>
    <w:rsid w:val="001628E2"/>
    <w:rsid w:val="00163CA3"/>
    <w:rsid w:val="00170AC1"/>
    <w:rsid w:val="00170C8C"/>
    <w:rsid w:val="00174533"/>
    <w:rsid w:val="001761E1"/>
    <w:rsid w:val="0017622B"/>
    <w:rsid w:val="0017734C"/>
    <w:rsid w:val="001779C6"/>
    <w:rsid w:val="00177ED3"/>
    <w:rsid w:val="00180077"/>
    <w:rsid w:val="00181117"/>
    <w:rsid w:val="001829B0"/>
    <w:rsid w:val="001829D1"/>
    <w:rsid w:val="0018313F"/>
    <w:rsid w:val="001831A8"/>
    <w:rsid w:val="00183285"/>
    <w:rsid w:val="00183809"/>
    <w:rsid w:val="00183A70"/>
    <w:rsid w:val="00183A93"/>
    <w:rsid w:val="00185699"/>
    <w:rsid w:val="00185BB4"/>
    <w:rsid w:val="00187377"/>
    <w:rsid w:val="0019002F"/>
    <w:rsid w:val="00193784"/>
    <w:rsid w:val="00197093"/>
    <w:rsid w:val="00199268"/>
    <w:rsid w:val="001A2865"/>
    <w:rsid w:val="001A34E0"/>
    <w:rsid w:val="001A7E00"/>
    <w:rsid w:val="001B133D"/>
    <w:rsid w:val="001B1BA9"/>
    <w:rsid w:val="001B1DD2"/>
    <w:rsid w:val="001B1DEF"/>
    <w:rsid w:val="001B2B49"/>
    <w:rsid w:val="001B7AC4"/>
    <w:rsid w:val="001C1103"/>
    <w:rsid w:val="001C1975"/>
    <w:rsid w:val="001C21E9"/>
    <w:rsid w:val="001C2517"/>
    <w:rsid w:val="001C25FD"/>
    <w:rsid w:val="001C2A0C"/>
    <w:rsid w:val="001C2DCA"/>
    <w:rsid w:val="001C3166"/>
    <w:rsid w:val="001C3EDB"/>
    <w:rsid w:val="001C6478"/>
    <w:rsid w:val="001C6A93"/>
    <w:rsid w:val="001C71F6"/>
    <w:rsid w:val="001C7689"/>
    <w:rsid w:val="001D000C"/>
    <w:rsid w:val="001D1216"/>
    <w:rsid w:val="001D1868"/>
    <w:rsid w:val="001D1DE2"/>
    <w:rsid w:val="001D2540"/>
    <w:rsid w:val="001D25DB"/>
    <w:rsid w:val="001D269D"/>
    <w:rsid w:val="001D2AB5"/>
    <w:rsid w:val="001D3CF3"/>
    <w:rsid w:val="001D4990"/>
    <w:rsid w:val="001D6EA9"/>
    <w:rsid w:val="001D7392"/>
    <w:rsid w:val="001D7D83"/>
    <w:rsid w:val="001D7E45"/>
    <w:rsid w:val="001E0170"/>
    <w:rsid w:val="001E05B5"/>
    <w:rsid w:val="001E2936"/>
    <w:rsid w:val="001E355D"/>
    <w:rsid w:val="001E4402"/>
    <w:rsid w:val="001E4F38"/>
    <w:rsid w:val="001E5230"/>
    <w:rsid w:val="001E6796"/>
    <w:rsid w:val="001E756E"/>
    <w:rsid w:val="001F06BF"/>
    <w:rsid w:val="001F1B5B"/>
    <w:rsid w:val="001F2111"/>
    <w:rsid w:val="001F2A16"/>
    <w:rsid w:val="001F353B"/>
    <w:rsid w:val="001F547F"/>
    <w:rsid w:val="002000C2"/>
    <w:rsid w:val="00200A36"/>
    <w:rsid w:val="00200E6A"/>
    <w:rsid w:val="002016FA"/>
    <w:rsid w:val="00204095"/>
    <w:rsid w:val="00204951"/>
    <w:rsid w:val="0020533A"/>
    <w:rsid w:val="00205497"/>
    <w:rsid w:val="00206000"/>
    <w:rsid w:val="002071EC"/>
    <w:rsid w:val="00207B3E"/>
    <w:rsid w:val="00210848"/>
    <w:rsid w:val="0021231E"/>
    <w:rsid w:val="00213665"/>
    <w:rsid w:val="0021522B"/>
    <w:rsid w:val="0022032F"/>
    <w:rsid w:val="00221189"/>
    <w:rsid w:val="00221978"/>
    <w:rsid w:val="00222C1A"/>
    <w:rsid w:val="00222FE1"/>
    <w:rsid w:val="00223638"/>
    <w:rsid w:val="00227E02"/>
    <w:rsid w:val="0023093C"/>
    <w:rsid w:val="00231A40"/>
    <w:rsid w:val="0023236D"/>
    <w:rsid w:val="0023239C"/>
    <w:rsid w:val="00232A07"/>
    <w:rsid w:val="00232BAE"/>
    <w:rsid w:val="002350A3"/>
    <w:rsid w:val="00235AEE"/>
    <w:rsid w:val="00237AF4"/>
    <w:rsid w:val="00241099"/>
    <w:rsid w:val="00241304"/>
    <w:rsid w:val="002418C9"/>
    <w:rsid w:val="002444D2"/>
    <w:rsid w:val="002447BE"/>
    <w:rsid w:val="00244C22"/>
    <w:rsid w:val="002456F0"/>
    <w:rsid w:val="00246439"/>
    <w:rsid w:val="00247111"/>
    <w:rsid w:val="00247BE5"/>
    <w:rsid w:val="00247DED"/>
    <w:rsid w:val="00250F14"/>
    <w:rsid w:val="00251101"/>
    <w:rsid w:val="00252672"/>
    <w:rsid w:val="00252F72"/>
    <w:rsid w:val="00255601"/>
    <w:rsid w:val="00255862"/>
    <w:rsid w:val="00255C7B"/>
    <w:rsid w:val="00255DB8"/>
    <w:rsid w:val="00256774"/>
    <w:rsid w:val="00257410"/>
    <w:rsid w:val="00257C9B"/>
    <w:rsid w:val="002603BD"/>
    <w:rsid w:val="002622BE"/>
    <w:rsid w:val="002633E4"/>
    <w:rsid w:val="00266213"/>
    <w:rsid w:val="002668D3"/>
    <w:rsid w:val="00266A07"/>
    <w:rsid w:val="00266EEB"/>
    <w:rsid w:val="00267244"/>
    <w:rsid w:val="0026760D"/>
    <w:rsid w:val="00267950"/>
    <w:rsid w:val="00267A98"/>
    <w:rsid w:val="00267ACC"/>
    <w:rsid w:val="00271005"/>
    <w:rsid w:val="002711C7"/>
    <w:rsid w:val="00272718"/>
    <w:rsid w:val="00272C1F"/>
    <w:rsid w:val="00272FC9"/>
    <w:rsid w:val="002738D5"/>
    <w:rsid w:val="00274E30"/>
    <w:rsid w:val="002767FA"/>
    <w:rsid w:val="00280BE1"/>
    <w:rsid w:val="00282D2F"/>
    <w:rsid w:val="00284C26"/>
    <w:rsid w:val="00284E4D"/>
    <w:rsid w:val="002859F6"/>
    <w:rsid w:val="0028657D"/>
    <w:rsid w:val="00286626"/>
    <w:rsid w:val="00286897"/>
    <w:rsid w:val="0029040D"/>
    <w:rsid w:val="00293EB2"/>
    <w:rsid w:val="0029545C"/>
    <w:rsid w:val="00296221"/>
    <w:rsid w:val="00296905"/>
    <w:rsid w:val="0029696C"/>
    <w:rsid w:val="002975EB"/>
    <w:rsid w:val="002A1E3E"/>
    <w:rsid w:val="002A2F31"/>
    <w:rsid w:val="002A368F"/>
    <w:rsid w:val="002A5208"/>
    <w:rsid w:val="002A6DFE"/>
    <w:rsid w:val="002A780D"/>
    <w:rsid w:val="002B20E7"/>
    <w:rsid w:val="002C168A"/>
    <w:rsid w:val="002C1C5B"/>
    <w:rsid w:val="002C1D2A"/>
    <w:rsid w:val="002C3CAC"/>
    <w:rsid w:val="002C4E9E"/>
    <w:rsid w:val="002C4F4C"/>
    <w:rsid w:val="002C609D"/>
    <w:rsid w:val="002C6529"/>
    <w:rsid w:val="002C7EE0"/>
    <w:rsid w:val="002D0562"/>
    <w:rsid w:val="002D1EDA"/>
    <w:rsid w:val="002D2ED2"/>
    <w:rsid w:val="002D507D"/>
    <w:rsid w:val="002D73E7"/>
    <w:rsid w:val="002D77FD"/>
    <w:rsid w:val="002E0E87"/>
    <w:rsid w:val="002E1185"/>
    <w:rsid w:val="002E193F"/>
    <w:rsid w:val="002E1CC6"/>
    <w:rsid w:val="002E2492"/>
    <w:rsid w:val="002E27CE"/>
    <w:rsid w:val="002E30C9"/>
    <w:rsid w:val="002E31AA"/>
    <w:rsid w:val="002E356F"/>
    <w:rsid w:val="002E48F4"/>
    <w:rsid w:val="002E4B86"/>
    <w:rsid w:val="002E55D4"/>
    <w:rsid w:val="002E578C"/>
    <w:rsid w:val="002E69A9"/>
    <w:rsid w:val="002E74B7"/>
    <w:rsid w:val="002E7B08"/>
    <w:rsid w:val="002E7C87"/>
    <w:rsid w:val="002E7F18"/>
    <w:rsid w:val="002F08A9"/>
    <w:rsid w:val="002F0C55"/>
    <w:rsid w:val="002F17F7"/>
    <w:rsid w:val="002F1C27"/>
    <w:rsid w:val="002F2523"/>
    <w:rsid w:val="002F3153"/>
    <w:rsid w:val="002F36B3"/>
    <w:rsid w:val="002F4B13"/>
    <w:rsid w:val="002F4F7B"/>
    <w:rsid w:val="00300040"/>
    <w:rsid w:val="0030121A"/>
    <w:rsid w:val="00303246"/>
    <w:rsid w:val="00303328"/>
    <w:rsid w:val="00303CBE"/>
    <w:rsid w:val="00305A4C"/>
    <w:rsid w:val="00305D47"/>
    <w:rsid w:val="00306755"/>
    <w:rsid w:val="00310CB1"/>
    <w:rsid w:val="0031162D"/>
    <w:rsid w:val="00315AD3"/>
    <w:rsid w:val="00316228"/>
    <w:rsid w:val="00316727"/>
    <w:rsid w:val="00316BE8"/>
    <w:rsid w:val="00321CDB"/>
    <w:rsid w:val="00322CAD"/>
    <w:rsid w:val="00323347"/>
    <w:rsid w:val="00324081"/>
    <w:rsid w:val="0032456A"/>
    <w:rsid w:val="00326499"/>
    <w:rsid w:val="00326642"/>
    <w:rsid w:val="00326824"/>
    <w:rsid w:val="003328DD"/>
    <w:rsid w:val="00332FF8"/>
    <w:rsid w:val="003335EF"/>
    <w:rsid w:val="003343FA"/>
    <w:rsid w:val="0033525D"/>
    <w:rsid w:val="00335E78"/>
    <w:rsid w:val="003374EA"/>
    <w:rsid w:val="00337BEF"/>
    <w:rsid w:val="00341473"/>
    <w:rsid w:val="00343140"/>
    <w:rsid w:val="003431DB"/>
    <w:rsid w:val="00343936"/>
    <w:rsid w:val="00345423"/>
    <w:rsid w:val="00345B65"/>
    <w:rsid w:val="00347214"/>
    <w:rsid w:val="003473A6"/>
    <w:rsid w:val="003506AF"/>
    <w:rsid w:val="00350F5A"/>
    <w:rsid w:val="00351913"/>
    <w:rsid w:val="00351C32"/>
    <w:rsid w:val="00354390"/>
    <w:rsid w:val="003546D6"/>
    <w:rsid w:val="0035744C"/>
    <w:rsid w:val="00357E9E"/>
    <w:rsid w:val="00357F5B"/>
    <w:rsid w:val="00361B67"/>
    <w:rsid w:val="00362E42"/>
    <w:rsid w:val="0036357C"/>
    <w:rsid w:val="00363680"/>
    <w:rsid w:val="003643D5"/>
    <w:rsid w:val="00364EE9"/>
    <w:rsid w:val="003659BD"/>
    <w:rsid w:val="00366248"/>
    <w:rsid w:val="003669F4"/>
    <w:rsid w:val="00366B09"/>
    <w:rsid w:val="00366C10"/>
    <w:rsid w:val="003701D5"/>
    <w:rsid w:val="00370886"/>
    <w:rsid w:val="00371A51"/>
    <w:rsid w:val="00373E08"/>
    <w:rsid w:val="00374868"/>
    <w:rsid w:val="00375389"/>
    <w:rsid w:val="00375FB4"/>
    <w:rsid w:val="003762ED"/>
    <w:rsid w:val="003769E4"/>
    <w:rsid w:val="0038102F"/>
    <w:rsid w:val="00381E20"/>
    <w:rsid w:val="00381FA8"/>
    <w:rsid w:val="00381FF5"/>
    <w:rsid w:val="0038224C"/>
    <w:rsid w:val="00382319"/>
    <w:rsid w:val="003824AE"/>
    <w:rsid w:val="00382A91"/>
    <w:rsid w:val="00383728"/>
    <w:rsid w:val="00385BCD"/>
    <w:rsid w:val="00386D8C"/>
    <w:rsid w:val="00386DF8"/>
    <w:rsid w:val="0038778E"/>
    <w:rsid w:val="003900D2"/>
    <w:rsid w:val="003905B5"/>
    <w:rsid w:val="00390EB0"/>
    <w:rsid w:val="00391749"/>
    <w:rsid w:val="00391C7C"/>
    <w:rsid w:val="00392771"/>
    <w:rsid w:val="003933BF"/>
    <w:rsid w:val="003933F3"/>
    <w:rsid w:val="00393578"/>
    <w:rsid w:val="00393D4A"/>
    <w:rsid w:val="0039435B"/>
    <w:rsid w:val="0039486C"/>
    <w:rsid w:val="0039499B"/>
    <w:rsid w:val="0039556E"/>
    <w:rsid w:val="003968B9"/>
    <w:rsid w:val="003A0383"/>
    <w:rsid w:val="003A0F34"/>
    <w:rsid w:val="003A1B5E"/>
    <w:rsid w:val="003A2E3B"/>
    <w:rsid w:val="003A5FFD"/>
    <w:rsid w:val="003A7325"/>
    <w:rsid w:val="003A7F24"/>
    <w:rsid w:val="003B27F2"/>
    <w:rsid w:val="003B34A1"/>
    <w:rsid w:val="003B4757"/>
    <w:rsid w:val="003B6D74"/>
    <w:rsid w:val="003B7A34"/>
    <w:rsid w:val="003B7A52"/>
    <w:rsid w:val="003C1451"/>
    <w:rsid w:val="003C16D9"/>
    <w:rsid w:val="003C2126"/>
    <w:rsid w:val="003C2781"/>
    <w:rsid w:val="003C3794"/>
    <w:rsid w:val="003C380D"/>
    <w:rsid w:val="003C5E92"/>
    <w:rsid w:val="003C6099"/>
    <w:rsid w:val="003C6B45"/>
    <w:rsid w:val="003C6DB6"/>
    <w:rsid w:val="003D0A34"/>
    <w:rsid w:val="003D1242"/>
    <w:rsid w:val="003D12A8"/>
    <w:rsid w:val="003D1F0A"/>
    <w:rsid w:val="003D2569"/>
    <w:rsid w:val="003D3232"/>
    <w:rsid w:val="003D4262"/>
    <w:rsid w:val="003D47F5"/>
    <w:rsid w:val="003D4EF9"/>
    <w:rsid w:val="003D4F6E"/>
    <w:rsid w:val="003D6433"/>
    <w:rsid w:val="003D71C6"/>
    <w:rsid w:val="003D7AD4"/>
    <w:rsid w:val="003E0532"/>
    <w:rsid w:val="003E12A4"/>
    <w:rsid w:val="003E1AE2"/>
    <w:rsid w:val="003E2335"/>
    <w:rsid w:val="003E23E8"/>
    <w:rsid w:val="003E594E"/>
    <w:rsid w:val="003E623E"/>
    <w:rsid w:val="003E6A05"/>
    <w:rsid w:val="003E7211"/>
    <w:rsid w:val="003F08F9"/>
    <w:rsid w:val="003F1EFA"/>
    <w:rsid w:val="003F3BA4"/>
    <w:rsid w:val="003F4188"/>
    <w:rsid w:val="003F43A9"/>
    <w:rsid w:val="003F616B"/>
    <w:rsid w:val="003F62EE"/>
    <w:rsid w:val="003F67FF"/>
    <w:rsid w:val="003F7025"/>
    <w:rsid w:val="00400E06"/>
    <w:rsid w:val="00401270"/>
    <w:rsid w:val="0040209B"/>
    <w:rsid w:val="00403DF9"/>
    <w:rsid w:val="00404109"/>
    <w:rsid w:val="004043A0"/>
    <w:rsid w:val="004066A2"/>
    <w:rsid w:val="004079EA"/>
    <w:rsid w:val="00407DBC"/>
    <w:rsid w:val="00407ED1"/>
    <w:rsid w:val="00410573"/>
    <w:rsid w:val="0041144E"/>
    <w:rsid w:val="00411C5A"/>
    <w:rsid w:val="00411E09"/>
    <w:rsid w:val="00412192"/>
    <w:rsid w:val="00412A3A"/>
    <w:rsid w:val="00412E94"/>
    <w:rsid w:val="00414BA8"/>
    <w:rsid w:val="0041564D"/>
    <w:rsid w:val="0041732B"/>
    <w:rsid w:val="0041782E"/>
    <w:rsid w:val="0042102B"/>
    <w:rsid w:val="00421CE3"/>
    <w:rsid w:val="00423644"/>
    <w:rsid w:val="00423E40"/>
    <w:rsid w:val="004259B0"/>
    <w:rsid w:val="004267E2"/>
    <w:rsid w:val="00426937"/>
    <w:rsid w:val="00430E23"/>
    <w:rsid w:val="00431763"/>
    <w:rsid w:val="00432603"/>
    <w:rsid w:val="004334DC"/>
    <w:rsid w:val="004342CA"/>
    <w:rsid w:val="00434BB7"/>
    <w:rsid w:val="0043514C"/>
    <w:rsid w:val="00435348"/>
    <w:rsid w:val="004359E8"/>
    <w:rsid w:val="00436CD5"/>
    <w:rsid w:val="004415F6"/>
    <w:rsid w:val="004417A7"/>
    <w:rsid w:val="00441D55"/>
    <w:rsid w:val="00441E2F"/>
    <w:rsid w:val="0044403A"/>
    <w:rsid w:val="00444069"/>
    <w:rsid w:val="00444DF3"/>
    <w:rsid w:val="004523C7"/>
    <w:rsid w:val="004523FF"/>
    <w:rsid w:val="00453B24"/>
    <w:rsid w:val="0045666E"/>
    <w:rsid w:val="004568DB"/>
    <w:rsid w:val="00460E8B"/>
    <w:rsid w:val="00462FA2"/>
    <w:rsid w:val="004630A2"/>
    <w:rsid w:val="00464D04"/>
    <w:rsid w:val="004653CD"/>
    <w:rsid w:val="00465ECB"/>
    <w:rsid w:val="004670AA"/>
    <w:rsid w:val="004672A5"/>
    <w:rsid w:val="004672BF"/>
    <w:rsid w:val="00467517"/>
    <w:rsid w:val="004701BA"/>
    <w:rsid w:val="004707C2"/>
    <w:rsid w:val="00474749"/>
    <w:rsid w:val="00475880"/>
    <w:rsid w:val="0047596E"/>
    <w:rsid w:val="0047709B"/>
    <w:rsid w:val="004809F8"/>
    <w:rsid w:val="00481222"/>
    <w:rsid w:val="004818A5"/>
    <w:rsid w:val="00484539"/>
    <w:rsid w:val="00484BBB"/>
    <w:rsid w:val="00487AA2"/>
    <w:rsid w:val="0049083E"/>
    <w:rsid w:val="00490910"/>
    <w:rsid w:val="00490FE1"/>
    <w:rsid w:val="00491029"/>
    <w:rsid w:val="0049302E"/>
    <w:rsid w:val="00493137"/>
    <w:rsid w:val="00493332"/>
    <w:rsid w:val="004937AF"/>
    <w:rsid w:val="004948B2"/>
    <w:rsid w:val="00494A2B"/>
    <w:rsid w:val="00494D5F"/>
    <w:rsid w:val="00495F09"/>
    <w:rsid w:val="00496A3D"/>
    <w:rsid w:val="00496B67"/>
    <w:rsid w:val="004A1452"/>
    <w:rsid w:val="004A14EB"/>
    <w:rsid w:val="004A51D6"/>
    <w:rsid w:val="004A70D5"/>
    <w:rsid w:val="004A77F5"/>
    <w:rsid w:val="004B1924"/>
    <w:rsid w:val="004B2802"/>
    <w:rsid w:val="004B3AD6"/>
    <w:rsid w:val="004B3D8E"/>
    <w:rsid w:val="004B3E61"/>
    <w:rsid w:val="004B4BC6"/>
    <w:rsid w:val="004B669A"/>
    <w:rsid w:val="004C0C2C"/>
    <w:rsid w:val="004C10F2"/>
    <w:rsid w:val="004C176D"/>
    <w:rsid w:val="004C2591"/>
    <w:rsid w:val="004C2979"/>
    <w:rsid w:val="004C2B2C"/>
    <w:rsid w:val="004C44B4"/>
    <w:rsid w:val="004C59E7"/>
    <w:rsid w:val="004C6908"/>
    <w:rsid w:val="004C7B86"/>
    <w:rsid w:val="004D0D03"/>
    <w:rsid w:val="004D1657"/>
    <w:rsid w:val="004D3229"/>
    <w:rsid w:val="004D4341"/>
    <w:rsid w:val="004D5583"/>
    <w:rsid w:val="004D6AC2"/>
    <w:rsid w:val="004D78F2"/>
    <w:rsid w:val="004D7D60"/>
    <w:rsid w:val="004E082C"/>
    <w:rsid w:val="004E0C72"/>
    <w:rsid w:val="004E0ECD"/>
    <w:rsid w:val="004E1146"/>
    <w:rsid w:val="004E1A04"/>
    <w:rsid w:val="004E2CA4"/>
    <w:rsid w:val="004E354C"/>
    <w:rsid w:val="004E41D1"/>
    <w:rsid w:val="004E4B2C"/>
    <w:rsid w:val="004E5033"/>
    <w:rsid w:val="004E5740"/>
    <w:rsid w:val="004E6AB9"/>
    <w:rsid w:val="004F0863"/>
    <w:rsid w:val="004F1592"/>
    <w:rsid w:val="004F3585"/>
    <w:rsid w:val="004F370D"/>
    <w:rsid w:val="004F476A"/>
    <w:rsid w:val="004F72DE"/>
    <w:rsid w:val="004F7338"/>
    <w:rsid w:val="005022F7"/>
    <w:rsid w:val="0050239C"/>
    <w:rsid w:val="0050325A"/>
    <w:rsid w:val="00503D52"/>
    <w:rsid w:val="005047C7"/>
    <w:rsid w:val="00505C6F"/>
    <w:rsid w:val="00506A95"/>
    <w:rsid w:val="00510381"/>
    <w:rsid w:val="00511CF7"/>
    <w:rsid w:val="00512091"/>
    <w:rsid w:val="0051366A"/>
    <w:rsid w:val="00514040"/>
    <w:rsid w:val="00516884"/>
    <w:rsid w:val="0052001A"/>
    <w:rsid w:val="005208C8"/>
    <w:rsid w:val="00521A1D"/>
    <w:rsid w:val="0052448B"/>
    <w:rsid w:val="00525D12"/>
    <w:rsid w:val="005268F5"/>
    <w:rsid w:val="00526FF9"/>
    <w:rsid w:val="005300A0"/>
    <w:rsid w:val="0053097A"/>
    <w:rsid w:val="00530E93"/>
    <w:rsid w:val="00531A90"/>
    <w:rsid w:val="00534476"/>
    <w:rsid w:val="00536775"/>
    <w:rsid w:val="00536CCB"/>
    <w:rsid w:val="00536E83"/>
    <w:rsid w:val="00537F76"/>
    <w:rsid w:val="00540949"/>
    <w:rsid w:val="005414A1"/>
    <w:rsid w:val="0054274C"/>
    <w:rsid w:val="00543AE9"/>
    <w:rsid w:val="00543BF2"/>
    <w:rsid w:val="0054416D"/>
    <w:rsid w:val="0054599B"/>
    <w:rsid w:val="005461FA"/>
    <w:rsid w:val="005478A0"/>
    <w:rsid w:val="00551224"/>
    <w:rsid w:val="0055122E"/>
    <w:rsid w:val="00551D78"/>
    <w:rsid w:val="00552431"/>
    <w:rsid w:val="005529CF"/>
    <w:rsid w:val="00552F86"/>
    <w:rsid w:val="0055440E"/>
    <w:rsid w:val="00554D26"/>
    <w:rsid w:val="005550D0"/>
    <w:rsid w:val="00555DBD"/>
    <w:rsid w:val="005562C8"/>
    <w:rsid w:val="0055637D"/>
    <w:rsid w:val="00557B29"/>
    <w:rsid w:val="00560239"/>
    <w:rsid w:val="00562542"/>
    <w:rsid w:val="005627E8"/>
    <w:rsid w:val="00562A9A"/>
    <w:rsid w:val="00563149"/>
    <w:rsid w:val="005632F9"/>
    <w:rsid w:val="00564496"/>
    <w:rsid w:val="00564F6D"/>
    <w:rsid w:val="0057164C"/>
    <w:rsid w:val="00571D1B"/>
    <w:rsid w:val="0057219E"/>
    <w:rsid w:val="00572D04"/>
    <w:rsid w:val="00575FA0"/>
    <w:rsid w:val="00580BC9"/>
    <w:rsid w:val="00581105"/>
    <w:rsid w:val="00581D7F"/>
    <w:rsid w:val="0058303A"/>
    <w:rsid w:val="005847F1"/>
    <w:rsid w:val="00584E5B"/>
    <w:rsid w:val="005853FD"/>
    <w:rsid w:val="00585C2B"/>
    <w:rsid w:val="00585C63"/>
    <w:rsid w:val="00590932"/>
    <w:rsid w:val="00590C3E"/>
    <w:rsid w:val="00590D06"/>
    <w:rsid w:val="0059191A"/>
    <w:rsid w:val="00592B61"/>
    <w:rsid w:val="00593324"/>
    <w:rsid w:val="0059349A"/>
    <w:rsid w:val="00593A07"/>
    <w:rsid w:val="00594EAF"/>
    <w:rsid w:val="005A06E2"/>
    <w:rsid w:val="005A0D7E"/>
    <w:rsid w:val="005A119A"/>
    <w:rsid w:val="005A4314"/>
    <w:rsid w:val="005A50F3"/>
    <w:rsid w:val="005A555B"/>
    <w:rsid w:val="005A6918"/>
    <w:rsid w:val="005B114C"/>
    <w:rsid w:val="005B28CD"/>
    <w:rsid w:val="005B2D50"/>
    <w:rsid w:val="005B301D"/>
    <w:rsid w:val="005B4422"/>
    <w:rsid w:val="005B6473"/>
    <w:rsid w:val="005B71D2"/>
    <w:rsid w:val="005C3795"/>
    <w:rsid w:val="005C3D90"/>
    <w:rsid w:val="005C4F39"/>
    <w:rsid w:val="005C621B"/>
    <w:rsid w:val="005C6FA7"/>
    <w:rsid w:val="005C7146"/>
    <w:rsid w:val="005C784E"/>
    <w:rsid w:val="005D0777"/>
    <w:rsid w:val="005D0947"/>
    <w:rsid w:val="005D3B9A"/>
    <w:rsid w:val="005D3DE2"/>
    <w:rsid w:val="005D4512"/>
    <w:rsid w:val="005D5565"/>
    <w:rsid w:val="005D6E37"/>
    <w:rsid w:val="005E1868"/>
    <w:rsid w:val="005E23E8"/>
    <w:rsid w:val="005E2DF9"/>
    <w:rsid w:val="005E321B"/>
    <w:rsid w:val="005E4294"/>
    <w:rsid w:val="005E5778"/>
    <w:rsid w:val="005E6965"/>
    <w:rsid w:val="005E70AF"/>
    <w:rsid w:val="005E7BB3"/>
    <w:rsid w:val="005E7D5A"/>
    <w:rsid w:val="005F139F"/>
    <w:rsid w:val="005F25B0"/>
    <w:rsid w:val="005F2FA1"/>
    <w:rsid w:val="005F3C9A"/>
    <w:rsid w:val="005F61C6"/>
    <w:rsid w:val="005F6ADC"/>
    <w:rsid w:val="005F7777"/>
    <w:rsid w:val="005F7F6B"/>
    <w:rsid w:val="00600113"/>
    <w:rsid w:val="006005C7"/>
    <w:rsid w:val="006008AF"/>
    <w:rsid w:val="006024E0"/>
    <w:rsid w:val="00602742"/>
    <w:rsid w:val="006036D7"/>
    <w:rsid w:val="00603790"/>
    <w:rsid w:val="006041D2"/>
    <w:rsid w:val="00604C52"/>
    <w:rsid w:val="00605944"/>
    <w:rsid w:val="00605A11"/>
    <w:rsid w:val="00605DC7"/>
    <w:rsid w:val="00606305"/>
    <w:rsid w:val="00606A65"/>
    <w:rsid w:val="0060744E"/>
    <w:rsid w:val="006103A3"/>
    <w:rsid w:val="00611F4C"/>
    <w:rsid w:val="00612629"/>
    <w:rsid w:val="00612B8B"/>
    <w:rsid w:val="0061378A"/>
    <w:rsid w:val="006141E3"/>
    <w:rsid w:val="00614801"/>
    <w:rsid w:val="00614886"/>
    <w:rsid w:val="0061581B"/>
    <w:rsid w:val="00615C87"/>
    <w:rsid w:val="00616DB5"/>
    <w:rsid w:val="00620DDB"/>
    <w:rsid w:val="00621139"/>
    <w:rsid w:val="006219DF"/>
    <w:rsid w:val="006245CC"/>
    <w:rsid w:val="00630488"/>
    <w:rsid w:val="006328CE"/>
    <w:rsid w:val="00633E44"/>
    <w:rsid w:val="006354B5"/>
    <w:rsid w:val="0063719A"/>
    <w:rsid w:val="0064002A"/>
    <w:rsid w:val="00640206"/>
    <w:rsid w:val="00640E8D"/>
    <w:rsid w:val="00641F4A"/>
    <w:rsid w:val="00644781"/>
    <w:rsid w:val="0064561C"/>
    <w:rsid w:val="00645D74"/>
    <w:rsid w:val="006526EE"/>
    <w:rsid w:val="006549E5"/>
    <w:rsid w:val="00660553"/>
    <w:rsid w:val="0066175D"/>
    <w:rsid w:val="006625CB"/>
    <w:rsid w:val="006629EB"/>
    <w:rsid w:val="006639FE"/>
    <w:rsid w:val="00663AEF"/>
    <w:rsid w:val="0066403F"/>
    <w:rsid w:val="00664605"/>
    <w:rsid w:val="006656AD"/>
    <w:rsid w:val="0066586B"/>
    <w:rsid w:val="00665F24"/>
    <w:rsid w:val="00666A73"/>
    <w:rsid w:val="00671370"/>
    <w:rsid w:val="00673864"/>
    <w:rsid w:val="00674977"/>
    <w:rsid w:val="00675C79"/>
    <w:rsid w:val="00675DB9"/>
    <w:rsid w:val="006775C5"/>
    <w:rsid w:val="00677BD9"/>
    <w:rsid w:val="00683559"/>
    <w:rsid w:val="00684833"/>
    <w:rsid w:val="0068521A"/>
    <w:rsid w:val="0068621D"/>
    <w:rsid w:val="00690BA3"/>
    <w:rsid w:val="00691684"/>
    <w:rsid w:val="0069295D"/>
    <w:rsid w:val="0069355C"/>
    <w:rsid w:val="006949E8"/>
    <w:rsid w:val="00695D9A"/>
    <w:rsid w:val="00695E8E"/>
    <w:rsid w:val="006A0D94"/>
    <w:rsid w:val="006A1340"/>
    <w:rsid w:val="006A4AB0"/>
    <w:rsid w:val="006A4FC9"/>
    <w:rsid w:val="006A5356"/>
    <w:rsid w:val="006A57A6"/>
    <w:rsid w:val="006A5ED0"/>
    <w:rsid w:val="006A7F3D"/>
    <w:rsid w:val="006B1A8F"/>
    <w:rsid w:val="006B30C5"/>
    <w:rsid w:val="006B6007"/>
    <w:rsid w:val="006B63C8"/>
    <w:rsid w:val="006C0EFD"/>
    <w:rsid w:val="006C101A"/>
    <w:rsid w:val="006C4806"/>
    <w:rsid w:val="006C57BE"/>
    <w:rsid w:val="006C5901"/>
    <w:rsid w:val="006C6CBD"/>
    <w:rsid w:val="006C729A"/>
    <w:rsid w:val="006D00AF"/>
    <w:rsid w:val="006D0143"/>
    <w:rsid w:val="006D0345"/>
    <w:rsid w:val="006D2AF3"/>
    <w:rsid w:val="006D4F7E"/>
    <w:rsid w:val="006D54DA"/>
    <w:rsid w:val="006D58C6"/>
    <w:rsid w:val="006D5A0D"/>
    <w:rsid w:val="006D5D0A"/>
    <w:rsid w:val="006E468C"/>
    <w:rsid w:val="006E6A9A"/>
    <w:rsid w:val="006F0357"/>
    <w:rsid w:val="006F0582"/>
    <w:rsid w:val="006F0921"/>
    <w:rsid w:val="006F0A62"/>
    <w:rsid w:val="006F16D7"/>
    <w:rsid w:val="006F41A9"/>
    <w:rsid w:val="006F48FF"/>
    <w:rsid w:val="006F547A"/>
    <w:rsid w:val="006F5A5F"/>
    <w:rsid w:val="006F6108"/>
    <w:rsid w:val="006F657F"/>
    <w:rsid w:val="006F6D90"/>
    <w:rsid w:val="006F71F3"/>
    <w:rsid w:val="006F7B78"/>
    <w:rsid w:val="00700D58"/>
    <w:rsid w:val="00702164"/>
    <w:rsid w:val="00702EEB"/>
    <w:rsid w:val="0070360E"/>
    <w:rsid w:val="007044FF"/>
    <w:rsid w:val="007046C5"/>
    <w:rsid w:val="007057B1"/>
    <w:rsid w:val="00705F72"/>
    <w:rsid w:val="00710D93"/>
    <w:rsid w:val="00711234"/>
    <w:rsid w:val="007114AD"/>
    <w:rsid w:val="00713047"/>
    <w:rsid w:val="0071795D"/>
    <w:rsid w:val="00717A36"/>
    <w:rsid w:val="00720A9A"/>
    <w:rsid w:val="00721246"/>
    <w:rsid w:val="007230EC"/>
    <w:rsid w:val="00725123"/>
    <w:rsid w:val="007251F2"/>
    <w:rsid w:val="00725493"/>
    <w:rsid w:val="00725F29"/>
    <w:rsid w:val="0072681A"/>
    <w:rsid w:val="00727555"/>
    <w:rsid w:val="0073066C"/>
    <w:rsid w:val="00731AAE"/>
    <w:rsid w:val="007332B4"/>
    <w:rsid w:val="00733C75"/>
    <w:rsid w:val="00733E05"/>
    <w:rsid w:val="007347BB"/>
    <w:rsid w:val="007358CD"/>
    <w:rsid w:val="00736F6D"/>
    <w:rsid w:val="00737325"/>
    <w:rsid w:val="00737678"/>
    <w:rsid w:val="00741A45"/>
    <w:rsid w:val="007427A0"/>
    <w:rsid w:val="00743954"/>
    <w:rsid w:val="00746568"/>
    <w:rsid w:val="00746EA0"/>
    <w:rsid w:val="00747538"/>
    <w:rsid w:val="00750913"/>
    <w:rsid w:val="00751143"/>
    <w:rsid w:val="007518FE"/>
    <w:rsid w:val="007535CF"/>
    <w:rsid w:val="00753715"/>
    <w:rsid w:val="00754BBA"/>
    <w:rsid w:val="0075545B"/>
    <w:rsid w:val="00755491"/>
    <w:rsid w:val="00755932"/>
    <w:rsid w:val="00757882"/>
    <w:rsid w:val="00757F77"/>
    <w:rsid w:val="00757F91"/>
    <w:rsid w:val="0076087F"/>
    <w:rsid w:val="00762442"/>
    <w:rsid w:val="00764EDC"/>
    <w:rsid w:val="007651A0"/>
    <w:rsid w:val="0076563F"/>
    <w:rsid w:val="00765965"/>
    <w:rsid w:val="00767E1C"/>
    <w:rsid w:val="007709AA"/>
    <w:rsid w:val="00771AE3"/>
    <w:rsid w:val="0077280A"/>
    <w:rsid w:val="00772EA9"/>
    <w:rsid w:val="00773DB0"/>
    <w:rsid w:val="00773E42"/>
    <w:rsid w:val="007746DB"/>
    <w:rsid w:val="00776A5A"/>
    <w:rsid w:val="007774DC"/>
    <w:rsid w:val="00780414"/>
    <w:rsid w:val="00781B91"/>
    <w:rsid w:val="0078274E"/>
    <w:rsid w:val="00782EF3"/>
    <w:rsid w:val="00784D6F"/>
    <w:rsid w:val="00786998"/>
    <w:rsid w:val="00786AF9"/>
    <w:rsid w:val="00790812"/>
    <w:rsid w:val="00791498"/>
    <w:rsid w:val="00792888"/>
    <w:rsid w:val="00792C55"/>
    <w:rsid w:val="00793023"/>
    <w:rsid w:val="0079331E"/>
    <w:rsid w:val="00793A10"/>
    <w:rsid w:val="00794826"/>
    <w:rsid w:val="00794C9C"/>
    <w:rsid w:val="007959A3"/>
    <w:rsid w:val="00795CA5"/>
    <w:rsid w:val="00796DAE"/>
    <w:rsid w:val="00796DB3"/>
    <w:rsid w:val="007A08C0"/>
    <w:rsid w:val="007A1934"/>
    <w:rsid w:val="007A2106"/>
    <w:rsid w:val="007A37C0"/>
    <w:rsid w:val="007A5149"/>
    <w:rsid w:val="007A55EB"/>
    <w:rsid w:val="007B1C1F"/>
    <w:rsid w:val="007B39CB"/>
    <w:rsid w:val="007B4EA1"/>
    <w:rsid w:val="007B6680"/>
    <w:rsid w:val="007B740F"/>
    <w:rsid w:val="007C08E7"/>
    <w:rsid w:val="007C22A6"/>
    <w:rsid w:val="007C60ED"/>
    <w:rsid w:val="007D0FAD"/>
    <w:rsid w:val="007D36BF"/>
    <w:rsid w:val="007D4CCD"/>
    <w:rsid w:val="007D633C"/>
    <w:rsid w:val="007E08AB"/>
    <w:rsid w:val="007E1936"/>
    <w:rsid w:val="007E4BC3"/>
    <w:rsid w:val="007F0958"/>
    <w:rsid w:val="007F2345"/>
    <w:rsid w:val="007F2938"/>
    <w:rsid w:val="007F379A"/>
    <w:rsid w:val="007F3B6C"/>
    <w:rsid w:val="007F3CCA"/>
    <w:rsid w:val="007F5A3C"/>
    <w:rsid w:val="007F702D"/>
    <w:rsid w:val="008000C6"/>
    <w:rsid w:val="00804118"/>
    <w:rsid w:val="00804E5B"/>
    <w:rsid w:val="008054B6"/>
    <w:rsid w:val="008060D3"/>
    <w:rsid w:val="00806372"/>
    <w:rsid w:val="0080665E"/>
    <w:rsid w:val="00806670"/>
    <w:rsid w:val="0080713C"/>
    <w:rsid w:val="008100D1"/>
    <w:rsid w:val="0081215B"/>
    <w:rsid w:val="0081389C"/>
    <w:rsid w:val="0081478D"/>
    <w:rsid w:val="0081646E"/>
    <w:rsid w:val="00816DE7"/>
    <w:rsid w:val="00820CC6"/>
    <w:rsid w:val="00821185"/>
    <w:rsid w:val="00822D95"/>
    <w:rsid w:val="00822DEC"/>
    <w:rsid w:val="00823DE6"/>
    <w:rsid w:val="008244C6"/>
    <w:rsid w:val="00825712"/>
    <w:rsid w:val="00825A80"/>
    <w:rsid w:val="008305F8"/>
    <w:rsid w:val="0083137E"/>
    <w:rsid w:val="00831889"/>
    <w:rsid w:val="00832C44"/>
    <w:rsid w:val="00835F06"/>
    <w:rsid w:val="008360A9"/>
    <w:rsid w:val="0083690B"/>
    <w:rsid w:val="008427ED"/>
    <w:rsid w:val="0084361D"/>
    <w:rsid w:val="00851451"/>
    <w:rsid w:val="00852DF7"/>
    <w:rsid w:val="008530AA"/>
    <w:rsid w:val="008535A9"/>
    <w:rsid w:val="00854E04"/>
    <w:rsid w:val="00856841"/>
    <w:rsid w:val="00856E0E"/>
    <w:rsid w:val="0085728A"/>
    <w:rsid w:val="00860255"/>
    <w:rsid w:val="00862950"/>
    <w:rsid w:val="00862990"/>
    <w:rsid w:val="00862EAE"/>
    <w:rsid w:val="008630E7"/>
    <w:rsid w:val="0086439D"/>
    <w:rsid w:val="008651A0"/>
    <w:rsid w:val="008674DD"/>
    <w:rsid w:val="0087018F"/>
    <w:rsid w:val="00870859"/>
    <w:rsid w:val="00872212"/>
    <w:rsid w:val="00872B09"/>
    <w:rsid w:val="00873174"/>
    <w:rsid w:val="008731E2"/>
    <w:rsid w:val="00876B54"/>
    <w:rsid w:val="00876BBC"/>
    <w:rsid w:val="008777F6"/>
    <w:rsid w:val="00877BEF"/>
    <w:rsid w:val="00880B81"/>
    <w:rsid w:val="00880C79"/>
    <w:rsid w:val="00880EBC"/>
    <w:rsid w:val="0088111B"/>
    <w:rsid w:val="00881444"/>
    <w:rsid w:val="00881487"/>
    <w:rsid w:val="00882736"/>
    <w:rsid w:val="00882928"/>
    <w:rsid w:val="00883916"/>
    <w:rsid w:val="00883BBC"/>
    <w:rsid w:val="008861A6"/>
    <w:rsid w:val="008868BC"/>
    <w:rsid w:val="00891113"/>
    <w:rsid w:val="00891FE0"/>
    <w:rsid w:val="00892EF9"/>
    <w:rsid w:val="00894384"/>
    <w:rsid w:val="00896827"/>
    <w:rsid w:val="00896ACE"/>
    <w:rsid w:val="008972C4"/>
    <w:rsid w:val="008A0FED"/>
    <w:rsid w:val="008A10FB"/>
    <w:rsid w:val="008A3A42"/>
    <w:rsid w:val="008A4780"/>
    <w:rsid w:val="008A48C7"/>
    <w:rsid w:val="008A563D"/>
    <w:rsid w:val="008A56FA"/>
    <w:rsid w:val="008B0601"/>
    <w:rsid w:val="008B1AFC"/>
    <w:rsid w:val="008B1EE0"/>
    <w:rsid w:val="008B2C27"/>
    <w:rsid w:val="008B60C0"/>
    <w:rsid w:val="008B68CF"/>
    <w:rsid w:val="008B6E18"/>
    <w:rsid w:val="008B6FC8"/>
    <w:rsid w:val="008B6FF8"/>
    <w:rsid w:val="008C1B99"/>
    <w:rsid w:val="008C224C"/>
    <w:rsid w:val="008C33CC"/>
    <w:rsid w:val="008C513C"/>
    <w:rsid w:val="008C5808"/>
    <w:rsid w:val="008C7706"/>
    <w:rsid w:val="008C7820"/>
    <w:rsid w:val="008D073A"/>
    <w:rsid w:val="008D0789"/>
    <w:rsid w:val="008D0EF5"/>
    <w:rsid w:val="008D1A9A"/>
    <w:rsid w:val="008D22CE"/>
    <w:rsid w:val="008D36CB"/>
    <w:rsid w:val="008D44B7"/>
    <w:rsid w:val="008D45BE"/>
    <w:rsid w:val="008D4D3A"/>
    <w:rsid w:val="008D51F5"/>
    <w:rsid w:val="008D5A5A"/>
    <w:rsid w:val="008D5F58"/>
    <w:rsid w:val="008D72B6"/>
    <w:rsid w:val="008E035C"/>
    <w:rsid w:val="008E1C56"/>
    <w:rsid w:val="008E3054"/>
    <w:rsid w:val="008E33E4"/>
    <w:rsid w:val="008E39F6"/>
    <w:rsid w:val="008E5358"/>
    <w:rsid w:val="008E5408"/>
    <w:rsid w:val="008E5522"/>
    <w:rsid w:val="008E58AC"/>
    <w:rsid w:val="008E6F22"/>
    <w:rsid w:val="008E7795"/>
    <w:rsid w:val="008E7871"/>
    <w:rsid w:val="008F160B"/>
    <w:rsid w:val="008F193E"/>
    <w:rsid w:val="008F199A"/>
    <w:rsid w:val="008F1BAF"/>
    <w:rsid w:val="008F1C66"/>
    <w:rsid w:val="008F1C9A"/>
    <w:rsid w:val="008F2E8F"/>
    <w:rsid w:val="008F340E"/>
    <w:rsid w:val="008F448D"/>
    <w:rsid w:val="008F481B"/>
    <w:rsid w:val="008F52CC"/>
    <w:rsid w:val="008F53B0"/>
    <w:rsid w:val="008F5A92"/>
    <w:rsid w:val="008F6037"/>
    <w:rsid w:val="008F6EE0"/>
    <w:rsid w:val="008F7BA8"/>
    <w:rsid w:val="00901D52"/>
    <w:rsid w:val="009033DC"/>
    <w:rsid w:val="009038F0"/>
    <w:rsid w:val="009049C7"/>
    <w:rsid w:val="009060B8"/>
    <w:rsid w:val="00911079"/>
    <w:rsid w:val="00911279"/>
    <w:rsid w:val="0091262E"/>
    <w:rsid w:val="0091487D"/>
    <w:rsid w:val="00915938"/>
    <w:rsid w:val="00917915"/>
    <w:rsid w:val="00917AF3"/>
    <w:rsid w:val="0092071A"/>
    <w:rsid w:val="00921B8F"/>
    <w:rsid w:val="00922F1F"/>
    <w:rsid w:val="00923B86"/>
    <w:rsid w:val="009258FB"/>
    <w:rsid w:val="009264D4"/>
    <w:rsid w:val="00927071"/>
    <w:rsid w:val="00927A1C"/>
    <w:rsid w:val="00930743"/>
    <w:rsid w:val="00934A9F"/>
    <w:rsid w:val="00936888"/>
    <w:rsid w:val="0094092A"/>
    <w:rsid w:val="00940EA9"/>
    <w:rsid w:val="00942D7B"/>
    <w:rsid w:val="00942ED4"/>
    <w:rsid w:val="00943825"/>
    <w:rsid w:val="00943BC0"/>
    <w:rsid w:val="00946099"/>
    <w:rsid w:val="00946FD6"/>
    <w:rsid w:val="00947CF6"/>
    <w:rsid w:val="0095025D"/>
    <w:rsid w:val="009502B3"/>
    <w:rsid w:val="00952498"/>
    <w:rsid w:val="00955C24"/>
    <w:rsid w:val="00955C37"/>
    <w:rsid w:val="00957292"/>
    <w:rsid w:val="00961592"/>
    <w:rsid w:val="00963EAB"/>
    <w:rsid w:val="0096455E"/>
    <w:rsid w:val="009650DC"/>
    <w:rsid w:val="00965266"/>
    <w:rsid w:val="009655AD"/>
    <w:rsid w:val="00966AD2"/>
    <w:rsid w:val="00967A2D"/>
    <w:rsid w:val="009700D3"/>
    <w:rsid w:val="00971102"/>
    <w:rsid w:val="0097678D"/>
    <w:rsid w:val="0098007B"/>
    <w:rsid w:val="00980824"/>
    <w:rsid w:val="009811C5"/>
    <w:rsid w:val="0098563B"/>
    <w:rsid w:val="00986632"/>
    <w:rsid w:val="00986795"/>
    <w:rsid w:val="00986D5E"/>
    <w:rsid w:val="0098715E"/>
    <w:rsid w:val="00987292"/>
    <w:rsid w:val="00987AA7"/>
    <w:rsid w:val="009919E5"/>
    <w:rsid w:val="00992A02"/>
    <w:rsid w:val="009931E4"/>
    <w:rsid w:val="00993AC9"/>
    <w:rsid w:val="00995AF8"/>
    <w:rsid w:val="00996ECE"/>
    <w:rsid w:val="009970B8"/>
    <w:rsid w:val="0099741E"/>
    <w:rsid w:val="0099766E"/>
    <w:rsid w:val="00997768"/>
    <w:rsid w:val="0099DF01"/>
    <w:rsid w:val="009A0309"/>
    <w:rsid w:val="009A0ABC"/>
    <w:rsid w:val="009A0D48"/>
    <w:rsid w:val="009A3660"/>
    <w:rsid w:val="009A3D23"/>
    <w:rsid w:val="009A4492"/>
    <w:rsid w:val="009A4CB6"/>
    <w:rsid w:val="009A508A"/>
    <w:rsid w:val="009A5932"/>
    <w:rsid w:val="009A59A9"/>
    <w:rsid w:val="009A612A"/>
    <w:rsid w:val="009B0D12"/>
    <w:rsid w:val="009B10F1"/>
    <w:rsid w:val="009B122D"/>
    <w:rsid w:val="009B29E7"/>
    <w:rsid w:val="009B2A11"/>
    <w:rsid w:val="009B2A24"/>
    <w:rsid w:val="009B2AB9"/>
    <w:rsid w:val="009B3A92"/>
    <w:rsid w:val="009B3D14"/>
    <w:rsid w:val="009B3F81"/>
    <w:rsid w:val="009B3FDE"/>
    <w:rsid w:val="009B5181"/>
    <w:rsid w:val="009B5DF7"/>
    <w:rsid w:val="009C1605"/>
    <w:rsid w:val="009C30C3"/>
    <w:rsid w:val="009C3C3A"/>
    <w:rsid w:val="009C40CC"/>
    <w:rsid w:val="009C5E9A"/>
    <w:rsid w:val="009C62A6"/>
    <w:rsid w:val="009C630D"/>
    <w:rsid w:val="009C631C"/>
    <w:rsid w:val="009D2A41"/>
    <w:rsid w:val="009D51DA"/>
    <w:rsid w:val="009D5D80"/>
    <w:rsid w:val="009D6709"/>
    <w:rsid w:val="009D6AFF"/>
    <w:rsid w:val="009E55B0"/>
    <w:rsid w:val="009E564C"/>
    <w:rsid w:val="009E5B78"/>
    <w:rsid w:val="009E70B5"/>
    <w:rsid w:val="009E78C3"/>
    <w:rsid w:val="009F008C"/>
    <w:rsid w:val="009F0976"/>
    <w:rsid w:val="009F1DC6"/>
    <w:rsid w:val="009F400F"/>
    <w:rsid w:val="009F4464"/>
    <w:rsid w:val="009F4944"/>
    <w:rsid w:val="009F653E"/>
    <w:rsid w:val="009F7EAE"/>
    <w:rsid w:val="00A00CB4"/>
    <w:rsid w:val="00A00D53"/>
    <w:rsid w:val="00A00DCB"/>
    <w:rsid w:val="00A0119C"/>
    <w:rsid w:val="00A025A2"/>
    <w:rsid w:val="00A02B68"/>
    <w:rsid w:val="00A02C5F"/>
    <w:rsid w:val="00A02C88"/>
    <w:rsid w:val="00A03380"/>
    <w:rsid w:val="00A0356E"/>
    <w:rsid w:val="00A03784"/>
    <w:rsid w:val="00A046DF"/>
    <w:rsid w:val="00A04CDE"/>
    <w:rsid w:val="00A06CBC"/>
    <w:rsid w:val="00A07A58"/>
    <w:rsid w:val="00A07EBE"/>
    <w:rsid w:val="00A10043"/>
    <w:rsid w:val="00A126B7"/>
    <w:rsid w:val="00A12CDA"/>
    <w:rsid w:val="00A12FFA"/>
    <w:rsid w:val="00A13385"/>
    <w:rsid w:val="00A13B76"/>
    <w:rsid w:val="00A13CB8"/>
    <w:rsid w:val="00A14BC0"/>
    <w:rsid w:val="00A15137"/>
    <w:rsid w:val="00A1613E"/>
    <w:rsid w:val="00A17726"/>
    <w:rsid w:val="00A1799B"/>
    <w:rsid w:val="00A17F2D"/>
    <w:rsid w:val="00A20AA4"/>
    <w:rsid w:val="00A21BA4"/>
    <w:rsid w:val="00A21CC1"/>
    <w:rsid w:val="00A21FA2"/>
    <w:rsid w:val="00A22F50"/>
    <w:rsid w:val="00A23CA7"/>
    <w:rsid w:val="00A23DF4"/>
    <w:rsid w:val="00A23FFF"/>
    <w:rsid w:val="00A24CAE"/>
    <w:rsid w:val="00A2705E"/>
    <w:rsid w:val="00A270A2"/>
    <w:rsid w:val="00A304A1"/>
    <w:rsid w:val="00A306BA"/>
    <w:rsid w:val="00A30C95"/>
    <w:rsid w:val="00A3148B"/>
    <w:rsid w:val="00A327A9"/>
    <w:rsid w:val="00A33EDC"/>
    <w:rsid w:val="00A347F7"/>
    <w:rsid w:val="00A36780"/>
    <w:rsid w:val="00A371A8"/>
    <w:rsid w:val="00A4040F"/>
    <w:rsid w:val="00A40C2F"/>
    <w:rsid w:val="00A40F4E"/>
    <w:rsid w:val="00A41626"/>
    <w:rsid w:val="00A42217"/>
    <w:rsid w:val="00A42442"/>
    <w:rsid w:val="00A43EAA"/>
    <w:rsid w:val="00A45569"/>
    <w:rsid w:val="00A46644"/>
    <w:rsid w:val="00A4703D"/>
    <w:rsid w:val="00A47D1D"/>
    <w:rsid w:val="00A47E42"/>
    <w:rsid w:val="00A50F62"/>
    <w:rsid w:val="00A528E5"/>
    <w:rsid w:val="00A535E5"/>
    <w:rsid w:val="00A5375F"/>
    <w:rsid w:val="00A542D7"/>
    <w:rsid w:val="00A548A8"/>
    <w:rsid w:val="00A558F0"/>
    <w:rsid w:val="00A56F70"/>
    <w:rsid w:val="00A57063"/>
    <w:rsid w:val="00A57312"/>
    <w:rsid w:val="00A57C77"/>
    <w:rsid w:val="00A604AE"/>
    <w:rsid w:val="00A609BC"/>
    <w:rsid w:val="00A61370"/>
    <w:rsid w:val="00A61FC3"/>
    <w:rsid w:val="00A6378D"/>
    <w:rsid w:val="00A6382D"/>
    <w:rsid w:val="00A641E4"/>
    <w:rsid w:val="00A64DE9"/>
    <w:rsid w:val="00A65905"/>
    <w:rsid w:val="00A65A21"/>
    <w:rsid w:val="00A65F7F"/>
    <w:rsid w:val="00A66CA5"/>
    <w:rsid w:val="00A678C1"/>
    <w:rsid w:val="00A67D6F"/>
    <w:rsid w:val="00A70858"/>
    <w:rsid w:val="00A70DA6"/>
    <w:rsid w:val="00A71872"/>
    <w:rsid w:val="00A720BE"/>
    <w:rsid w:val="00A728B6"/>
    <w:rsid w:val="00A74D95"/>
    <w:rsid w:val="00A74EAD"/>
    <w:rsid w:val="00A76146"/>
    <w:rsid w:val="00A77550"/>
    <w:rsid w:val="00A77BEA"/>
    <w:rsid w:val="00A81319"/>
    <w:rsid w:val="00A83923"/>
    <w:rsid w:val="00A84D35"/>
    <w:rsid w:val="00A85185"/>
    <w:rsid w:val="00A8637C"/>
    <w:rsid w:val="00A86CBC"/>
    <w:rsid w:val="00A86E70"/>
    <w:rsid w:val="00A872C0"/>
    <w:rsid w:val="00A90E6C"/>
    <w:rsid w:val="00A91943"/>
    <w:rsid w:val="00A9216B"/>
    <w:rsid w:val="00A94F78"/>
    <w:rsid w:val="00A9521D"/>
    <w:rsid w:val="00A95C38"/>
    <w:rsid w:val="00A96ED6"/>
    <w:rsid w:val="00A976A8"/>
    <w:rsid w:val="00AA004E"/>
    <w:rsid w:val="00AA04AD"/>
    <w:rsid w:val="00AA0744"/>
    <w:rsid w:val="00AA10B0"/>
    <w:rsid w:val="00AA17BF"/>
    <w:rsid w:val="00AA1A9D"/>
    <w:rsid w:val="00AA28E8"/>
    <w:rsid w:val="00AA4B02"/>
    <w:rsid w:val="00AA6952"/>
    <w:rsid w:val="00AA77CC"/>
    <w:rsid w:val="00AB064B"/>
    <w:rsid w:val="00AB1524"/>
    <w:rsid w:val="00AB1651"/>
    <w:rsid w:val="00AB2023"/>
    <w:rsid w:val="00AB219A"/>
    <w:rsid w:val="00AB3A53"/>
    <w:rsid w:val="00AB53A9"/>
    <w:rsid w:val="00AB5430"/>
    <w:rsid w:val="00AC095A"/>
    <w:rsid w:val="00AC1B05"/>
    <w:rsid w:val="00AC226A"/>
    <w:rsid w:val="00AC39AE"/>
    <w:rsid w:val="00AC4E7D"/>
    <w:rsid w:val="00AC53DB"/>
    <w:rsid w:val="00AC6B96"/>
    <w:rsid w:val="00AC6D52"/>
    <w:rsid w:val="00AC72C5"/>
    <w:rsid w:val="00AD1311"/>
    <w:rsid w:val="00AD3B63"/>
    <w:rsid w:val="00AD3DB3"/>
    <w:rsid w:val="00AD5386"/>
    <w:rsid w:val="00AD7E23"/>
    <w:rsid w:val="00AE2E11"/>
    <w:rsid w:val="00AE4DBD"/>
    <w:rsid w:val="00AE5857"/>
    <w:rsid w:val="00AE664C"/>
    <w:rsid w:val="00AE6749"/>
    <w:rsid w:val="00AF0CCB"/>
    <w:rsid w:val="00AF0CE8"/>
    <w:rsid w:val="00AF0D19"/>
    <w:rsid w:val="00AF0EF7"/>
    <w:rsid w:val="00AF228B"/>
    <w:rsid w:val="00AF25CA"/>
    <w:rsid w:val="00AF2B55"/>
    <w:rsid w:val="00AF2DB4"/>
    <w:rsid w:val="00AF2F0A"/>
    <w:rsid w:val="00AF5621"/>
    <w:rsid w:val="00B00394"/>
    <w:rsid w:val="00B00A62"/>
    <w:rsid w:val="00B01B8B"/>
    <w:rsid w:val="00B02137"/>
    <w:rsid w:val="00B033F6"/>
    <w:rsid w:val="00B033FD"/>
    <w:rsid w:val="00B04F7E"/>
    <w:rsid w:val="00B050E1"/>
    <w:rsid w:val="00B055F3"/>
    <w:rsid w:val="00B06D9C"/>
    <w:rsid w:val="00B075ED"/>
    <w:rsid w:val="00B07DB4"/>
    <w:rsid w:val="00B10813"/>
    <w:rsid w:val="00B10DB4"/>
    <w:rsid w:val="00B11930"/>
    <w:rsid w:val="00B11F4F"/>
    <w:rsid w:val="00B12ADE"/>
    <w:rsid w:val="00B12B29"/>
    <w:rsid w:val="00B1436D"/>
    <w:rsid w:val="00B15DAF"/>
    <w:rsid w:val="00B15FD5"/>
    <w:rsid w:val="00B170FD"/>
    <w:rsid w:val="00B17CF5"/>
    <w:rsid w:val="00B17D7A"/>
    <w:rsid w:val="00B2292E"/>
    <w:rsid w:val="00B22C16"/>
    <w:rsid w:val="00B23147"/>
    <w:rsid w:val="00B24F6A"/>
    <w:rsid w:val="00B322F0"/>
    <w:rsid w:val="00B338D5"/>
    <w:rsid w:val="00B34512"/>
    <w:rsid w:val="00B34FBB"/>
    <w:rsid w:val="00B35861"/>
    <w:rsid w:val="00B35B3E"/>
    <w:rsid w:val="00B36412"/>
    <w:rsid w:val="00B37441"/>
    <w:rsid w:val="00B42226"/>
    <w:rsid w:val="00B424F9"/>
    <w:rsid w:val="00B426EA"/>
    <w:rsid w:val="00B42AD1"/>
    <w:rsid w:val="00B4402D"/>
    <w:rsid w:val="00B45BE8"/>
    <w:rsid w:val="00B463D5"/>
    <w:rsid w:val="00B46EF9"/>
    <w:rsid w:val="00B50257"/>
    <w:rsid w:val="00B50AAD"/>
    <w:rsid w:val="00B524A2"/>
    <w:rsid w:val="00B53934"/>
    <w:rsid w:val="00B54F88"/>
    <w:rsid w:val="00B55B44"/>
    <w:rsid w:val="00B55E18"/>
    <w:rsid w:val="00B560DE"/>
    <w:rsid w:val="00B5769D"/>
    <w:rsid w:val="00B617B7"/>
    <w:rsid w:val="00B6292D"/>
    <w:rsid w:val="00B63639"/>
    <w:rsid w:val="00B63A21"/>
    <w:rsid w:val="00B6752A"/>
    <w:rsid w:val="00B67B07"/>
    <w:rsid w:val="00B717C4"/>
    <w:rsid w:val="00B71998"/>
    <w:rsid w:val="00B71C6D"/>
    <w:rsid w:val="00B72071"/>
    <w:rsid w:val="00B72F02"/>
    <w:rsid w:val="00B734C8"/>
    <w:rsid w:val="00B738A3"/>
    <w:rsid w:val="00B74AC6"/>
    <w:rsid w:val="00B74FB1"/>
    <w:rsid w:val="00B757D5"/>
    <w:rsid w:val="00B75A17"/>
    <w:rsid w:val="00B76275"/>
    <w:rsid w:val="00B77CD3"/>
    <w:rsid w:val="00B8001A"/>
    <w:rsid w:val="00B81F2D"/>
    <w:rsid w:val="00B82504"/>
    <w:rsid w:val="00B840B8"/>
    <w:rsid w:val="00B85D59"/>
    <w:rsid w:val="00B861A0"/>
    <w:rsid w:val="00B93C3E"/>
    <w:rsid w:val="00B94817"/>
    <w:rsid w:val="00B95224"/>
    <w:rsid w:val="00B9547E"/>
    <w:rsid w:val="00BA01ED"/>
    <w:rsid w:val="00BA0F07"/>
    <w:rsid w:val="00BA3E15"/>
    <w:rsid w:val="00BA4FF1"/>
    <w:rsid w:val="00BA5AD8"/>
    <w:rsid w:val="00BA68A1"/>
    <w:rsid w:val="00BB0127"/>
    <w:rsid w:val="00BB18FC"/>
    <w:rsid w:val="00BB190A"/>
    <w:rsid w:val="00BB1D5A"/>
    <w:rsid w:val="00BB3052"/>
    <w:rsid w:val="00BB37F0"/>
    <w:rsid w:val="00BB3BD1"/>
    <w:rsid w:val="00BB5CA9"/>
    <w:rsid w:val="00BC0992"/>
    <w:rsid w:val="00BC1D55"/>
    <w:rsid w:val="00BC5F06"/>
    <w:rsid w:val="00BC617B"/>
    <w:rsid w:val="00BD05C0"/>
    <w:rsid w:val="00BD2CCE"/>
    <w:rsid w:val="00BD34E6"/>
    <w:rsid w:val="00BD69C9"/>
    <w:rsid w:val="00BD6D83"/>
    <w:rsid w:val="00BE4C8D"/>
    <w:rsid w:val="00BE6B83"/>
    <w:rsid w:val="00BF02DE"/>
    <w:rsid w:val="00BF097A"/>
    <w:rsid w:val="00BF0ECC"/>
    <w:rsid w:val="00BF1A0B"/>
    <w:rsid w:val="00BF4557"/>
    <w:rsid w:val="00BF4A48"/>
    <w:rsid w:val="00BF74DC"/>
    <w:rsid w:val="00C00582"/>
    <w:rsid w:val="00C00D9A"/>
    <w:rsid w:val="00C00ECB"/>
    <w:rsid w:val="00C02177"/>
    <w:rsid w:val="00C025D7"/>
    <w:rsid w:val="00C0266A"/>
    <w:rsid w:val="00C03216"/>
    <w:rsid w:val="00C04535"/>
    <w:rsid w:val="00C04FC7"/>
    <w:rsid w:val="00C06521"/>
    <w:rsid w:val="00C07955"/>
    <w:rsid w:val="00C14295"/>
    <w:rsid w:val="00C15721"/>
    <w:rsid w:val="00C16E07"/>
    <w:rsid w:val="00C17820"/>
    <w:rsid w:val="00C17D07"/>
    <w:rsid w:val="00C17D61"/>
    <w:rsid w:val="00C20953"/>
    <w:rsid w:val="00C21D2B"/>
    <w:rsid w:val="00C23683"/>
    <w:rsid w:val="00C23E4F"/>
    <w:rsid w:val="00C24595"/>
    <w:rsid w:val="00C24E69"/>
    <w:rsid w:val="00C25B5F"/>
    <w:rsid w:val="00C26F07"/>
    <w:rsid w:val="00C308E6"/>
    <w:rsid w:val="00C31C40"/>
    <w:rsid w:val="00C31EE8"/>
    <w:rsid w:val="00C330D3"/>
    <w:rsid w:val="00C34383"/>
    <w:rsid w:val="00C34EB9"/>
    <w:rsid w:val="00C35D88"/>
    <w:rsid w:val="00C37EB3"/>
    <w:rsid w:val="00C40F5C"/>
    <w:rsid w:val="00C41A94"/>
    <w:rsid w:val="00C4340A"/>
    <w:rsid w:val="00C44557"/>
    <w:rsid w:val="00C46846"/>
    <w:rsid w:val="00C468D9"/>
    <w:rsid w:val="00C46CCE"/>
    <w:rsid w:val="00C47F29"/>
    <w:rsid w:val="00C515D5"/>
    <w:rsid w:val="00C52B2B"/>
    <w:rsid w:val="00C53D13"/>
    <w:rsid w:val="00C545E1"/>
    <w:rsid w:val="00C56196"/>
    <w:rsid w:val="00C601C9"/>
    <w:rsid w:val="00C61155"/>
    <w:rsid w:val="00C64D4D"/>
    <w:rsid w:val="00C65810"/>
    <w:rsid w:val="00C65E84"/>
    <w:rsid w:val="00C66EF9"/>
    <w:rsid w:val="00C705D5"/>
    <w:rsid w:val="00C70632"/>
    <w:rsid w:val="00C70AC0"/>
    <w:rsid w:val="00C729B1"/>
    <w:rsid w:val="00C740DC"/>
    <w:rsid w:val="00C7436B"/>
    <w:rsid w:val="00C747DE"/>
    <w:rsid w:val="00C75932"/>
    <w:rsid w:val="00C76945"/>
    <w:rsid w:val="00C811C3"/>
    <w:rsid w:val="00C81285"/>
    <w:rsid w:val="00C85771"/>
    <w:rsid w:val="00C85994"/>
    <w:rsid w:val="00C865D8"/>
    <w:rsid w:val="00C90340"/>
    <w:rsid w:val="00C90A84"/>
    <w:rsid w:val="00C9125D"/>
    <w:rsid w:val="00C9165D"/>
    <w:rsid w:val="00C91F0C"/>
    <w:rsid w:val="00C92A74"/>
    <w:rsid w:val="00C92E9F"/>
    <w:rsid w:val="00C93732"/>
    <w:rsid w:val="00C94666"/>
    <w:rsid w:val="00C955E3"/>
    <w:rsid w:val="00C95CE7"/>
    <w:rsid w:val="00C97C8D"/>
    <w:rsid w:val="00CA04F0"/>
    <w:rsid w:val="00CA15A0"/>
    <w:rsid w:val="00CA2F7B"/>
    <w:rsid w:val="00CA326F"/>
    <w:rsid w:val="00CA35A0"/>
    <w:rsid w:val="00CA46FD"/>
    <w:rsid w:val="00CA50B6"/>
    <w:rsid w:val="00CA6B9E"/>
    <w:rsid w:val="00CA6E3C"/>
    <w:rsid w:val="00CB00C9"/>
    <w:rsid w:val="00CB1C1E"/>
    <w:rsid w:val="00CB1C78"/>
    <w:rsid w:val="00CB30E9"/>
    <w:rsid w:val="00CB460D"/>
    <w:rsid w:val="00CB639F"/>
    <w:rsid w:val="00CB761E"/>
    <w:rsid w:val="00CC15C3"/>
    <w:rsid w:val="00CC277D"/>
    <w:rsid w:val="00CC29CD"/>
    <w:rsid w:val="00CC2ED6"/>
    <w:rsid w:val="00CC55F8"/>
    <w:rsid w:val="00CC56A6"/>
    <w:rsid w:val="00CC69AF"/>
    <w:rsid w:val="00CC6C20"/>
    <w:rsid w:val="00CD194C"/>
    <w:rsid w:val="00CD203B"/>
    <w:rsid w:val="00CD2471"/>
    <w:rsid w:val="00CD29B2"/>
    <w:rsid w:val="00CD2AC1"/>
    <w:rsid w:val="00CD6378"/>
    <w:rsid w:val="00CE0787"/>
    <w:rsid w:val="00CE0792"/>
    <w:rsid w:val="00CE1671"/>
    <w:rsid w:val="00CE19EC"/>
    <w:rsid w:val="00CE2D37"/>
    <w:rsid w:val="00CE607B"/>
    <w:rsid w:val="00CE6D36"/>
    <w:rsid w:val="00CE7466"/>
    <w:rsid w:val="00CE76FC"/>
    <w:rsid w:val="00CE7BB2"/>
    <w:rsid w:val="00CE7F82"/>
    <w:rsid w:val="00CF0E05"/>
    <w:rsid w:val="00CF1C49"/>
    <w:rsid w:val="00CF233B"/>
    <w:rsid w:val="00CF273E"/>
    <w:rsid w:val="00CF2F00"/>
    <w:rsid w:val="00CF3B13"/>
    <w:rsid w:val="00CF3B87"/>
    <w:rsid w:val="00CF4B21"/>
    <w:rsid w:val="00CF79B4"/>
    <w:rsid w:val="00CF7B30"/>
    <w:rsid w:val="00D018CF"/>
    <w:rsid w:val="00D019FE"/>
    <w:rsid w:val="00D023BB"/>
    <w:rsid w:val="00D03227"/>
    <w:rsid w:val="00D03769"/>
    <w:rsid w:val="00D03F34"/>
    <w:rsid w:val="00D05EBA"/>
    <w:rsid w:val="00D05ED0"/>
    <w:rsid w:val="00D068CB"/>
    <w:rsid w:val="00D07BFA"/>
    <w:rsid w:val="00D104C5"/>
    <w:rsid w:val="00D108FF"/>
    <w:rsid w:val="00D115BA"/>
    <w:rsid w:val="00D11842"/>
    <w:rsid w:val="00D13A64"/>
    <w:rsid w:val="00D1606A"/>
    <w:rsid w:val="00D168ED"/>
    <w:rsid w:val="00D21B8E"/>
    <w:rsid w:val="00D258A8"/>
    <w:rsid w:val="00D25EDF"/>
    <w:rsid w:val="00D2673D"/>
    <w:rsid w:val="00D269ED"/>
    <w:rsid w:val="00D26FFF"/>
    <w:rsid w:val="00D30444"/>
    <w:rsid w:val="00D30842"/>
    <w:rsid w:val="00D31E59"/>
    <w:rsid w:val="00D31FB5"/>
    <w:rsid w:val="00D3327B"/>
    <w:rsid w:val="00D33731"/>
    <w:rsid w:val="00D33AC0"/>
    <w:rsid w:val="00D33E95"/>
    <w:rsid w:val="00D34250"/>
    <w:rsid w:val="00D3496C"/>
    <w:rsid w:val="00D36F93"/>
    <w:rsid w:val="00D37DB7"/>
    <w:rsid w:val="00D37F41"/>
    <w:rsid w:val="00D42E9D"/>
    <w:rsid w:val="00D43140"/>
    <w:rsid w:val="00D4416F"/>
    <w:rsid w:val="00D45374"/>
    <w:rsid w:val="00D458B2"/>
    <w:rsid w:val="00D4612C"/>
    <w:rsid w:val="00D47431"/>
    <w:rsid w:val="00D47745"/>
    <w:rsid w:val="00D50CD6"/>
    <w:rsid w:val="00D50CE0"/>
    <w:rsid w:val="00D560F6"/>
    <w:rsid w:val="00D56A52"/>
    <w:rsid w:val="00D56CBF"/>
    <w:rsid w:val="00D57112"/>
    <w:rsid w:val="00D6067F"/>
    <w:rsid w:val="00D6070B"/>
    <w:rsid w:val="00D60C03"/>
    <w:rsid w:val="00D62801"/>
    <w:rsid w:val="00D62908"/>
    <w:rsid w:val="00D62A3E"/>
    <w:rsid w:val="00D62E0F"/>
    <w:rsid w:val="00D632C5"/>
    <w:rsid w:val="00D64F48"/>
    <w:rsid w:val="00D66D14"/>
    <w:rsid w:val="00D67FF6"/>
    <w:rsid w:val="00D70653"/>
    <w:rsid w:val="00D70E08"/>
    <w:rsid w:val="00D719EC"/>
    <w:rsid w:val="00D725C5"/>
    <w:rsid w:val="00D72BE3"/>
    <w:rsid w:val="00D745D8"/>
    <w:rsid w:val="00D749B1"/>
    <w:rsid w:val="00D762CB"/>
    <w:rsid w:val="00D76B3E"/>
    <w:rsid w:val="00D80A49"/>
    <w:rsid w:val="00D820A2"/>
    <w:rsid w:val="00D83112"/>
    <w:rsid w:val="00D836E0"/>
    <w:rsid w:val="00D83FB8"/>
    <w:rsid w:val="00D84318"/>
    <w:rsid w:val="00D849E0"/>
    <w:rsid w:val="00D85AFB"/>
    <w:rsid w:val="00D87B92"/>
    <w:rsid w:val="00D9130D"/>
    <w:rsid w:val="00D93087"/>
    <w:rsid w:val="00D977DD"/>
    <w:rsid w:val="00D978C1"/>
    <w:rsid w:val="00D9ECD2"/>
    <w:rsid w:val="00DA000B"/>
    <w:rsid w:val="00DA0433"/>
    <w:rsid w:val="00DA17AB"/>
    <w:rsid w:val="00DA342C"/>
    <w:rsid w:val="00DA434A"/>
    <w:rsid w:val="00DA435B"/>
    <w:rsid w:val="00DA4BF4"/>
    <w:rsid w:val="00DA58E0"/>
    <w:rsid w:val="00DA79E9"/>
    <w:rsid w:val="00DB118C"/>
    <w:rsid w:val="00DB12EA"/>
    <w:rsid w:val="00DB1B46"/>
    <w:rsid w:val="00DB2ABA"/>
    <w:rsid w:val="00DB40BB"/>
    <w:rsid w:val="00DB445E"/>
    <w:rsid w:val="00DB5FF2"/>
    <w:rsid w:val="00DC070B"/>
    <w:rsid w:val="00DC2A80"/>
    <w:rsid w:val="00DC2B18"/>
    <w:rsid w:val="00DC5F49"/>
    <w:rsid w:val="00DC729D"/>
    <w:rsid w:val="00DD09E8"/>
    <w:rsid w:val="00DD5A0C"/>
    <w:rsid w:val="00DD6213"/>
    <w:rsid w:val="00DD7047"/>
    <w:rsid w:val="00DE0B3D"/>
    <w:rsid w:val="00DE1FC0"/>
    <w:rsid w:val="00DE3508"/>
    <w:rsid w:val="00DE3ADB"/>
    <w:rsid w:val="00DE3BB3"/>
    <w:rsid w:val="00DE3CEA"/>
    <w:rsid w:val="00DE4247"/>
    <w:rsid w:val="00DE46E9"/>
    <w:rsid w:val="00DE569E"/>
    <w:rsid w:val="00DE5EF0"/>
    <w:rsid w:val="00DE6E43"/>
    <w:rsid w:val="00DF045F"/>
    <w:rsid w:val="00DF154E"/>
    <w:rsid w:val="00DF1898"/>
    <w:rsid w:val="00DF2B80"/>
    <w:rsid w:val="00DF2E91"/>
    <w:rsid w:val="00DF45D3"/>
    <w:rsid w:val="00DF468A"/>
    <w:rsid w:val="00DF6237"/>
    <w:rsid w:val="00DF67E6"/>
    <w:rsid w:val="00DF684D"/>
    <w:rsid w:val="00DF794D"/>
    <w:rsid w:val="00DF7C37"/>
    <w:rsid w:val="00E0045A"/>
    <w:rsid w:val="00E0311E"/>
    <w:rsid w:val="00E0469B"/>
    <w:rsid w:val="00E0653C"/>
    <w:rsid w:val="00E07AF1"/>
    <w:rsid w:val="00E101C1"/>
    <w:rsid w:val="00E13A95"/>
    <w:rsid w:val="00E14A2C"/>
    <w:rsid w:val="00E15DF8"/>
    <w:rsid w:val="00E15E52"/>
    <w:rsid w:val="00E169D8"/>
    <w:rsid w:val="00E16F00"/>
    <w:rsid w:val="00E16F37"/>
    <w:rsid w:val="00E20414"/>
    <w:rsid w:val="00E2114C"/>
    <w:rsid w:val="00E21269"/>
    <w:rsid w:val="00E21929"/>
    <w:rsid w:val="00E22F09"/>
    <w:rsid w:val="00E24178"/>
    <w:rsid w:val="00E24187"/>
    <w:rsid w:val="00E248E7"/>
    <w:rsid w:val="00E2612F"/>
    <w:rsid w:val="00E306A7"/>
    <w:rsid w:val="00E310E0"/>
    <w:rsid w:val="00E314CB"/>
    <w:rsid w:val="00E315CC"/>
    <w:rsid w:val="00E339AD"/>
    <w:rsid w:val="00E35037"/>
    <w:rsid w:val="00E353A6"/>
    <w:rsid w:val="00E35F4E"/>
    <w:rsid w:val="00E36C73"/>
    <w:rsid w:val="00E37336"/>
    <w:rsid w:val="00E37610"/>
    <w:rsid w:val="00E3792B"/>
    <w:rsid w:val="00E4073F"/>
    <w:rsid w:val="00E412DD"/>
    <w:rsid w:val="00E43409"/>
    <w:rsid w:val="00E442D0"/>
    <w:rsid w:val="00E518FA"/>
    <w:rsid w:val="00E519CD"/>
    <w:rsid w:val="00E51CA9"/>
    <w:rsid w:val="00E51F5D"/>
    <w:rsid w:val="00E5234A"/>
    <w:rsid w:val="00E563AD"/>
    <w:rsid w:val="00E56748"/>
    <w:rsid w:val="00E57468"/>
    <w:rsid w:val="00E5763B"/>
    <w:rsid w:val="00E577BA"/>
    <w:rsid w:val="00E578D5"/>
    <w:rsid w:val="00E579AC"/>
    <w:rsid w:val="00E61C84"/>
    <w:rsid w:val="00E61EFA"/>
    <w:rsid w:val="00E62332"/>
    <w:rsid w:val="00E62E83"/>
    <w:rsid w:val="00E632C6"/>
    <w:rsid w:val="00E640F0"/>
    <w:rsid w:val="00E65B8B"/>
    <w:rsid w:val="00E660B7"/>
    <w:rsid w:val="00E66B4A"/>
    <w:rsid w:val="00E6765C"/>
    <w:rsid w:val="00E6769A"/>
    <w:rsid w:val="00E71251"/>
    <w:rsid w:val="00E71655"/>
    <w:rsid w:val="00E72324"/>
    <w:rsid w:val="00E72598"/>
    <w:rsid w:val="00E72839"/>
    <w:rsid w:val="00E733FA"/>
    <w:rsid w:val="00E76655"/>
    <w:rsid w:val="00E7795F"/>
    <w:rsid w:val="00E77E76"/>
    <w:rsid w:val="00E77F53"/>
    <w:rsid w:val="00E80601"/>
    <w:rsid w:val="00E82EAA"/>
    <w:rsid w:val="00E84804"/>
    <w:rsid w:val="00E8737D"/>
    <w:rsid w:val="00E91B6E"/>
    <w:rsid w:val="00E91C35"/>
    <w:rsid w:val="00E940CE"/>
    <w:rsid w:val="00E952E5"/>
    <w:rsid w:val="00E95FAE"/>
    <w:rsid w:val="00E97965"/>
    <w:rsid w:val="00EA0D95"/>
    <w:rsid w:val="00EA12AF"/>
    <w:rsid w:val="00EA3A38"/>
    <w:rsid w:val="00EA404B"/>
    <w:rsid w:val="00EA6F82"/>
    <w:rsid w:val="00EA719D"/>
    <w:rsid w:val="00EA7C01"/>
    <w:rsid w:val="00EB1193"/>
    <w:rsid w:val="00EB18DD"/>
    <w:rsid w:val="00EB206E"/>
    <w:rsid w:val="00EB267D"/>
    <w:rsid w:val="00EB2893"/>
    <w:rsid w:val="00EB2C35"/>
    <w:rsid w:val="00EB490C"/>
    <w:rsid w:val="00EB630C"/>
    <w:rsid w:val="00EB6871"/>
    <w:rsid w:val="00EB74C6"/>
    <w:rsid w:val="00EC0187"/>
    <w:rsid w:val="00EC0CC9"/>
    <w:rsid w:val="00EC15FD"/>
    <w:rsid w:val="00EC2EAB"/>
    <w:rsid w:val="00ED0306"/>
    <w:rsid w:val="00ED077A"/>
    <w:rsid w:val="00ED11E0"/>
    <w:rsid w:val="00ED1507"/>
    <w:rsid w:val="00ED15FA"/>
    <w:rsid w:val="00ED3691"/>
    <w:rsid w:val="00ED6933"/>
    <w:rsid w:val="00ED6EF2"/>
    <w:rsid w:val="00ED70A6"/>
    <w:rsid w:val="00ED7BCD"/>
    <w:rsid w:val="00EE10ED"/>
    <w:rsid w:val="00EE1506"/>
    <w:rsid w:val="00EE1BD7"/>
    <w:rsid w:val="00EE1C1A"/>
    <w:rsid w:val="00EE1D68"/>
    <w:rsid w:val="00EE22B0"/>
    <w:rsid w:val="00EE2B71"/>
    <w:rsid w:val="00EE3ECA"/>
    <w:rsid w:val="00EE479B"/>
    <w:rsid w:val="00EE549A"/>
    <w:rsid w:val="00EE670C"/>
    <w:rsid w:val="00EE68B9"/>
    <w:rsid w:val="00EE7510"/>
    <w:rsid w:val="00EF1066"/>
    <w:rsid w:val="00EF1459"/>
    <w:rsid w:val="00EF14D5"/>
    <w:rsid w:val="00EF253E"/>
    <w:rsid w:val="00EF322F"/>
    <w:rsid w:val="00EF32E5"/>
    <w:rsid w:val="00EF3900"/>
    <w:rsid w:val="00EF3BFC"/>
    <w:rsid w:val="00EF5845"/>
    <w:rsid w:val="00EF5A81"/>
    <w:rsid w:val="00F00188"/>
    <w:rsid w:val="00F01F37"/>
    <w:rsid w:val="00F029E9"/>
    <w:rsid w:val="00F03379"/>
    <w:rsid w:val="00F03F3E"/>
    <w:rsid w:val="00F0499F"/>
    <w:rsid w:val="00F04AB9"/>
    <w:rsid w:val="00F04ABC"/>
    <w:rsid w:val="00F055B5"/>
    <w:rsid w:val="00F0632E"/>
    <w:rsid w:val="00F06495"/>
    <w:rsid w:val="00F11BE1"/>
    <w:rsid w:val="00F13CD2"/>
    <w:rsid w:val="00F145EB"/>
    <w:rsid w:val="00F16B3A"/>
    <w:rsid w:val="00F171D5"/>
    <w:rsid w:val="00F23017"/>
    <w:rsid w:val="00F233F4"/>
    <w:rsid w:val="00F262C9"/>
    <w:rsid w:val="00F2784B"/>
    <w:rsid w:val="00F3152F"/>
    <w:rsid w:val="00F32912"/>
    <w:rsid w:val="00F33742"/>
    <w:rsid w:val="00F343A3"/>
    <w:rsid w:val="00F34FAD"/>
    <w:rsid w:val="00F3733A"/>
    <w:rsid w:val="00F4128D"/>
    <w:rsid w:val="00F41E40"/>
    <w:rsid w:val="00F4267F"/>
    <w:rsid w:val="00F42C98"/>
    <w:rsid w:val="00F43D1F"/>
    <w:rsid w:val="00F46F47"/>
    <w:rsid w:val="00F50B67"/>
    <w:rsid w:val="00F52004"/>
    <w:rsid w:val="00F52532"/>
    <w:rsid w:val="00F52CEF"/>
    <w:rsid w:val="00F53865"/>
    <w:rsid w:val="00F53B64"/>
    <w:rsid w:val="00F54C51"/>
    <w:rsid w:val="00F556A2"/>
    <w:rsid w:val="00F558E4"/>
    <w:rsid w:val="00F55B1B"/>
    <w:rsid w:val="00F56068"/>
    <w:rsid w:val="00F561E7"/>
    <w:rsid w:val="00F601F5"/>
    <w:rsid w:val="00F6024F"/>
    <w:rsid w:val="00F60C73"/>
    <w:rsid w:val="00F61AEC"/>
    <w:rsid w:val="00F6311B"/>
    <w:rsid w:val="00F63B65"/>
    <w:rsid w:val="00F65F91"/>
    <w:rsid w:val="00F67C09"/>
    <w:rsid w:val="00F70C10"/>
    <w:rsid w:val="00F728B0"/>
    <w:rsid w:val="00F72A9E"/>
    <w:rsid w:val="00F72D64"/>
    <w:rsid w:val="00F730C1"/>
    <w:rsid w:val="00F735CD"/>
    <w:rsid w:val="00F73DFE"/>
    <w:rsid w:val="00F73F2D"/>
    <w:rsid w:val="00F74638"/>
    <w:rsid w:val="00F76395"/>
    <w:rsid w:val="00F76C91"/>
    <w:rsid w:val="00F77C74"/>
    <w:rsid w:val="00F77DD5"/>
    <w:rsid w:val="00F80142"/>
    <w:rsid w:val="00F80BBD"/>
    <w:rsid w:val="00F81005"/>
    <w:rsid w:val="00F82258"/>
    <w:rsid w:val="00F82449"/>
    <w:rsid w:val="00F82AC5"/>
    <w:rsid w:val="00F8441F"/>
    <w:rsid w:val="00F8554B"/>
    <w:rsid w:val="00F86924"/>
    <w:rsid w:val="00F86B1E"/>
    <w:rsid w:val="00F90F78"/>
    <w:rsid w:val="00F9100D"/>
    <w:rsid w:val="00F92087"/>
    <w:rsid w:val="00F936BA"/>
    <w:rsid w:val="00F93C7D"/>
    <w:rsid w:val="00F9453F"/>
    <w:rsid w:val="00F95022"/>
    <w:rsid w:val="00F951D7"/>
    <w:rsid w:val="00F97C72"/>
    <w:rsid w:val="00FA044C"/>
    <w:rsid w:val="00FA0953"/>
    <w:rsid w:val="00FA0F48"/>
    <w:rsid w:val="00FA1B1B"/>
    <w:rsid w:val="00FA2795"/>
    <w:rsid w:val="00FA71E3"/>
    <w:rsid w:val="00FA758E"/>
    <w:rsid w:val="00FB07DD"/>
    <w:rsid w:val="00FB0E4D"/>
    <w:rsid w:val="00FB142D"/>
    <w:rsid w:val="00FB2889"/>
    <w:rsid w:val="00FB3171"/>
    <w:rsid w:val="00FB39B5"/>
    <w:rsid w:val="00FB3E3F"/>
    <w:rsid w:val="00FB4781"/>
    <w:rsid w:val="00FB6738"/>
    <w:rsid w:val="00FB721B"/>
    <w:rsid w:val="00FC0865"/>
    <w:rsid w:val="00FC1111"/>
    <w:rsid w:val="00FC48B0"/>
    <w:rsid w:val="00FC5EBE"/>
    <w:rsid w:val="00FC77CF"/>
    <w:rsid w:val="00FD135B"/>
    <w:rsid w:val="00FD17F7"/>
    <w:rsid w:val="00FD26BB"/>
    <w:rsid w:val="00FD3E29"/>
    <w:rsid w:val="00FD4A96"/>
    <w:rsid w:val="00FD529E"/>
    <w:rsid w:val="00FD5639"/>
    <w:rsid w:val="00FD6147"/>
    <w:rsid w:val="00FD6F2F"/>
    <w:rsid w:val="00FD6FF6"/>
    <w:rsid w:val="00FE030F"/>
    <w:rsid w:val="00FE2F9E"/>
    <w:rsid w:val="00FE322D"/>
    <w:rsid w:val="00FE65A4"/>
    <w:rsid w:val="00FE7ABD"/>
    <w:rsid w:val="00FF0202"/>
    <w:rsid w:val="00FF0AD1"/>
    <w:rsid w:val="00FF1C4C"/>
    <w:rsid w:val="00FF2211"/>
    <w:rsid w:val="00FF2F4A"/>
    <w:rsid w:val="00FF3F67"/>
    <w:rsid w:val="00FF41B5"/>
    <w:rsid w:val="00FF5497"/>
    <w:rsid w:val="00FF7469"/>
    <w:rsid w:val="0134D381"/>
    <w:rsid w:val="0196F260"/>
    <w:rsid w:val="01AE68E3"/>
    <w:rsid w:val="02276766"/>
    <w:rsid w:val="026EB18E"/>
    <w:rsid w:val="03364530"/>
    <w:rsid w:val="036B93E1"/>
    <w:rsid w:val="03787F12"/>
    <w:rsid w:val="03AD4ECD"/>
    <w:rsid w:val="03B5156B"/>
    <w:rsid w:val="03DD9B8A"/>
    <w:rsid w:val="056DA6E1"/>
    <w:rsid w:val="05E0AFC3"/>
    <w:rsid w:val="070A5F0C"/>
    <w:rsid w:val="0723FB7C"/>
    <w:rsid w:val="075CEF50"/>
    <w:rsid w:val="07C98120"/>
    <w:rsid w:val="082555FF"/>
    <w:rsid w:val="084DE0D6"/>
    <w:rsid w:val="0857E120"/>
    <w:rsid w:val="09B77E45"/>
    <w:rsid w:val="09E18735"/>
    <w:rsid w:val="0AEFC30E"/>
    <w:rsid w:val="0B4E087C"/>
    <w:rsid w:val="0B97F9A7"/>
    <w:rsid w:val="0BBD3CEA"/>
    <w:rsid w:val="0BFE1B63"/>
    <w:rsid w:val="0C1C34F5"/>
    <w:rsid w:val="0C3DA74C"/>
    <w:rsid w:val="0C542065"/>
    <w:rsid w:val="0CC3EFFD"/>
    <w:rsid w:val="0CE49C7F"/>
    <w:rsid w:val="0D004A27"/>
    <w:rsid w:val="0D69D082"/>
    <w:rsid w:val="0D92EA72"/>
    <w:rsid w:val="0DD19A28"/>
    <w:rsid w:val="0DEAB745"/>
    <w:rsid w:val="0E33078E"/>
    <w:rsid w:val="0EDD0F3C"/>
    <w:rsid w:val="0F8A22AA"/>
    <w:rsid w:val="0FE3B83F"/>
    <w:rsid w:val="10372101"/>
    <w:rsid w:val="104422C7"/>
    <w:rsid w:val="1081EE8A"/>
    <w:rsid w:val="10DF1BCE"/>
    <w:rsid w:val="10DF6110"/>
    <w:rsid w:val="110F081C"/>
    <w:rsid w:val="1125E9E3"/>
    <w:rsid w:val="118B5977"/>
    <w:rsid w:val="12178A8F"/>
    <w:rsid w:val="12478C20"/>
    <w:rsid w:val="1425A806"/>
    <w:rsid w:val="1473014F"/>
    <w:rsid w:val="1489D7EB"/>
    <w:rsid w:val="14B7298E"/>
    <w:rsid w:val="14C741A0"/>
    <w:rsid w:val="1558F510"/>
    <w:rsid w:val="159845A2"/>
    <w:rsid w:val="15D73317"/>
    <w:rsid w:val="167C6055"/>
    <w:rsid w:val="1697A996"/>
    <w:rsid w:val="16CBA88C"/>
    <w:rsid w:val="16DEF8D6"/>
    <w:rsid w:val="16E9DE0B"/>
    <w:rsid w:val="16F8CA65"/>
    <w:rsid w:val="1741B0F0"/>
    <w:rsid w:val="17A8AAED"/>
    <w:rsid w:val="17CC79AD"/>
    <w:rsid w:val="17E6B4B0"/>
    <w:rsid w:val="189AF68B"/>
    <w:rsid w:val="1966DD19"/>
    <w:rsid w:val="19911EF5"/>
    <w:rsid w:val="1B57617A"/>
    <w:rsid w:val="1B69928B"/>
    <w:rsid w:val="1BA1E2AC"/>
    <w:rsid w:val="1C7A9B0F"/>
    <w:rsid w:val="1C99DC50"/>
    <w:rsid w:val="1D2C4AC1"/>
    <w:rsid w:val="1D9DA3D1"/>
    <w:rsid w:val="1E013C0B"/>
    <w:rsid w:val="1E19B6D8"/>
    <w:rsid w:val="1F821943"/>
    <w:rsid w:val="203C1F38"/>
    <w:rsid w:val="20AD042C"/>
    <w:rsid w:val="2191A42D"/>
    <w:rsid w:val="21963175"/>
    <w:rsid w:val="2290D7F0"/>
    <w:rsid w:val="22ABAA15"/>
    <w:rsid w:val="22BD2924"/>
    <w:rsid w:val="2303A311"/>
    <w:rsid w:val="230B5426"/>
    <w:rsid w:val="23266E24"/>
    <w:rsid w:val="232A4A2B"/>
    <w:rsid w:val="235AF7CD"/>
    <w:rsid w:val="236ED460"/>
    <w:rsid w:val="2402FB44"/>
    <w:rsid w:val="2479B380"/>
    <w:rsid w:val="2484F6FE"/>
    <w:rsid w:val="25F1A220"/>
    <w:rsid w:val="2654C8F5"/>
    <w:rsid w:val="26BAF438"/>
    <w:rsid w:val="26F42FB0"/>
    <w:rsid w:val="2723ED23"/>
    <w:rsid w:val="27A1E907"/>
    <w:rsid w:val="27F8E6F8"/>
    <w:rsid w:val="28427248"/>
    <w:rsid w:val="28EFE4A9"/>
    <w:rsid w:val="28FEE4B9"/>
    <w:rsid w:val="28FFFC15"/>
    <w:rsid w:val="2966CF13"/>
    <w:rsid w:val="298A2086"/>
    <w:rsid w:val="298EC253"/>
    <w:rsid w:val="2996C600"/>
    <w:rsid w:val="29E714C0"/>
    <w:rsid w:val="2A6D3A2E"/>
    <w:rsid w:val="2AAE37E5"/>
    <w:rsid w:val="2ACFD56D"/>
    <w:rsid w:val="2B3C5BC0"/>
    <w:rsid w:val="2B84C7B3"/>
    <w:rsid w:val="2BD6E62D"/>
    <w:rsid w:val="2BDA8183"/>
    <w:rsid w:val="2C761DE9"/>
    <w:rsid w:val="2CABF592"/>
    <w:rsid w:val="2CC1C485"/>
    <w:rsid w:val="2DD80DE5"/>
    <w:rsid w:val="2DEEE5F4"/>
    <w:rsid w:val="2E636C86"/>
    <w:rsid w:val="2F499AB8"/>
    <w:rsid w:val="2F980108"/>
    <w:rsid w:val="3002BC68"/>
    <w:rsid w:val="30922A3A"/>
    <w:rsid w:val="30A0DFDA"/>
    <w:rsid w:val="30E0A5E7"/>
    <w:rsid w:val="3142BC23"/>
    <w:rsid w:val="31D14FBB"/>
    <w:rsid w:val="31FBC84C"/>
    <w:rsid w:val="3202A6BD"/>
    <w:rsid w:val="325555A5"/>
    <w:rsid w:val="32EC66F9"/>
    <w:rsid w:val="32FA49D8"/>
    <w:rsid w:val="33022550"/>
    <w:rsid w:val="3342C460"/>
    <w:rsid w:val="33E7199A"/>
    <w:rsid w:val="353F3BA7"/>
    <w:rsid w:val="358ED509"/>
    <w:rsid w:val="361195DF"/>
    <w:rsid w:val="3623980C"/>
    <w:rsid w:val="3637FD9D"/>
    <w:rsid w:val="372A2425"/>
    <w:rsid w:val="37C6C1B1"/>
    <w:rsid w:val="394D6D12"/>
    <w:rsid w:val="39D01047"/>
    <w:rsid w:val="39F4E2E2"/>
    <w:rsid w:val="3A653868"/>
    <w:rsid w:val="3A7356E2"/>
    <w:rsid w:val="3B0846A5"/>
    <w:rsid w:val="3B6C884B"/>
    <w:rsid w:val="3B9F6522"/>
    <w:rsid w:val="3BC71D96"/>
    <w:rsid w:val="3BED6D06"/>
    <w:rsid w:val="3C6B0979"/>
    <w:rsid w:val="3CF9F61E"/>
    <w:rsid w:val="3D2E38DF"/>
    <w:rsid w:val="3D8E88C7"/>
    <w:rsid w:val="3DFE4DD2"/>
    <w:rsid w:val="3E1B852B"/>
    <w:rsid w:val="3ECCFBDA"/>
    <w:rsid w:val="3EF0445B"/>
    <w:rsid w:val="3F2A0ABF"/>
    <w:rsid w:val="3F2C961C"/>
    <w:rsid w:val="3FA53DDC"/>
    <w:rsid w:val="412B4274"/>
    <w:rsid w:val="417FC56E"/>
    <w:rsid w:val="4217333A"/>
    <w:rsid w:val="42272F3D"/>
    <w:rsid w:val="422DC150"/>
    <w:rsid w:val="422FAD2D"/>
    <w:rsid w:val="42806518"/>
    <w:rsid w:val="42C111A9"/>
    <w:rsid w:val="42DE331A"/>
    <w:rsid w:val="433EA8EA"/>
    <w:rsid w:val="437D0871"/>
    <w:rsid w:val="43FB26E8"/>
    <w:rsid w:val="442112E7"/>
    <w:rsid w:val="44A0172F"/>
    <w:rsid w:val="451706AD"/>
    <w:rsid w:val="45903C53"/>
    <w:rsid w:val="45D445E4"/>
    <w:rsid w:val="46DF69FA"/>
    <w:rsid w:val="472F318F"/>
    <w:rsid w:val="4839C3FF"/>
    <w:rsid w:val="49FC5999"/>
    <w:rsid w:val="4A3DA6F0"/>
    <w:rsid w:val="4A413281"/>
    <w:rsid w:val="4A55C398"/>
    <w:rsid w:val="4B319DCC"/>
    <w:rsid w:val="4B60C177"/>
    <w:rsid w:val="4BA65888"/>
    <w:rsid w:val="4BB6C1FD"/>
    <w:rsid w:val="4DA349EF"/>
    <w:rsid w:val="4E19333D"/>
    <w:rsid w:val="4E839B4B"/>
    <w:rsid w:val="4ED2FD6B"/>
    <w:rsid w:val="4EFD77D3"/>
    <w:rsid w:val="4F36E1AC"/>
    <w:rsid w:val="4F91E47A"/>
    <w:rsid w:val="4FEF97D8"/>
    <w:rsid w:val="504A8E99"/>
    <w:rsid w:val="5150317D"/>
    <w:rsid w:val="51618874"/>
    <w:rsid w:val="52FF6EFD"/>
    <w:rsid w:val="5365A636"/>
    <w:rsid w:val="5371CEED"/>
    <w:rsid w:val="54021025"/>
    <w:rsid w:val="54CB4E8C"/>
    <w:rsid w:val="551B281D"/>
    <w:rsid w:val="551D24F2"/>
    <w:rsid w:val="55488B74"/>
    <w:rsid w:val="55570FE2"/>
    <w:rsid w:val="5590A269"/>
    <w:rsid w:val="55B06729"/>
    <w:rsid w:val="55C0A2C0"/>
    <w:rsid w:val="55C917CC"/>
    <w:rsid w:val="57DE9E60"/>
    <w:rsid w:val="589D2107"/>
    <w:rsid w:val="58DCD77F"/>
    <w:rsid w:val="596B2307"/>
    <w:rsid w:val="59D4F0EC"/>
    <w:rsid w:val="59F5117B"/>
    <w:rsid w:val="59F9045E"/>
    <w:rsid w:val="5A3512B4"/>
    <w:rsid w:val="5A381E15"/>
    <w:rsid w:val="5BC5B2CE"/>
    <w:rsid w:val="5CCA9C61"/>
    <w:rsid w:val="5CDE8761"/>
    <w:rsid w:val="5D2447A3"/>
    <w:rsid w:val="5D8693E8"/>
    <w:rsid w:val="5F76A381"/>
    <w:rsid w:val="60C7A8AA"/>
    <w:rsid w:val="613FCA06"/>
    <w:rsid w:val="617482E1"/>
    <w:rsid w:val="618EF7F5"/>
    <w:rsid w:val="61A31AF1"/>
    <w:rsid w:val="61F0F66C"/>
    <w:rsid w:val="62BCF10A"/>
    <w:rsid w:val="62FB4BE1"/>
    <w:rsid w:val="62FB6D62"/>
    <w:rsid w:val="6314825E"/>
    <w:rsid w:val="636708EE"/>
    <w:rsid w:val="63A70493"/>
    <w:rsid w:val="64148FC4"/>
    <w:rsid w:val="6449DE82"/>
    <w:rsid w:val="64E6349C"/>
    <w:rsid w:val="654F05E6"/>
    <w:rsid w:val="658BBF89"/>
    <w:rsid w:val="658F9C0E"/>
    <w:rsid w:val="65FC1E78"/>
    <w:rsid w:val="667A997F"/>
    <w:rsid w:val="6708883E"/>
    <w:rsid w:val="672C4159"/>
    <w:rsid w:val="6773604B"/>
    <w:rsid w:val="680EC7B5"/>
    <w:rsid w:val="6817C968"/>
    <w:rsid w:val="68849419"/>
    <w:rsid w:val="68AFB7EB"/>
    <w:rsid w:val="694CA024"/>
    <w:rsid w:val="698C08D3"/>
    <w:rsid w:val="69F4398D"/>
    <w:rsid w:val="6ADA9A69"/>
    <w:rsid w:val="6B0B0964"/>
    <w:rsid w:val="6B46FBD3"/>
    <w:rsid w:val="6C1C303E"/>
    <w:rsid w:val="6C4B3BB2"/>
    <w:rsid w:val="6C60EE3D"/>
    <w:rsid w:val="6C9A6F19"/>
    <w:rsid w:val="6CA1A18B"/>
    <w:rsid w:val="6CDB3CDD"/>
    <w:rsid w:val="6D299E68"/>
    <w:rsid w:val="6DE68D03"/>
    <w:rsid w:val="6E49173F"/>
    <w:rsid w:val="6EB7F9DC"/>
    <w:rsid w:val="6EC47F3F"/>
    <w:rsid w:val="6F51D9D3"/>
    <w:rsid w:val="6FEF5821"/>
    <w:rsid w:val="7017A235"/>
    <w:rsid w:val="708E732A"/>
    <w:rsid w:val="70A456AF"/>
    <w:rsid w:val="70BC7DA8"/>
    <w:rsid w:val="7238352C"/>
    <w:rsid w:val="72A585C9"/>
    <w:rsid w:val="72FA4F1E"/>
    <w:rsid w:val="734FB18F"/>
    <w:rsid w:val="73965303"/>
    <w:rsid w:val="73E98F61"/>
    <w:rsid w:val="74557A3F"/>
    <w:rsid w:val="750A32F5"/>
    <w:rsid w:val="753FEB4E"/>
    <w:rsid w:val="75A6DD92"/>
    <w:rsid w:val="76176B25"/>
    <w:rsid w:val="76636F55"/>
    <w:rsid w:val="76BAA6B4"/>
    <w:rsid w:val="78079396"/>
    <w:rsid w:val="784B365B"/>
    <w:rsid w:val="7869EE16"/>
    <w:rsid w:val="7892933C"/>
    <w:rsid w:val="78B1D785"/>
    <w:rsid w:val="78CC22A9"/>
    <w:rsid w:val="792378C1"/>
    <w:rsid w:val="79351A52"/>
    <w:rsid w:val="794B4D5D"/>
    <w:rsid w:val="79BE3591"/>
    <w:rsid w:val="7B448537"/>
    <w:rsid w:val="7B908866"/>
    <w:rsid w:val="7DA2CE9B"/>
    <w:rsid w:val="7DE10AB2"/>
    <w:rsid w:val="7E2A0D9D"/>
    <w:rsid w:val="7EED5C31"/>
    <w:rsid w:val="7F1C1110"/>
    <w:rsid w:val="7F4FD742"/>
    <w:rsid w:val="7F6780C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E7120"/>
  <w15:docId w15:val="{ACDB987D-1A54-41EB-A993-A581C3C47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nter Light" w:eastAsia="Inter Light" w:hAnsi="Inter Light" w:cs="Times New Roman"/>
        <w:kern w:val="3"/>
        <w:sz w:val="22"/>
        <w:szCs w:val="22"/>
        <w:lang w:val="en-AU" w:eastAsia="en-US" w:bidi="ar-SA"/>
      </w:rPr>
    </w:rPrDefault>
    <w:pPrDefault>
      <w:pPr>
        <w:autoSpaceDN w:val="0"/>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AFC"/>
    <w:pPr>
      <w:suppressAutoHyphens/>
      <w:spacing w:line="274" w:lineRule="auto"/>
    </w:pPr>
    <w:rPr>
      <w:rFonts w:ascii="Arial" w:hAnsi="Arial"/>
    </w:rPr>
  </w:style>
  <w:style w:type="paragraph" w:styleId="Heading1">
    <w:name w:val="heading 1"/>
    <w:basedOn w:val="Normal"/>
    <w:next w:val="Normal"/>
    <w:uiPriority w:val="9"/>
    <w:qFormat/>
    <w:rsid w:val="003B7A34"/>
    <w:pPr>
      <w:keepNext/>
      <w:keepLines/>
      <w:numPr>
        <w:numId w:val="1"/>
      </w:numPr>
      <w:spacing w:before="360" w:after="360"/>
      <w:outlineLvl w:val="0"/>
    </w:pPr>
    <w:rPr>
      <w:rFonts w:eastAsia="MS Gothic"/>
      <w:color w:val="6B3B57"/>
      <w:sz w:val="52"/>
      <w:szCs w:val="40"/>
    </w:rPr>
  </w:style>
  <w:style w:type="paragraph" w:styleId="Heading2">
    <w:name w:val="heading 2"/>
    <w:basedOn w:val="Normal"/>
    <w:next w:val="Normal"/>
    <w:uiPriority w:val="9"/>
    <w:unhideWhenUsed/>
    <w:qFormat/>
    <w:pPr>
      <w:keepNext/>
      <w:keepLines/>
      <w:numPr>
        <w:ilvl w:val="1"/>
        <w:numId w:val="1"/>
      </w:numPr>
      <w:spacing w:before="360" w:after="240"/>
      <w:outlineLvl w:val="1"/>
    </w:pPr>
    <w:rPr>
      <w:rFonts w:eastAsia="MS Gothic"/>
      <w:color w:val="6B3B57"/>
      <w:sz w:val="40"/>
      <w:szCs w:val="40"/>
      <w:lang w:eastAsia="en-AU"/>
    </w:rPr>
  </w:style>
  <w:style w:type="paragraph" w:styleId="Heading3">
    <w:name w:val="heading 3"/>
    <w:basedOn w:val="Normal"/>
    <w:next w:val="Normal"/>
    <w:uiPriority w:val="9"/>
    <w:unhideWhenUsed/>
    <w:qFormat/>
    <w:rsid w:val="003B7A34"/>
    <w:pPr>
      <w:keepNext/>
      <w:keepLines/>
      <w:numPr>
        <w:ilvl w:val="2"/>
        <w:numId w:val="1"/>
      </w:numPr>
      <w:spacing w:before="240" w:after="240"/>
      <w:outlineLvl w:val="2"/>
    </w:pPr>
    <w:rPr>
      <w:rFonts w:eastAsia="MS Gothic"/>
      <w:bCs/>
      <w:sz w:val="28"/>
      <w:szCs w:val="28"/>
    </w:rPr>
  </w:style>
  <w:style w:type="paragraph" w:styleId="Heading4">
    <w:name w:val="heading 4"/>
    <w:basedOn w:val="Normal"/>
    <w:next w:val="Normal"/>
    <w:uiPriority w:val="9"/>
    <w:unhideWhenUsed/>
    <w:qFormat/>
    <w:rsid w:val="003B7A34"/>
    <w:pPr>
      <w:keepNext/>
      <w:keepLines/>
      <w:numPr>
        <w:ilvl w:val="3"/>
        <w:numId w:val="1"/>
      </w:numPr>
      <w:spacing w:before="80" w:after="40"/>
      <w:ind w:left="1304"/>
      <w:outlineLvl w:val="3"/>
    </w:pPr>
    <w:rPr>
      <w:rFonts w:eastAsia="MS Gothic"/>
      <w:b/>
      <w:bCs/>
    </w:rPr>
  </w:style>
  <w:style w:type="paragraph" w:styleId="Heading5">
    <w:name w:val="heading 5"/>
    <w:basedOn w:val="Normal"/>
    <w:next w:val="Normal"/>
    <w:uiPriority w:val="9"/>
    <w:semiHidden/>
    <w:unhideWhenUsed/>
    <w:qFormat/>
    <w:pPr>
      <w:keepNext/>
      <w:keepLines/>
      <w:numPr>
        <w:ilvl w:val="4"/>
        <w:numId w:val="1"/>
      </w:numPr>
      <w:spacing w:before="80" w:after="40"/>
      <w:outlineLvl w:val="4"/>
    </w:pPr>
    <w:rPr>
      <w:rFonts w:eastAsia="MS Gothic"/>
      <w:color w:val="6B3B57"/>
    </w:rPr>
  </w:style>
  <w:style w:type="paragraph" w:styleId="Heading6">
    <w:name w:val="heading 6"/>
    <w:basedOn w:val="Normal"/>
    <w:next w:val="Normal"/>
    <w:uiPriority w:val="9"/>
    <w:semiHidden/>
    <w:unhideWhenUsed/>
    <w:qFormat/>
    <w:pPr>
      <w:keepNext/>
      <w:keepLines/>
      <w:numPr>
        <w:ilvl w:val="5"/>
        <w:numId w:val="1"/>
      </w:numPr>
      <w:spacing w:before="40" w:after="0"/>
      <w:outlineLvl w:val="5"/>
    </w:pPr>
    <w:rPr>
      <w:rFonts w:eastAsia="MS Gothic"/>
      <w:i/>
      <w:iCs/>
      <w:color w:val="964F6C"/>
    </w:rPr>
  </w:style>
  <w:style w:type="paragraph" w:styleId="Heading7">
    <w:name w:val="heading 7"/>
    <w:basedOn w:val="Normal"/>
    <w:next w:val="Normal"/>
    <w:pPr>
      <w:keepNext/>
      <w:keepLines/>
      <w:numPr>
        <w:ilvl w:val="6"/>
        <w:numId w:val="1"/>
      </w:numPr>
      <w:spacing w:before="40" w:after="0"/>
      <w:outlineLvl w:val="6"/>
    </w:pPr>
    <w:rPr>
      <w:rFonts w:eastAsia="MS Gothic"/>
      <w:color w:val="964F6C"/>
    </w:rPr>
  </w:style>
  <w:style w:type="paragraph" w:styleId="Heading8">
    <w:name w:val="heading 8"/>
    <w:basedOn w:val="Normal"/>
    <w:next w:val="Normal"/>
    <w:pPr>
      <w:keepNext/>
      <w:keepLines/>
      <w:numPr>
        <w:ilvl w:val="7"/>
        <w:numId w:val="1"/>
      </w:numPr>
      <w:spacing w:after="0"/>
      <w:outlineLvl w:val="7"/>
    </w:pPr>
    <w:rPr>
      <w:rFonts w:eastAsia="MS Gothic"/>
      <w:i/>
      <w:iCs/>
      <w:color w:val="5F3244"/>
    </w:rPr>
  </w:style>
  <w:style w:type="paragraph" w:styleId="Heading9">
    <w:name w:val="heading 9"/>
    <w:basedOn w:val="Normal"/>
    <w:next w:val="Normal"/>
    <w:pPr>
      <w:keepNext/>
      <w:keepLines/>
      <w:numPr>
        <w:ilvl w:val="8"/>
        <w:numId w:val="1"/>
      </w:numPr>
      <w:spacing w:after="0"/>
      <w:outlineLvl w:val="8"/>
    </w:pPr>
    <w:rPr>
      <w:rFonts w:eastAsia="MS Gothic"/>
      <w:color w:val="5F32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
    <w:name w:val="WW_OutlineListStyle"/>
    <w:basedOn w:val="NoList"/>
    <w:pPr>
      <w:numPr>
        <w:numId w:val="47"/>
      </w:numPr>
    </w:pPr>
  </w:style>
  <w:style w:type="character" w:customStyle="1" w:styleId="Heading1Char">
    <w:name w:val="Heading 1 Char"/>
    <w:basedOn w:val="DefaultParagraphFont"/>
    <w:rPr>
      <w:rFonts w:ascii="Inter Medium" w:eastAsia="MS Gothic" w:hAnsi="Inter Medium" w:cs="Times New Roman"/>
      <w:color w:val="6B3B57"/>
      <w:sz w:val="52"/>
      <w:szCs w:val="40"/>
    </w:rPr>
  </w:style>
  <w:style w:type="character" w:customStyle="1" w:styleId="Heading2Char">
    <w:name w:val="Heading 2 Char"/>
    <w:basedOn w:val="DefaultParagraphFont"/>
    <w:rPr>
      <w:rFonts w:ascii="Arial" w:eastAsia="MS Gothic" w:hAnsi="Arial" w:cs="Times New Roman"/>
      <w:color w:val="6B3B57"/>
      <w:sz w:val="40"/>
      <w:szCs w:val="40"/>
      <w:lang w:eastAsia="en-AU"/>
    </w:rPr>
  </w:style>
  <w:style w:type="character" w:customStyle="1" w:styleId="Heading3Char">
    <w:name w:val="Heading 3 Char"/>
    <w:basedOn w:val="DefaultParagraphFont"/>
    <w:rsid w:val="00DE569E"/>
    <w:rPr>
      <w:rFonts w:cs="Arial"/>
    </w:rPr>
  </w:style>
  <w:style w:type="character" w:customStyle="1" w:styleId="Heading4Char">
    <w:name w:val="Heading 4 Char"/>
    <w:basedOn w:val="DefaultParagraphFont"/>
    <w:rPr>
      <w:rFonts w:ascii="Arial" w:eastAsia="MS Gothic" w:hAnsi="Arial" w:cs="Times New Roman"/>
      <w:i/>
      <w:iCs/>
    </w:rPr>
  </w:style>
  <w:style w:type="character" w:customStyle="1" w:styleId="Heading5Char">
    <w:name w:val="Heading 5 Char"/>
    <w:basedOn w:val="DefaultParagraphFont"/>
    <w:rPr>
      <w:rFonts w:ascii="Arial" w:eastAsia="MS Gothic" w:hAnsi="Arial" w:cs="Times New Roman"/>
      <w:color w:val="6B3B57"/>
    </w:rPr>
  </w:style>
  <w:style w:type="character" w:customStyle="1" w:styleId="Heading6Char">
    <w:name w:val="Heading 6 Char"/>
    <w:basedOn w:val="DefaultParagraphFont"/>
    <w:rPr>
      <w:rFonts w:ascii="Arial" w:eastAsia="MS Gothic" w:hAnsi="Arial" w:cs="Times New Roman"/>
      <w:i/>
      <w:iCs/>
      <w:color w:val="964F6C"/>
    </w:rPr>
  </w:style>
  <w:style w:type="character" w:customStyle="1" w:styleId="Heading7Char">
    <w:name w:val="Heading 7 Char"/>
    <w:basedOn w:val="DefaultParagraphFont"/>
    <w:rPr>
      <w:rFonts w:ascii="Arial" w:eastAsia="MS Gothic" w:hAnsi="Arial" w:cs="Times New Roman"/>
      <w:color w:val="964F6C"/>
    </w:rPr>
  </w:style>
  <w:style w:type="character" w:customStyle="1" w:styleId="Heading8Char">
    <w:name w:val="Heading 8 Char"/>
    <w:basedOn w:val="DefaultParagraphFont"/>
    <w:rPr>
      <w:rFonts w:ascii="Arial" w:eastAsia="MS Gothic" w:hAnsi="Arial" w:cs="Times New Roman"/>
      <w:i/>
      <w:iCs/>
      <w:color w:val="5F3244"/>
    </w:rPr>
  </w:style>
  <w:style w:type="character" w:customStyle="1" w:styleId="Heading9Char">
    <w:name w:val="Heading 9 Char"/>
    <w:basedOn w:val="DefaultParagraphFont"/>
    <w:rPr>
      <w:rFonts w:ascii="Arial" w:eastAsia="MS Gothic" w:hAnsi="Arial" w:cs="Times New Roman"/>
      <w:color w:val="5F3244"/>
    </w:rPr>
  </w:style>
  <w:style w:type="paragraph" w:styleId="Title">
    <w:name w:val="Title"/>
    <w:basedOn w:val="Normal"/>
    <w:next w:val="Normal"/>
    <w:uiPriority w:val="10"/>
    <w:qFormat/>
    <w:pPr>
      <w:spacing w:after="480" w:line="216" w:lineRule="auto"/>
    </w:pPr>
    <w:rPr>
      <w:rFonts w:cs="Arial"/>
      <w:color w:val="351C26"/>
      <w:sz w:val="104"/>
      <w:szCs w:val="104"/>
    </w:rPr>
  </w:style>
  <w:style w:type="character" w:customStyle="1" w:styleId="TitleChar">
    <w:name w:val="Title Char"/>
    <w:basedOn w:val="DefaultParagraphFont"/>
    <w:rPr>
      <w:rFonts w:ascii="Arial" w:hAnsi="Arial" w:cs="Arial"/>
      <w:color w:val="351C26"/>
      <w:sz w:val="104"/>
      <w:szCs w:val="104"/>
    </w:rPr>
  </w:style>
  <w:style w:type="paragraph" w:styleId="Subtitle">
    <w:name w:val="Subtitle"/>
    <w:basedOn w:val="Normal"/>
    <w:next w:val="Normal"/>
    <w:uiPriority w:val="11"/>
    <w:qFormat/>
    <w:pPr>
      <w:spacing w:line="240" w:lineRule="auto"/>
    </w:pPr>
    <w:rPr>
      <w:rFonts w:eastAsia="MS Gothic" w:cs="Arial"/>
      <w:color w:val="6B3B57"/>
      <w:spacing w:val="15"/>
      <w:sz w:val="40"/>
      <w:szCs w:val="24"/>
    </w:rPr>
  </w:style>
  <w:style w:type="character" w:customStyle="1" w:styleId="SubtitleChar">
    <w:name w:val="Subtitle Char"/>
    <w:basedOn w:val="DefaultParagraphFont"/>
    <w:rPr>
      <w:rFonts w:ascii="Arial" w:eastAsia="MS Gothic" w:hAnsi="Arial" w:cs="Arial"/>
      <w:color w:val="6B3B57"/>
      <w:spacing w:val="15"/>
      <w:sz w:val="40"/>
      <w:szCs w:val="24"/>
    </w:rPr>
  </w:style>
  <w:style w:type="paragraph" w:styleId="Quote">
    <w:name w:val="Quote"/>
    <w:basedOn w:val="Normal"/>
    <w:next w:val="Normal"/>
    <w:pPr>
      <w:spacing w:before="280" w:after="280"/>
      <w:jc w:val="center"/>
    </w:pPr>
    <w:rPr>
      <w:i/>
      <w:iCs/>
      <w:color w:val="7B4158"/>
    </w:rPr>
  </w:style>
  <w:style w:type="character" w:customStyle="1" w:styleId="QuoteChar">
    <w:name w:val="Quote Char"/>
    <w:basedOn w:val="DefaultParagraphFont"/>
    <w:rPr>
      <w:rFonts w:ascii="Inter" w:hAnsi="Inter"/>
      <w:i/>
      <w:iCs/>
      <w:color w:val="7B4158"/>
    </w:rPr>
  </w:style>
  <w:style w:type="paragraph" w:styleId="ListParagraph">
    <w:name w:val="List Paragraph"/>
    <w:basedOn w:val="Normal"/>
    <w:rsid w:val="000E6456"/>
    <w:pPr>
      <w:numPr>
        <w:numId w:val="68"/>
      </w:numPr>
      <w:contextualSpacing/>
    </w:pPr>
  </w:style>
  <w:style w:type="character" w:styleId="IntenseEmphasis">
    <w:name w:val="Intense Emphasis"/>
    <w:basedOn w:val="DefaultParagraphFont"/>
    <w:rPr>
      <w:i/>
      <w:iCs/>
      <w:color w:val="32CDC5"/>
    </w:rPr>
  </w:style>
  <w:style w:type="paragraph" w:styleId="IntenseQuote">
    <w:name w:val="Intense Quote"/>
    <w:basedOn w:val="Normal"/>
    <w:next w:val="Normal"/>
    <w:pPr>
      <w:pBdr>
        <w:top w:val="single" w:sz="4" w:space="10" w:color="32CDC5"/>
        <w:bottom w:val="single" w:sz="4" w:space="10" w:color="32CDC5"/>
      </w:pBdr>
      <w:spacing w:before="360" w:after="360"/>
      <w:ind w:left="864" w:right="864"/>
      <w:jc w:val="center"/>
    </w:pPr>
    <w:rPr>
      <w:i/>
      <w:iCs/>
      <w:color w:val="32CDC5"/>
    </w:rPr>
  </w:style>
  <w:style w:type="character" w:customStyle="1" w:styleId="IntenseQuoteChar">
    <w:name w:val="Intense Quote Char"/>
    <w:basedOn w:val="DefaultParagraphFont"/>
    <w:rPr>
      <w:i/>
      <w:iCs/>
      <w:color w:val="32CDC5"/>
    </w:rPr>
  </w:style>
  <w:style w:type="character" w:styleId="IntenseReference">
    <w:name w:val="Intense Reference"/>
    <w:basedOn w:val="DefaultParagraphFont"/>
    <w:rPr>
      <w:b/>
      <w:bCs/>
      <w:smallCaps/>
      <w:color w:val="32CDC5"/>
      <w:spacing w:val="5"/>
    </w:rPr>
  </w:style>
  <w:style w:type="paragraph" w:customStyle="1" w:styleId="AOCtext">
    <w:name w:val="AOC text"/>
    <w:basedOn w:val="Normal"/>
    <w:rPr>
      <w:sz w:val="28"/>
      <w:szCs w:val="28"/>
    </w:rPr>
  </w:style>
  <w:style w:type="paragraph" w:customStyle="1" w:styleId="TableParagraph">
    <w:name w:val="Table Paragraph"/>
    <w:basedOn w:val="Normal"/>
    <w:pPr>
      <w:spacing w:after="120"/>
    </w:pPr>
    <w:rPr>
      <w:rFonts w:eastAsia="MS Mincho"/>
      <w:kern w:val="0"/>
    </w:rPr>
  </w:style>
  <w:style w:type="paragraph" w:styleId="TOCHeading">
    <w:name w:val="TOC Heading"/>
    <w:basedOn w:val="TableParagraph"/>
    <w:next w:val="Normal"/>
    <w:rPr>
      <w:b/>
      <w:sz w:val="24"/>
      <w:szCs w:val="24"/>
    </w:rPr>
  </w:style>
  <w:style w:type="paragraph" w:styleId="TOC3">
    <w:name w:val="toc 3"/>
    <w:basedOn w:val="Normal"/>
    <w:next w:val="Normal"/>
    <w:autoRedefine/>
    <w:uiPriority w:val="39"/>
    <w:rsid w:val="00B24F6A"/>
    <w:pPr>
      <w:tabs>
        <w:tab w:val="left" w:pos="1200"/>
        <w:tab w:val="right" w:leader="dot" w:pos="9016"/>
      </w:tabs>
      <w:spacing w:after="100"/>
      <w:ind w:left="440"/>
    </w:pPr>
    <w:rPr>
      <w:bCs/>
      <w:noProof/>
      <w:sz w:val="18"/>
      <w:lang w:val="en-US"/>
    </w:rPr>
  </w:style>
  <w:style w:type="paragraph" w:styleId="TOC1">
    <w:name w:val="toc 1"/>
    <w:basedOn w:val="Normal"/>
    <w:next w:val="Normal"/>
    <w:autoRedefine/>
    <w:uiPriority w:val="39"/>
    <w:rsid w:val="00B24F6A"/>
    <w:pPr>
      <w:tabs>
        <w:tab w:val="left" w:pos="440"/>
        <w:tab w:val="right" w:leader="dot" w:pos="9016"/>
      </w:tabs>
      <w:spacing w:after="100"/>
    </w:pPr>
    <w:rPr>
      <w:rFonts w:cs="Arial"/>
      <w:bCs/>
      <w:noProof/>
    </w:rPr>
  </w:style>
  <w:style w:type="character" w:styleId="Hyperlink">
    <w:name w:val="Hyperlink"/>
    <w:basedOn w:val="DefaultParagraphFont"/>
    <w:uiPriority w:val="99"/>
    <w:rsid w:val="00012AFC"/>
    <w:rPr>
      <w:color w:val="254C8C"/>
      <w:u w:val="single"/>
    </w:rPr>
  </w:style>
  <w:style w:type="paragraph" w:styleId="TOC2">
    <w:name w:val="toc 2"/>
    <w:basedOn w:val="Normal"/>
    <w:next w:val="Normal"/>
    <w:autoRedefine/>
    <w:uiPriority w:val="39"/>
    <w:pPr>
      <w:spacing w:after="100"/>
      <w:ind w:left="220"/>
    </w:pPr>
  </w:style>
  <w:style w:type="character" w:styleId="CommentReference">
    <w:name w:val="annotation reference"/>
    <w:basedOn w:val="DefaultParagraphFont"/>
    <w:rPr>
      <w:sz w:val="16"/>
      <w:szCs w:val="16"/>
    </w:rPr>
  </w:style>
  <w:style w:type="paragraph" w:styleId="CommentText">
    <w:name w:val="annotation text"/>
    <w:basedOn w:val="Normal"/>
    <w:pPr>
      <w:widowControl w:val="0"/>
      <w:spacing w:after="0" w:line="240" w:lineRule="auto"/>
    </w:pPr>
    <w:rPr>
      <w:rFonts w:ascii="Inter Light" w:hAnsi="Inter Light"/>
      <w:kern w:val="0"/>
      <w:sz w:val="20"/>
      <w:szCs w:val="20"/>
      <w:lang w:val="en-US"/>
    </w:rPr>
  </w:style>
  <w:style w:type="character" w:customStyle="1" w:styleId="CommentTextChar">
    <w:name w:val="Comment Text Char"/>
    <w:basedOn w:val="DefaultParagraphFont"/>
    <w:rPr>
      <w:kern w:val="0"/>
      <w:sz w:val="20"/>
      <w:szCs w:val="20"/>
      <w:lang w:val="en-US"/>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rFonts w:ascii="Inter" w:hAnsi="Inter"/>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rFonts w:ascii="Inter" w:hAnsi="Inter"/>
    </w:rPr>
  </w:style>
  <w:style w:type="paragraph" w:styleId="NormalWeb">
    <w:name w:val="Normal (Web)"/>
    <w:basedOn w:val="Normal"/>
    <w:uiPriority w:val="99"/>
    <w:pPr>
      <w:spacing w:before="100" w:after="100" w:line="240" w:lineRule="auto"/>
    </w:pPr>
    <w:rPr>
      <w:rFonts w:ascii="Times New Roman" w:eastAsia="Times New Roman" w:hAnsi="Times New Roman"/>
      <w:kern w:val="0"/>
      <w:sz w:val="24"/>
      <w:szCs w:val="24"/>
      <w:lang w:eastAsia="en-AU"/>
    </w:rPr>
  </w:style>
  <w:style w:type="character" w:styleId="Strong">
    <w:name w:val="Strong"/>
    <w:basedOn w:val="DefaultParagraphFont"/>
    <w:rPr>
      <w:b/>
      <w:bCs/>
    </w:rPr>
  </w:style>
  <w:style w:type="paragraph" w:styleId="Caption">
    <w:name w:val="caption"/>
    <w:basedOn w:val="Normal"/>
    <w:next w:val="Normal"/>
    <w:rsid w:val="004F0863"/>
    <w:pPr>
      <w:spacing w:after="200" w:line="240" w:lineRule="auto"/>
    </w:pPr>
    <w:rPr>
      <w:i/>
      <w:iCs/>
      <w:color w:val="351C26"/>
    </w:rPr>
  </w:style>
  <w:style w:type="character" w:styleId="UnresolvedMention">
    <w:name w:val="Unresolved Mention"/>
    <w:basedOn w:val="DefaultParagraphFont"/>
    <w:rPr>
      <w:color w:val="605E5C"/>
      <w:shd w:val="clear" w:color="auto" w:fill="E1DFDD"/>
    </w:rPr>
  </w:style>
  <w:style w:type="paragraph" w:styleId="CommentSubject">
    <w:name w:val="annotation subject"/>
    <w:basedOn w:val="CommentText"/>
    <w:next w:val="CommentText"/>
    <w:pPr>
      <w:widowControl/>
      <w:spacing w:after="160"/>
    </w:pPr>
    <w:rPr>
      <w:rFonts w:ascii="Arial" w:hAnsi="Arial"/>
      <w:b/>
      <w:bCs/>
      <w:kern w:val="3"/>
      <w:lang w:val="en-AU"/>
    </w:rPr>
  </w:style>
  <w:style w:type="character" w:customStyle="1" w:styleId="CommentSubjectChar">
    <w:name w:val="Comment Subject Char"/>
    <w:basedOn w:val="CommentTextChar"/>
    <w:rPr>
      <w:rFonts w:ascii="Arial" w:hAnsi="Arial"/>
      <w:b/>
      <w:bCs/>
      <w:kern w:val="0"/>
      <w:sz w:val="20"/>
      <w:szCs w:val="20"/>
      <w:lang w:val="en-US"/>
    </w:rPr>
  </w:style>
  <w:style w:type="paragraph" w:styleId="EndnoteText">
    <w:name w:val="endnote text"/>
    <w:basedOn w:val="Normal"/>
    <w:pPr>
      <w:spacing w:after="0" w:line="240" w:lineRule="auto"/>
    </w:pPr>
    <w:rPr>
      <w:sz w:val="20"/>
      <w:szCs w:val="20"/>
    </w:rPr>
  </w:style>
  <w:style w:type="character" w:customStyle="1" w:styleId="EndnoteTextChar">
    <w:name w:val="Endnote Text Char"/>
    <w:basedOn w:val="DefaultParagraphFont"/>
    <w:rPr>
      <w:rFonts w:ascii="Arial" w:hAnsi="Arial"/>
      <w:sz w:val="20"/>
      <w:szCs w:val="20"/>
    </w:rPr>
  </w:style>
  <w:style w:type="character" w:styleId="EndnoteReference">
    <w:name w:val="endnote reference"/>
    <w:basedOn w:val="DefaultParagraphFont"/>
    <w:rPr>
      <w:position w:val="0"/>
      <w:vertAlign w:val="superscript"/>
    </w:rPr>
  </w:style>
  <w:style w:type="paragraph" w:styleId="FootnoteText">
    <w:name w:val="footnote text"/>
    <w:basedOn w:val="Normal"/>
    <w:pPr>
      <w:spacing w:after="0" w:line="240" w:lineRule="auto"/>
    </w:pPr>
    <w:rPr>
      <w:sz w:val="20"/>
      <w:szCs w:val="20"/>
    </w:rPr>
  </w:style>
  <w:style w:type="character" w:customStyle="1" w:styleId="FootnoteTextChar">
    <w:name w:val="Footnote Text Char"/>
    <w:basedOn w:val="DefaultParagraphFont"/>
    <w:rPr>
      <w:rFonts w:ascii="Arial" w:hAnsi="Arial"/>
      <w:sz w:val="20"/>
      <w:szCs w:val="20"/>
    </w:rPr>
  </w:style>
  <w:style w:type="character" w:styleId="FootnoteReference">
    <w:name w:val="footnote reference"/>
    <w:basedOn w:val="DefaultParagraphFont"/>
    <w:rPr>
      <w:position w:val="0"/>
      <w:vertAlign w:val="superscript"/>
    </w:rPr>
  </w:style>
  <w:style w:type="paragraph" w:styleId="Revision">
    <w:name w:val="Revision"/>
    <w:pPr>
      <w:suppressAutoHyphens/>
      <w:spacing w:after="0" w:line="240" w:lineRule="auto"/>
    </w:pPr>
    <w:rPr>
      <w:rFonts w:ascii="Arial" w:hAnsi="Arial"/>
    </w:rPr>
  </w:style>
  <w:style w:type="character" w:customStyle="1" w:styleId="cf11">
    <w:name w:val="cf11"/>
    <w:basedOn w:val="DefaultParagraphFont"/>
    <w:rPr>
      <w:rFonts w:ascii="Segoe UI" w:hAnsi="Segoe UI" w:cs="Segoe UI"/>
      <w:sz w:val="18"/>
      <w:szCs w:val="18"/>
      <w:shd w:val="clear" w:color="auto" w:fill="FFFFFF"/>
    </w:rPr>
  </w:style>
  <w:style w:type="character" w:customStyle="1" w:styleId="normaltextrun">
    <w:name w:val="normaltextrun"/>
    <w:basedOn w:val="DefaultParagraphFont"/>
  </w:style>
  <w:style w:type="character" w:customStyle="1" w:styleId="eop">
    <w:name w:val="eop"/>
    <w:basedOn w:val="DefaultParagraphFont"/>
  </w:style>
  <w:style w:type="paragraph" w:customStyle="1" w:styleId="paragraph">
    <w:name w:val="paragraph"/>
    <w:basedOn w:val="Normal"/>
    <w:pPr>
      <w:spacing w:before="100" w:after="100" w:line="240" w:lineRule="auto"/>
    </w:pPr>
    <w:rPr>
      <w:rFonts w:ascii="Times New Roman" w:eastAsia="Times New Roman" w:hAnsi="Times New Roman"/>
      <w:kern w:val="0"/>
      <w:sz w:val="24"/>
      <w:szCs w:val="24"/>
      <w:lang w:eastAsia="en-AU"/>
    </w:rPr>
  </w:style>
  <w:style w:type="character" w:customStyle="1" w:styleId="scxp100838233">
    <w:name w:val="scxp100838233"/>
    <w:basedOn w:val="DefaultParagraphFont"/>
  </w:style>
  <w:style w:type="paragraph" w:customStyle="1" w:styleId="Default">
    <w:name w:val="Default"/>
    <w:pPr>
      <w:suppressAutoHyphens/>
      <w:autoSpaceDE w:val="0"/>
      <w:spacing w:after="0" w:line="240" w:lineRule="auto"/>
    </w:pPr>
    <w:rPr>
      <w:rFonts w:ascii="Aptos" w:hAnsi="Aptos" w:cs="Aptos"/>
      <w:color w:val="000000"/>
      <w:kern w:val="0"/>
      <w:sz w:val="24"/>
      <w:szCs w:val="24"/>
    </w:rPr>
  </w:style>
  <w:style w:type="character" w:customStyle="1" w:styleId="cf01">
    <w:name w:val="cf01"/>
    <w:basedOn w:val="DefaultParagraphFont"/>
    <w:rPr>
      <w:rFonts w:ascii="Segoe UI" w:hAnsi="Segoe UI" w:cs="Segoe UI"/>
      <w:sz w:val="18"/>
      <w:szCs w:val="18"/>
    </w:rPr>
  </w:style>
  <w:style w:type="character" w:customStyle="1" w:styleId="cf21">
    <w:name w:val="cf21"/>
    <w:basedOn w:val="DefaultParagraphFont"/>
    <w:rPr>
      <w:rFonts w:ascii="Segoe UI" w:hAnsi="Segoe UI" w:cs="Segoe UI"/>
      <w:color w:val="333333"/>
      <w:sz w:val="18"/>
      <w:szCs w:val="18"/>
    </w:rPr>
  </w:style>
  <w:style w:type="character" w:customStyle="1" w:styleId="cf31">
    <w:name w:val="cf31"/>
    <w:basedOn w:val="DefaultParagraphFont"/>
    <w:rPr>
      <w:rFonts w:ascii="Segoe UI" w:hAnsi="Segoe UI" w:cs="Segoe UI"/>
      <w:color w:val="333333"/>
      <w:sz w:val="18"/>
      <w:szCs w:val="18"/>
    </w:rPr>
  </w:style>
  <w:style w:type="paragraph" w:styleId="TableofFigures">
    <w:name w:val="table of figures"/>
    <w:basedOn w:val="Normal"/>
    <w:next w:val="Normal"/>
    <w:autoRedefine/>
    <w:uiPriority w:val="99"/>
    <w:pPr>
      <w:spacing w:after="0"/>
    </w:pPr>
  </w:style>
  <w:style w:type="numbering" w:customStyle="1" w:styleId="LFO1">
    <w:name w:val="LFO1"/>
    <w:basedOn w:val="NoList"/>
    <w:pPr>
      <w:numPr>
        <w:numId w:val="2"/>
      </w:numPr>
    </w:pPr>
  </w:style>
  <w:style w:type="character" w:styleId="FollowedHyperlink">
    <w:name w:val="FollowedHyperlink"/>
    <w:basedOn w:val="DefaultParagraphFont"/>
    <w:uiPriority w:val="99"/>
    <w:semiHidden/>
    <w:unhideWhenUsed/>
    <w:rsid w:val="00D258A8"/>
    <w:rPr>
      <w:color w:val="FCBF86" w:themeColor="followedHyperlink"/>
      <w:u w:val="single"/>
    </w:rPr>
  </w:style>
  <w:style w:type="character" w:styleId="SubtleEmphasis">
    <w:name w:val="Subtle Emphasis"/>
    <w:basedOn w:val="DefaultParagraphFont"/>
    <w:uiPriority w:val="19"/>
    <w:qFormat/>
    <w:rsid w:val="00645D74"/>
    <w:rPr>
      <w:i/>
      <w:iCs/>
      <w:color w:val="7B4158" w:themeColor="text1" w:themeTint="BF"/>
    </w:rPr>
  </w:style>
  <w:style w:type="paragraph" w:customStyle="1" w:styleId="Style1">
    <w:name w:val="Style1"/>
    <w:basedOn w:val="Caption"/>
    <w:qFormat/>
    <w:rsid w:val="00590932"/>
    <w:pPr>
      <w:keepNext/>
      <w:jc w:val="center"/>
    </w:pPr>
  </w:style>
  <w:style w:type="paragraph" w:customStyle="1" w:styleId="pf0">
    <w:name w:val="pf0"/>
    <w:basedOn w:val="Normal"/>
    <w:rsid w:val="00D50CD6"/>
    <w:pPr>
      <w:autoSpaceDN/>
      <w:spacing w:before="100" w:beforeAutospacing="1" w:after="100" w:afterAutospacing="1" w:line="240" w:lineRule="auto"/>
    </w:pPr>
    <w:rPr>
      <w:rFonts w:ascii="Times New Roman" w:eastAsia="Times New Roman" w:hAnsi="Times New Roman"/>
      <w:kern w:val="0"/>
      <w:sz w:val="24"/>
      <w:szCs w:val="24"/>
      <w:lang w:eastAsia="en-AU"/>
    </w:rPr>
  </w:style>
  <w:style w:type="table" w:styleId="TableGrid">
    <w:name w:val="Table Grid"/>
    <w:basedOn w:val="TableNormal"/>
    <w:uiPriority w:val="39"/>
    <w:rsid w:val="001326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514784">
      <w:bodyDiv w:val="1"/>
      <w:marLeft w:val="0"/>
      <w:marRight w:val="0"/>
      <w:marTop w:val="0"/>
      <w:marBottom w:val="0"/>
      <w:divBdr>
        <w:top w:val="none" w:sz="0" w:space="0" w:color="auto"/>
        <w:left w:val="none" w:sz="0" w:space="0" w:color="auto"/>
        <w:bottom w:val="none" w:sz="0" w:space="0" w:color="auto"/>
        <w:right w:val="none" w:sz="0" w:space="0" w:color="auto"/>
      </w:divBdr>
    </w:div>
    <w:div w:id="983042420">
      <w:bodyDiv w:val="1"/>
      <w:marLeft w:val="0"/>
      <w:marRight w:val="0"/>
      <w:marTop w:val="0"/>
      <w:marBottom w:val="0"/>
      <w:divBdr>
        <w:top w:val="none" w:sz="0" w:space="0" w:color="auto"/>
        <w:left w:val="none" w:sz="0" w:space="0" w:color="auto"/>
        <w:bottom w:val="none" w:sz="0" w:space="0" w:color="auto"/>
        <w:right w:val="none" w:sz="0" w:space="0" w:color="auto"/>
      </w:divBdr>
    </w:div>
    <w:div w:id="1067612729">
      <w:bodyDiv w:val="1"/>
      <w:marLeft w:val="0"/>
      <w:marRight w:val="0"/>
      <w:marTop w:val="0"/>
      <w:marBottom w:val="0"/>
      <w:divBdr>
        <w:top w:val="none" w:sz="0" w:space="0" w:color="auto"/>
        <w:left w:val="none" w:sz="0" w:space="0" w:color="auto"/>
        <w:bottom w:val="none" w:sz="0" w:space="0" w:color="auto"/>
        <w:right w:val="none" w:sz="0" w:space="0" w:color="auto"/>
      </w:divBdr>
    </w:div>
    <w:div w:id="1366100472">
      <w:bodyDiv w:val="1"/>
      <w:marLeft w:val="0"/>
      <w:marRight w:val="0"/>
      <w:marTop w:val="0"/>
      <w:marBottom w:val="0"/>
      <w:divBdr>
        <w:top w:val="none" w:sz="0" w:space="0" w:color="auto"/>
        <w:left w:val="none" w:sz="0" w:space="0" w:color="auto"/>
        <w:bottom w:val="none" w:sz="0" w:space="0" w:color="auto"/>
        <w:right w:val="none" w:sz="0" w:space="0" w:color="auto"/>
      </w:divBdr>
    </w:div>
    <w:div w:id="1386221706">
      <w:bodyDiv w:val="1"/>
      <w:marLeft w:val="0"/>
      <w:marRight w:val="0"/>
      <w:marTop w:val="0"/>
      <w:marBottom w:val="0"/>
      <w:divBdr>
        <w:top w:val="none" w:sz="0" w:space="0" w:color="auto"/>
        <w:left w:val="none" w:sz="0" w:space="0" w:color="auto"/>
        <w:bottom w:val="none" w:sz="0" w:space="0" w:color="auto"/>
        <w:right w:val="none" w:sz="0" w:space="0" w:color="auto"/>
      </w:divBdr>
      <w:divsChild>
        <w:div w:id="422117703">
          <w:marLeft w:val="0"/>
          <w:marRight w:val="0"/>
          <w:marTop w:val="0"/>
          <w:marBottom w:val="0"/>
          <w:divBdr>
            <w:top w:val="none" w:sz="0" w:space="0" w:color="auto"/>
            <w:left w:val="none" w:sz="0" w:space="0" w:color="auto"/>
            <w:bottom w:val="none" w:sz="0" w:space="0" w:color="auto"/>
            <w:right w:val="none" w:sz="0" w:space="0" w:color="auto"/>
          </w:divBdr>
        </w:div>
        <w:div w:id="1996176050">
          <w:marLeft w:val="0"/>
          <w:marRight w:val="0"/>
          <w:marTop w:val="0"/>
          <w:marBottom w:val="0"/>
          <w:divBdr>
            <w:top w:val="none" w:sz="0" w:space="0" w:color="auto"/>
            <w:left w:val="none" w:sz="0" w:space="0" w:color="auto"/>
            <w:bottom w:val="none" w:sz="0" w:space="0" w:color="auto"/>
            <w:right w:val="none" w:sz="0" w:space="0" w:color="auto"/>
          </w:divBdr>
        </w:div>
      </w:divsChild>
    </w:div>
    <w:div w:id="1634671657">
      <w:bodyDiv w:val="1"/>
      <w:marLeft w:val="0"/>
      <w:marRight w:val="0"/>
      <w:marTop w:val="0"/>
      <w:marBottom w:val="0"/>
      <w:divBdr>
        <w:top w:val="none" w:sz="0" w:space="0" w:color="auto"/>
        <w:left w:val="none" w:sz="0" w:space="0" w:color="auto"/>
        <w:bottom w:val="none" w:sz="0" w:space="0" w:color="auto"/>
        <w:right w:val="none" w:sz="0" w:space="0" w:color="auto"/>
      </w:divBdr>
    </w:div>
    <w:div w:id="1666742986">
      <w:bodyDiv w:val="1"/>
      <w:marLeft w:val="0"/>
      <w:marRight w:val="0"/>
      <w:marTop w:val="0"/>
      <w:marBottom w:val="0"/>
      <w:divBdr>
        <w:top w:val="none" w:sz="0" w:space="0" w:color="auto"/>
        <w:left w:val="none" w:sz="0" w:space="0" w:color="auto"/>
        <w:bottom w:val="none" w:sz="0" w:space="0" w:color="auto"/>
        <w:right w:val="none" w:sz="0" w:space="0" w:color="auto"/>
      </w:divBdr>
      <w:divsChild>
        <w:div w:id="769275273">
          <w:marLeft w:val="0"/>
          <w:marRight w:val="0"/>
          <w:marTop w:val="0"/>
          <w:marBottom w:val="0"/>
          <w:divBdr>
            <w:top w:val="none" w:sz="0" w:space="0" w:color="auto"/>
            <w:left w:val="none" w:sz="0" w:space="0" w:color="auto"/>
            <w:bottom w:val="none" w:sz="0" w:space="0" w:color="auto"/>
            <w:right w:val="none" w:sz="0" w:space="0" w:color="auto"/>
          </w:divBdr>
        </w:div>
        <w:div w:id="1039864391">
          <w:marLeft w:val="0"/>
          <w:marRight w:val="0"/>
          <w:marTop w:val="0"/>
          <w:marBottom w:val="0"/>
          <w:divBdr>
            <w:top w:val="none" w:sz="0" w:space="0" w:color="auto"/>
            <w:left w:val="none" w:sz="0" w:space="0" w:color="auto"/>
            <w:bottom w:val="none" w:sz="0" w:space="0" w:color="auto"/>
            <w:right w:val="none" w:sz="0" w:space="0" w:color="auto"/>
          </w:divBdr>
        </w:div>
      </w:divsChild>
    </w:div>
    <w:div w:id="1978298504">
      <w:bodyDiv w:val="1"/>
      <w:marLeft w:val="0"/>
      <w:marRight w:val="0"/>
      <w:marTop w:val="0"/>
      <w:marBottom w:val="0"/>
      <w:divBdr>
        <w:top w:val="none" w:sz="0" w:space="0" w:color="auto"/>
        <w:left w:val="none" w:sz="0" w:space="0" w:color="auto"/>
        <w:bottom w:val="none" w:sz="0" w:space="0" w:color="auto"/>
        <w:right w:val="none" w:sz="0" w:space="0" w:color="auto"/>
      </w:divBdr>
    </w:div>
    <w:div w:id="1999966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i.org/10.1080/01596306.2017.1312285" TargetMode="External"/><Relationship Id="rId21" Type="http://schemas.openxmlformats.org/officeDocument/2006/relationships/footer" Target="footer3.xml"/><Relationship Id="rId42" Type="http://schemas.openxmlformats.org/officeDocument/2006/relationships/hyperlink" Target="https://espace.curtin.edu.au/bitstream/handle/20.500.11937/84996/84839.pdf?sequence=2" TargetMode="External"/><Relationship Id="rId47" Type="http://schemas.openxmlformats.org/officeDocument/2006/relationships/hyperlink" Target="https://doi.org/10.1080/03075070410001682592" TargetMode="External"/><Relationship Id="rId63" Type="http://schemas.openxmlformats.org/officeDocument/2006/relationships/hyperlink" Target="https://hybridpedagogy.org/refusal-partnership-countering-harms/" TargetMode="External"/><Relationship Id="rId68" Type="http://schemas.openxmlformats.org/officeDocument/2006/relationships/hyperlink" Target="https://doi.org/10.1080/08856257.2016.1254964" TargetMode="External"/><Relationship Id="rId84" Type="http://schemas.openxmlformats.org/officeDocument/2006/relationships/hyperlink" Target="https://doi.org/10.1080/07294360.2022.2089098" TargetMode="External"/><Relationship Id="rId89" Type="http://schemas.openxmlformats.org/officeDocument/2006/relationships/image" Target="media/image7.png"/><Relationship Id="rId16" Type="http://schemas.openxmlformats.org/officeDocument/2006/relationships/image" Target="media/image2.jpeg"/><Relationship Id="rId11" Type="http://schemas.openxmlformats.org/officeDocument/2006/relationships/image" Target="media/image1.png"/><Relationship Id="rId32" Type="http://schemas.openxmlformats.org/officeDocument/2006/relationships/hyperlink" Target="https://doi.org/10.1080/1356251032000052320" TargetMode="External"/><Relationship Id="rId37" Type="http://schemas.openxmlformats.org/officeDocument/2006/relationships/hyperlink" Target="https://doi.org/10.1177/016146811411600407" TargetMode="External"/><Relationship Id="rId53" Type="http://schemas.openxmlformats.org/officeDocument/2006/relationships/hyperlink" Target="https://doi.org/10.1007/s13384-018-0264-0" TargetMode="External"/><Relationship Id="rId58" Type="http://schemas.openxmlformats.org/officeDocument/2006/relationships/hyperlink" Target="https://doi.org/10.4135/9781036232689" TargetMode="External"/><Relationship Id="rId74" Type="http://schemas.openxmlformats.org/officeDocument/2006/relationships/hyperlink" Target="https://doi.org/10.1080/09687599.2021.1874304" TargetMode="External"/><Relationship Id="rId79" Type="http://schemas.openxmlformats.org/officeDocument/2006/relationships/hyperlink" Target="https://doi.org/10.1080/02602938.2022.2077910" TargetMode="External"/><Relationship Id="rId5" Type="http://schemas.openxmlformats.org/officeDocument/2006/relationships/numbering" Target="numbering.xml"/><Relationship Id="rId90" Type="http://schemas.openxmlformats.org/officeDocument/2006/relationships/footer" Target="footer4.xml"/><Relationship Id="rId95" Type="http://schemas.microsoft.com/office/2011/relationships/people" Target="people.xml"/><Relationship Id="rId22" Type="http://schemas.openxmlformats.org/officeDocument/2006/relationships/hyperlink" Target="https://doi.org/10.4324/9781003293101" TargetMode="External"/><Relationship Id="rId27" Type="http://schemas.openxmlformats.org/officeDocument/2006/relationships/hyperlink" Target="https://doi.org/10.1177/0961463X18787649" TargetMode="External"/><Relationship Id="rId43" Type="http://schemas.openxmlformats.org/officeDocument/2006/relationships/hyperlink" Target="https://doi.org/10.5204/ssj.1919" TargetMode="External"/><Relationship Id="rId48" Type="http://schemas.openxmlformats.org/officeDocument/2006/relationships/hyperlink" Target="https://doi.org/10.1080/03075079.2012.721351" TargetMode="External"/><Relationship Id="rId64" Type="http://schemas.openxmlformats.org/officeDocument/2006/relationships/hyperlink" Target="https://doi.org/10.1080/01425692.2014.973017" TargetMode="External"/><Relationship Id="rId69" Type="http://schemas.openxmlformats.org/officeDocument/2006/relationships/hyperlink" Target="https://doi.org/10.3389/feduc.2023.927792" TargetMode="External"/><Relationship Id="rId8" Type="http://schemas.openxmlformats.org/officeDocument/2006/relationships/webSettings" Target="webSettings.xml"/><Relationship Id="rId51" Type="http://schemas.openxmlformats.org/officeDocument/2006/relationships/hyperlink" Target="https://doi.org/10.1080/13603116.2018.1442507" TargetMode="External"/><Relationship Id="rId72" Type="http://schemas.openxmlformats.org/officeDocument/2006/relationships/hyperlink" Target="https://doi.org/10.1080/13562517.2021.2021395" TargetMode="External"/><Relationship Id="rId80" Type="http://schemas.openxmlformats.org/officeDocument/2006/relationships/hyperlink" Target="https://s3.ap-southeast-2.amazonaws.com/assets.acses.edu.au/app/uploads/2022/02/Tai_Deakin_Final-1.pdf" TargetMode="External"/><Relationship Id="rId85" Type="http://schemas.openxmlformats.org/officeDocument/2006/relationships/hyperlink" Target="https://doi.org/10.1080/0969594X.2022.2121680" TargetMode="External"/><Relationship Id="rId93" Type="http://schemas.openxmlformats.org/officeDocument/2006/relationships/hyperlink" Target="https://doi.org/10.1080/01596306.2017.1312285"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hyperlink" Target="https://doi.org/10.3389/feduc.2018.00096" TargetMode="External"/><Relationship Id="rId33" Type="http://schemas.openxmlformats.org/officeDocument/2006/relationships/hyperlink" Target="https://udlguidelines.cast.org" TargetMode="External"/><Relationship Id="rId38" Type="http://schemas.openxmlformats.org/officeDocument/2006/relationships/hyperlink" Target="https://doi.org/10.1177/001316446002000104" TargetMode="External"/><Relationship Id="rId46" Type="http://schemas.openxmlformats.org/officeDocument/2006/relationships/hyperlink" Target="https://research-repository.griffith.edu.au/bitstream/handle/10072/386551/French,Brendan%25%2020Final%20Thesis_Redacted.pdf" TargetMode="External"/><Relationship Id="rId59" Type="http://schemas.openxmlformats.org/officeDocument/2006/relationships/hyperlink" Target="https://doi.org/10.1111/josi.12202" TargetMode="External"/><Relationship Id="rId67" Type="http://schemas.openxmlformats.org/officeDocument/2006/relationships/hyperlink" Target="https://doi.org/10.61468/jofdl.v21i1.286" TargetMode="External"/><Relationship Id="rId20" Type="http://schemas.openxmlformats.org/officeDocument/2006/relationships/image" Target="media/image6.jpeg"/><Relationship Id="rId41" Type="http://schemas.openxmlformats.org/officeDocument/2006/relationships/hyperlink" Target="https://doi.org/10.1163/25888803-bja10014" TargetMode="External"/><Relationship Id="rId54" Type="http://schemas.openxmlformats.org/officeDocument/2006/relationships/hyperlink" Target="https://doi.org/10.1080/14494035.2018.1488797" TargetMode="External"/><Relationship Id="rId62" Type="http://schemas.openxmlformats.org/officeDocument/2006/relationships/hyperlink" Target="https://doi.org/10.1080/1034912X.2018.1430352" TargetMode="External"/><Relationship Id="rId70" Type="http://schemas.openxmlformats.org/officeDocument/2006/relationships/hyperlink" Target="https://www.acses.edu.au/app/uploads/2017/06/Nelson-Completion-patterns.pdf" TargetMode="External"/><Relationship Id="rId75" Type="http://schemas.openxmlformats.org/officeDocument/2006/relationships/hyperlink" Target="https://doi.org/10.1080/03323315.2017.1324805" TargetMode="External"/><Relationship Id="rId83" Type="http://schemas.openxmlformats.org/officeDocument/2006/relationships/hyperlink" Target="https://doi.org/10.3399/bjgp11X606717" TargetMode="External"/><Relationship Id="rId88" Type="http://schemas.openxmlformats.org/officeDocument/2006/relationships/hyperlink" Target="https://doi.org/10.1108/JD-12-2020-0208" TargetMode="External"/><Relationship Id="rId91" Type="http://schemas.openxmlformats.org/officeDocument/2006/relationships/footer" Target="footer5.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aihw.gov.au/mental-health/overview/prevalence-and-impact-of-mental-illness" TargetMode="External"/><Relationship Id="rId28" Type="http://schemas.openxmlformats.org/officeDocument/2006/relationships/hyperlink" Target="https://www.acses.edu.au/publication/its-about-time-working-towards-more-equitable-understandings-of-the-impact-of-time-for-students-in-higher-education/" TargetMode="External"/><Relationship Id="rId36" Type="http://schemas.openxmlformats.org/officeDocument/2006/relationships/hyperlink" Target="https://doi.org/10.1007/s11162-013-9305-8" TargetMode="External"/><Relationship Id="rId49" Type="http://schemas.openxmlformats.org/officeDocument/2006/relationships/hyperlink" Target="https://doi.org/10.1111/bjet.13173" TargetMode="External"/><Relationship Id="rId57" Type="http://schemas.openxmlformats.org/officeDocument/2006/relationships/hyperlink" Target="https://doi.org/10.1080/1360080X.2023.2212850" TargetMode="External"/><Relationship Id="rId10" Type="http://schemas.openxmlformats.org/officeDocument/2006/relationships/endnotes" Target="endnotes.xml"/><Relationship Id="rId31" Type="http://schemas.openxmlformats.org/officeDocument/2006/relationships/hyperlink" Target="https://doi.org/10.1111/psj.12000" TargetMode="External"/><Relationship Id="rId44" Type="http://schemas.openxmlformats.org/officeDocument/2006/relationships/hyperlink" Target="https://www.legislation.gov.au/C2004A04426/2018-04-12/text" TargetMode="External"/><Relationship Id="rId52" Type="http://schemas.openxmlformats.org/officeDocument/2006/relationships/hyperlink" Target="https://doi.org/10.1080/21582041.2011.580611" TargetMode="External"/><Relationship Id="rId60" Type="http://schemas.openxmlformats.org/officeDocument/2006/relationships/hyperlink" Target="https://www.leximancer.com/" TargetMode="External"/><Relationship Id="rId65" Type="http://schemas.openxmlformats.org/officeDocument/2006/relationships/hyperlink" Target="https://doi.org/10.1111/j.1469-5812.2007.00413.x" TargetMode="External"/><Relationship Id="rId73" Type="http://schemas.openxmlformats.org/officeDocument/2006/relationships/hyperlink" Target="https://doi.org/10.1007/s10734-022-00857-1" TargetMode="External"/><Relationship Id="rId78" Type="http://schemas.openxmlformats.org/officeDocument/2006/relationships/hyperlink" Target="https://doi.org/10.1080/02602938.2022.2082373" TargetMode="External"/><Relationship Id="rId81" Type="http://schemas.openxmlformats.org/officeDocument/2006/relationships/hyperlink" Target="https://doi.org/10.1080/13603116.2021.2011441" TargetMode="External"/><Relationship Id="rId86" Type="http://schemas.openxmlformats.org/officeDocument/2006/relationships/hyperlink" Target="https://doi.org/10.1080/03075079.2020.1779687" TargetMode="External"/><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acses@curtin.edu.au" TargetMode="External"/><Relationship Id="rId18" Type="http://schemas.openxmlformats.org/officeDocument/2006/relationships/image" Target="media/image4.jpeg"/><Relationship Id="rId39" Type="http://schemas.openxmlformats.org/officeDocument/2006/relationships/hyperlink" Target="https://www.education.gov.au/higher-education/support-students" TargetMode="External"/><Relationship Id="rId34" Type="http://schemas.openxmlformats.org/officeDocument/2006/relationships/hyperlink" Target="https://doi.org/10.1080/13603110903131747" TargetMode="External"/><Relationship Id="rId50" Type="http://schemas.openxmlformats.org/officeDocument/2006/relationships/hyperlink" Target="https://doi.org/10.1080/09687599.2017.1365695?urlappend=%3Futm_source%3Dresearchgate.net%26utm_medium%3Darticle" TargetMode="External"/><Relationship Id="rId55" Type="http://schemas.openxmlformats.org/officeDocument/2006/relationships/hyperlink" Target="https://doi.org/10.5204/intjfyhe.v6i1.254" TargetMode="External"/><Relationship Id="rId76" Type="http://schemas.openxmlformats.org/officeDocument/2006/relationships/hyperlink" Target="https://doi.org/10.1111/j.1469-5812.2007.00407.x" TargetMode="External"/><Relationship Id="rId7" Type="http://schemas.openxmlformats.org/officeDocument/2006/relationships/settings" Target="settings.xml"/><Relationship Id="rId71" Type="http://schemas.openxmlformats.org/officeDocument/2006/relationships/hyperlink" Target="https://doi.org/10.1177/0741932515572912" TargetMode="External"/><Relationship Id="rId92" Type="http://schemas.openxmlformats.org/officeDocument/2006/relationships/footer" Target="footer6.xml"/><Relationship Id="rId2" Type="http://schemas.openxmlformats.org/officeDocument/2006/relationships/customXml" Target="../customXml/item2.xml"/><Relationship Id="rId29" Type="http://schemas.openxmlformats.org/officeDocument/2006/relationships/hyperlink" Target="https://doi.org/10.4324/9781003257165" TargetMode="External"/><Relationship Id="rId24" Type="http://schemas.openxmlformats.org/officeDocument/2006/relationships/hyperlink" Target="https://www.aihw.gov.au/family-domestic-and-sexual-violence/resources/fdsv-summary" TargetMode="External"/><Relationship Id="rId40" Type="http://schemas.openxmlformats.org/officeDocument/2006/relationships/hyperlink" Target="https://doi.org/10.1177/016146811411600407" TargetMode="External"/><Relationship Id="rId45" Type="http://schemas.openxmlformats.org/officeDocument/2006/relationships/hyperlink" Target="https://www.education.gov.au/disability-standards-education-2005" TargetMode="External"/><Relationship Id="rId66" Type="http://schemas.openxmlformats.org/officeDocument/2006/relationships/hyperlink" Target="https://doi.org/10.1080/02602938.2023.2199953" TargetMode="External"/><Relationship Id="rId87" Type="http://schemas.openxmlformats.org/officeDocument/2006/relationships/hyperlink" Target="https://www.nih.gov/about-nih/what-we-do/science-health-public-trust/perspectives/writing-respectfully-person-first-identity-first-language" TargetMode="External"/><Relationship Id="rId61" Type="http://schemas.openxmlformats.org/officeDocument/2006/relationships/hyperlink" Target="https://doi.org/10.1080/1360080X.2019.1649993" TargetMode="External"/><Relationship Id="rId82" Type="http://schemas.openxmlformats.org/officeDocument/2006/relationships/hyperlink" Target="https://doi.org/10.1080/01596306.2015.1104854" TargetMode="External"/><Relationship Id="rId19" Type="http://schemas.openxmlformats.org/officeDocument/2006/relationships/image" Target="media/image5.jpeg"/><Relationship Id="rId14" Type="http://schemas.openxmlformats.org/officeDocument/2006/relationships/hyperlink" Target="http://www.acses.edu.au" TargetMode="External"/><Relationship Id="rId30" Type="http://schemas.openxmlformats.org/officeDocument/2006/relationships/hyperlink" Target="https://doi.org/10.4324/9781003380290" TargetMode="External"/><Relationship Id="rId35" Type="http://schemas.openxmlformats.org/officeDocument/2006/relationships/hyperlink" Target="https://doi.org/10.30688/janzssa.2018.05" TargetMode="External"/><Relationship Id="rId56" Type="http://schemas.openxmlformats.org/officeDocument/2006/relationships/hyperlink" Target="https://doi.org/10.1016/j.iheduc.2007.08.002" TargetMode="External"/><Relationship Id="rId77" Type="http://schemas.openxmlformats.org/officeDocument/2006/relationships/hyperlink" Target="https://doi.org/10.1080/07294360.2022.205745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rguscj\Downloads\ACSES%20Small%20Grants%20Report%20Template_working%20draft_V2%20(5).dotx" TargetMode="External"/></Relationships>
</file>

<file path=word/theme/theme1.xml><?xml version="1.0" encoding="utf-8"?>
<a:theme xmlns:a="http://schemas.openxmlformats.org/drawingml/2006/main" name="Office Theme">
  <a:themeElements>
    <a:clrScheme name="ACSES">
      <a:dk1>
        <a:srgbClr val="351C26"/>
      </a:dk1>
      <a:lt1>
        <a:srgbClr val="EDE8E0"/>
      </a:lt1>
      <a:dk2>
        <a:srgbClr val="351C26"/>
      </a:dk2>
      <a:lt2>
        <a:srgbClr val="EDE8E0"/>
      </a:lt2>
      <a:accent1>
        <a:srgbClr val="78DED9"/>
      </a:accent1>
      <a:accent2>
        <a:srgbClr val="6B3B57"/>
      </a:accent2>
      <a:accent3>
        <a:srgbClr val="FCAB63"/>
      </a:accent3>
      <a:accent4>
        <a:srgbClr val="D6D4D1"/>
      </a:accent4>
      <a:accent5>
        <a:srgbClr val="FCAB63"/>
      </a:accent5>
      <a:accent6>
        <a:srgbClr val="A8E3E0"/>
      </a:accent6>
      <a:hlink>
        <a:srgbClr val="73D1CC"/>
      </a:hlink>
      <a:folHlink>
        <a:srgbClr val="FCBF8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f946e6c-498c-4445-89c2-84bcd6b55abc" xsi:nil="true"/>
    <lcf76f155ced4ddcb4097134ff3c332f xmlns="11840bc4-24f0-4029-b197-1a2c2a7bc03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2C5696C9C8A94469C00C489E2DBC242" ma:contentTypeVersion="12" ma:contentTypeDescription="Create a new document." ma:contentTypeScope="" ma:versionID="f6d686646184ec3adb0e204a15694af6">
  <xsd:schema xmlns:xsd="http://www.w3.org/2001/XMLSchema" xmlns:xs="http://www.w3.org/2001/XMLSchema" xmlns:p="http://schemas.microsoft.com/office/2006/metadata/properties" xmlns:ns2="11840bc4-24f0-4029-b197-1a2c2a7bc03c" xmlns:ns3="6f946e6c-498c-4445-89c2-84bcd6b55abc" targetNamespace="http://schemas.microsoft.com/office/2006/metadata/properties" ma:root="true" ma:fieldsID="237557c0f3dd2b6bcb6f33c634ede26d" ns2:_="" ns3:_="">
    <xsd:import namespace="11840bc4-24f0-4029-b197-1a2c2a7bc03c"/>
    <xsd:import namespace="6f946e6c-498c-4445-89c2-84bcd6b55a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40bc4-24f0-4029-b197-1a2c2a7bc0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e99e03c-8672-4a61-9af1-418ddf9c59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946e6c-498c-4445-89c2-84bcd6b55ab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d8987c9-c87e-402c-8f7a-ab46bee10540}" ma:internalName="TaxCatchAll" ma:showField="CatchAllData" ma:web="6f946e6c-498c-4445-89c2-84bcd6b55a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BF1DC3-C81B-44DD-A48E-8C7604CD2D38}">
  <ds:schemaRefs>
    <ds:schemaRef ds:uri="http://schemas.microsoft.com/sharepoint/v3/contenttype/forms"/>
  </ds:schemaRefs>
</ds:datastoreItem>
</file>

<file path=customXml/itemProps2.xml><?xml version="1.0" encoding="utf-8"?>
<ds:datastoreItem xmlns:ds="http://schemas.openxmlformats.org/officeDocument/2006/customXml" ds:itemID="{EDFCA436-129E-4EAB-8EFF-6CA7383E4B63}">
  <ds:schemaRefs>
    <ds:schemaRef ds:uri="http://schemas.microsoft.com/office/2006/metadata/properties"/>
    <ds:schemaRef ds:uri="http://schemas.microsoft.com/office/infopath/2007/PartnerControls"/>
    <ds:schemaRef ds:uri="6f946e6c-498c-4445-89c2-84bcd6b55abc"/>
    <ds:schemaRef ds:uri="11840bc4-24f0-4029-b197-1a2c2a7bc03c"/>
  </ds:schemaRefs>
</ds:datastoreItem>
</file>

<file path=customXml/itemProps3.xml><?xml version="1.0" encoding="utf-8"?>
<ds:datastoreItem xmlns:ds="http://schemas.openxmlformats.org/officeDocument/2006/customXml" ds:itemID="{E8178BA3-46D1-4AD3-9730-0BA0012C9739}">
  <ds:schemaRefs>
    <ds:schemaRef ds:uri="http://schemas.openxmlformats.org/officeDocument/2006/bibliography"/>
  </ds:schemaRefs>
</ds:datastoreItem>
</file>

<file path=customXml/itemProps4.xml><?xml version="1.0" encoding="utf-8"?>
<ds:datastoreItem xmlns:ds="http://schemas.openxmlformats.org/officeDocument/2006/customXml" ds:itemID="{4908F08B-9E83-40CA-AAFA-7F20FBCB4C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40bc4-24f0-4029-b197-1a2c2a7bc03c"/>
    <ds:schemaRef ds:uri="6f946e6c-498c-4445-89c2-84bcd6b55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90540ad-24f6-4603-bebb-fc2239ec787a}" enabled="1" method="Privileged" siteId="{fdade0c4-3fea-4320-ae53-1a1742aeff1e}" removed="0"/>
</clbl:labelList>
</file>

<file path=docProps/app.xml><?xml version="1.0" encoding="utf-8"?>
<Properties xmlns="http://schemas.openxmlformats.org/officeDocument/2006/extended-properties" xmlns:vt="http://schemas.openxmlformats.org/officeDocument/2006/docPropsVTypes">
  <Template>ACSES Small Grants Report Template_working draft_V2 (5)</Template>
  <TotalTime>1340</TotalTime>
  <Pages>90</Pages>
  <Words>35082</Words>
  <Characters>205471</Characters>
  <Application>Microsoft Office Word</Application>
  <DocSecurity>0</DocSecurity>
  <Lines>3875</Lines>
  <Paragraphs>1252</Paragraphs>
  <ScaleCrop>false</ScaleCrop>
  <HeadingPairs>
    <vt:vector size="2" baseType="variant">
      <vt:variant>
        <vt:lpstr>Title</vt:lpstr>
      </vt:variant>
      <vt:variant>
        <vt:i4>1</vt:i4>
      </vt:variant>
    </vt:vector>
  </HeadingPairs>
  <TitlesOfParts>
    <vt:vector size="1" baseType="lpstr">
      <vt:lpstr/>
    </vt:vector>
  </TitlesOfParts>
  <Company>CQUniversity</Company>
  <LinksUpToDate>false</LinksUpToDate>
  <CharactersWithSpaces>239780</CharactersWithSpaces>
  <SharedDoc>false</SharedDoc>
  <HLinks>
    <vt:vector size="750" baseType="variant">
      <vt:variant>
        <vt:i4>4980837</vt:i4>
      </vt:variant>
      <vt:variant>
        <vt:i4>597</vt:i4>
      </vt:variant>
      <vt:variant>
        <vt:i4>0</vt:i4>
      </vt:variant>
      <vt:variant>
        <vt:i4>5</vt:i4>
      </vt:variant>
      <vt:variant>
        <vt:lpwstr>https://doi.org/10.1007/978-3-030-41956-1_8</vt:lpwstr>
      </vt:variant>
      <vt:variant>
        <vt:lpwstr/>
      </vt:variant>
      <vt:variant>
        <vt:i4>131138</vt:i4>
      </vt:variant>
      <vt:variant>
        <vt:i4>594</vt:i4>
      </vt:variant>
      <vt:variant>
        <vt:i4>0</vt:i4>
      </vt:variant>
      <vt:variant>
        <vt:i4>5</vt:i4>
      </vt:variant>
      <vt:variant>
        <vt:lpwstr>https://doi.org/10.1080/01596306.2017.1312285</vt:lpwstr>
      </vt:variant>
      <vt:variant>
        <vt:lpwstr/>
      </vt:variant>
      <vt:variant>
        <vt:i4>7012409</vt:i4>
      </vt:variant>
      <vt:variant>
        <vt:i4>591</vt:i4>
      </vt:variant>
      <vt:variant>
        <vt:i4>0</vt:i4>
      </vt:variant>
      <vt:variant>
        <vt:i4>5</vt:i4>
      </vt:variant>
      <vt:variant>
        <vt:lpwstr>https://doi.org/10.1108/JD-12-2020-0208</vt:lpwstr>
      </vt:variant>
      <vt:variant>
        <vt:lpwstr/>
      </vt:variant>
      <vt:variant>
        <vt:i4>3866672</vt:i4>
      </vt:variant>
      <vt:variant>
        <vt:i4>588</vt:i4>
      </vt:variant>
      <vt:variant>
        <vt:i4>0</vt:i4>
      </vt:variant>
      <vt:variant>
        <vt:i4>5</vt:i4>
      </vt:variant>
      <vt:variant>
        <vt:lpwstr>https://www.nih.gov/about-nih/what-we-do/science-health-public-trust/perspectives/writing-respectfully-person-first-identity-first-language</vt:lpwstr>
      </vt:variant>
      <vt:variant>
        <vt:lpwstr/>
      </vt:variant>
      <vt:variant>
        <vt:i4>917574</vt:i4>
      </vt:variant>
      <vt:variant>
        <vt:i4>585</vt:i4>
      </vt:variant>
      <vt:variant>
        <vt:i4>0</vt:i4>
      </vt:variant>
      <vt:variant>
        <vt:i4>5</vt:i4>
      </vt:variant>
      <vt:variant>
        <vt:lpwstr>https://doi.org/10.1080/03075079.2020.1779687</vt:lpwstr>
      </vt:variant>
      <vt:variant>
        <vt:lpwstr/>
      </vt:variant>
      <vt:variant>
        <vt:i4>4980807</vt:i4>
      </vt:variant>
      <vt:variant>
        <vt:i4>582</vt:i4>
      </vt:variant>
      <vt:variant>
        <vt:i4>0</vt:i4>
      </vt:variant>
      <vt:variant>
        <vt:i4>5</vt:i4>
      </vt:variant>
      <vt:variant>
        <vt:lpwstr>https://doi.org/10.1080/0969594X.2022.2121680</vt:lpwstr>
      </vt:variant>
      <vt:variant>
        <vt:lpwstr/>
      </vt:variant>
      <vt:variant>
        <vt:i4>524364</vt:i4>
      </vt:variant>
      <vt:variant>
        <vt:i4>579</vt:i4>
      </vt:variant>
      <vt:variant>
        <vt:i4>0</vt:i4>
      </vt:variant>
      <vt:variant>
        <vt:i4>5</vt:i4>
      </vt:variant>
      <vt:variant>
        <vt:lpwstr>https://doi.org/10.1080/07294360.2022.2089098</vt:lpwstr>
      </vt:variant>
      <vt:variant>
        <vt:lpwstr/>
      </vt:variant>
      <vt:variant>
        <vt:i4>720971</vt:i4>
      </vt:variant>
      <vt:variant>
        <vt:i4>576</vt:i4>
      </vt:variant>
      <vt:variant>
        <vt:i4>0</vt:i4>
      </vt:variant>
      <vt:variant>
        <vt:i4>5</vt:i4>
      </vt:variant>
      <vt:variant>
        <vt:lpwstr>https://doi.org/10.1080/01596306.2015.1104854</vt:lpwstr>
      </vt:variant>
      <vt:variant>
        <vt:lpwstr/>
      </vt:variant>
      <vt:variant>
        <vt:i4>262215</vt:i4>
      </vt:variant>
      <vt:variant>
        <vt:i4>573</vt:i4>
      </vt:variant>
      <vt:variant>
        <vt:i4>0</vt:i4>
      </vt:variant>
      <vt:variant>
        <vt:i4>5</vt:i4>
      </vt:variant>
      <vt:variant>
        <vt:lpwstr>https://doi.org/10.1080/13603116.2021.2011441</vt:lpwstr>
      </vt:variant>
      <vt:variant>
        <vt:lpwstr/>
      </vt:variant>
      <vt:variant>
        <vt:i4>5308494</vt:i4>
      </vt:variant>
      <vt:variant>
        <vt:i4>570</vt:i4>
      </vt:variant>
      <vt:variant>
        <vt:i4>0</vt:i4>
      </vt:variant>
      <vt:variant>
        <vt:i4>5</vt:i4>
      </vt:variant>
      <vt:variant>
        <vt:lpwstr>https://s3.ap-southeast-2.amazonaws.com/assets.acses.edu.au/app/uploads/2022/02/Tai_Deakin_Final-1.pdf</vt:lpwstr>
      </vt:variant>
      <vt:variant>
        <vt:lpwstr/>
      </vt:variant>
      <vt:variant>
        <vt:i4>196680</vt:i4>
      </vt:variant>
      <vt:variant>
        <vt:i4>567</vt:i4>
      </vt:variant>
      <vt:variant>
        <vt:i4>0</vt:i4>
      </vt:variant>
      <vt:variant>
        <vt:i4>5</vt:i4>
      </vt:variant>
      <vt:variant>
        <vt:lpwstr>https://doi.org/10.1080/02602938.2022.2082373</vt:lpwstr>
      </vt:variant>
      <vt:variant>
        <vt:lpwstr/>
      </vt:variant>
      <vt:variant>
        <vt:i4>655429</vt:i4>
      </vt:variant>
      <vt:variant>
        <vt:i4>564</vt:i4>
      </vt:variant>
      <vt:variant>
        <vt:i4>0</vt:i4>
      </vt:variant>
      <vt:variant>
        <vt:i4>5</vt:i4>
      </vt:variant>
      <vt:variant>
        <vt:lpwstr>https://doi.org/10.1080/07294360.2022.2057451</vt:lpwstr>
      </vt:variant>
      <vt:variant>
        <vt:lpwstr/>
      </vt:variant>
      <vt:variant>
        <vt:i4>393289</vt:i4>
      </vt:variant>
      <vt:variant>
        <vt:i4>561</vt:i4>
      </vt:variant>
      <vt:variant>
        <vt:i4>0</vt:i4>
      </vt:variant>
      <vt:variant>
        <vt:i4>5</vt:i4>
      </vt:variant>
      <vt:variant>
        <vt:lpwstr>https://doi.org/10.1080/03323315.2017.1324805</vt:lpwstr>
      </vt:variant>
      <vt:variant>
        <vt:lpwstr/>
      </vt:variant>
      <vt:variant>
        <vt:i4>262216</vt:i4>
      </vt:variant>
      <vt:variant>
        <vt:i4>558</vt:i4>
      </vt:variant>
      <vt:variant>
        <vt:i4>0</vt:i4>
      </vt:variant>
      <vt:variant>
        <vt:i4>5</vt:i4>
      </vt:variant>
      <vt:variant>
        <vt:lpwstr>https://doi.org/10.1080/09687599.2021.1874304</vt:lpwstr>
      </vt:variant>
      <vt:variant>
        <vt:lpwstr/>
      </vt:variant>
      <vt:variant>
        <vt:i4>2949175</vt:i4>
      </vt:variant>
      <vt:variant>
        <vt:i4>555</vt:i4>
      </vt:variant>
      <vt:variant>
        <vt:i4>0</vt:i4>
      </vt:variant>
      <vt:variant>
        <vt:i4>5</vt:i4>
      </vt:variant>
      <vt:variant>
        <vt:lpwstr>https://doi.org/10.1007/s10734-022-00857-1</vt:lpwstr>
      </vt:variant>
      <vt:variant>
        <vt:lpwstr/>
      </vt:variant>
      <vt:variant>
        <vt:i4>655425</vt:i4>
      </vt:variant>
      <vt:variant>
        <vt:i4>552</vt:i4>
      </vt:variant>
      <vt:variant>
        <vt:i4>0</vt:i4>
      </vt:variant>
      <vt:variant>
        <vt:i4>5</vt:i4>
      </vt:variant>
      <vt:variant>
        <vt:lpwstr>https://doi.org/10.1080/13562517.2021.2021395</vt:lpwstr>
      </vt:variant>
      <vt:variant>
        <vt:lpwstr/>
      </vt:variant>
      <vt:variant>
        <vt:i4>1900628</vt:i4>
      </vt:variant>
      <vt:variant>
        <vt:i4>549</vt:i4>
      </vt:variant>
      <vt:variant>
        <vt:i4>0</vt:i4>
      </vt:variant>
      <vt:variant>
        <vt:i4>5</vt:i4>
      </vt:variant>
      <vt:variant>
        <vt:lpwstr>https://doi.org/10.1177/0741932515572912</vt:lpwstr>
      </vt:variant>
      <vt:variant>
        <vt:lpwstr/>
      </vt:variant>
      <vt:variant>
        <vt:i4>1245210</vt:i4>
      </vt:variant>
      <vt:variant>
        <vt:i4>546</vt:i4>
      </vt:variant>
      <vt:variant>
        <vt:i4>0</vt:i4>
      </vt:variant>
      <vt:variant>
        <vt:i4>5</vt:i4>
      </vt:variant>
      <vt:variant>
        <vt:lpwstr>https://doi.org/10.3389/feduc.2023.927792</vt:lpwstr>
      </vt:variant>
      <vt:variant>
        <vt:lpwstr/>
      </vt:variant>
      <vt:variant>
        <vt:i4>917572</vt:i4>
      </vt:variant>
      <vt:variant>
        <vt:i4>543</vt:i4>
      </vt:variant>
      <vt:variant>
        <vt:i4>0</vt:i4>
      </vt:variant>
      <vt:variant>
        <vt:i4>5</vt:i4>
      </vt:variant>
      <vt:variant>
        <vt:lpwstr>https://doi.org/10.1080/08856257.2016.1254964</vt:lpwstr>
      </vt:variant>
      <vt:variant>
        <vt:lpwstr/>
      </vt:variant>
      <vt:variant>
        <vt:i4>1376282</vt:i4>
      </vt:variant>
      <vt:variant>
        <vt:i4>540</vt:i4>
      </vt:variant>
      <vt:variant>
        <vt:i4>0</vt:i4>
      </vt:variant>
      <vt:variant>
        <vt:i4>5</vt:i4>
      </vt:variant>
      <vt:variant>
        <vt:lpwstr>https://doi.org/10.61468/jofdl.v21i1.286</vt:lpwstr>
      </vt:variant>
      <vt:variant>
        <vt:lpwstr/>
      </vt:variant>
      <vt:variant>
        <vt:i4>720962</vt:i4>
      </vt:variant>
      <vt:variant>
        <vt:i4>537</vt:i4>
      </vt:variant>
      <vt:variant>
        <vt:i4>0</vt:i4>
      </vt:variant>
      <vt:variant>
        <vt:i4>5</vt:i4>
      </vt:variant>
      <vt:variant>
        <vt:lpwstr>https://doi.org/10.1080/02602938.2023.2199953</vt:lpwstr>
      </vt:variant>
      <vt:variant>
        <vt:lpwstr/>
      </vt:variant>
      <vt:variant>
        <vt:i4>65603</vt:i4>
      </vt:variant>
      <vt:variant>
        <vt:i4>534</vt:i4>
      </vt:variant>
      <vt:variant>
        <vt:i4>0</vt:i4>
      </vt:variant>
      <vt:variant>
        <vt:i4>5</vt:i4>
      </vt:variant>
      <vt:variant>
        <vt:lpwstr>https://doi.org/10.1080/01425692.2014.973017</vt:lpwstr>
      </vt:variant>
      <vt:variant>
        <vt:lpwstr/>
      </vt:variant>
      <vt:variant>
        <vt:i4>1638492</vt:i4>
      </vt:variant>
      <vt:variant>
        <vt:i4>531</vt:i4>
      </vt:variant>
      <vt:variant>
        <vt:i4>0</vt:i4>
      </vt:variant>
      <vt:variant>
        <vt:i4>5</vt:i4>
      </vt:variant>
      <vt:variant>
        <vt:lpwstr>https://hybridpedagogy.org/refusal-partnership-countering-harms/</vt:lpwstr>
      </vt:variant>
      <vt:variant>
        <vt:lpwstr/>
      </vt:variant>
      <vt:variant>
        <vt:i4>4849732</vt:i4>
      </vt:variant>
      <vt:variant>
        <vt:i4>528</vt:i4>
      </vt:variant>
      <vt:variant>
        <vt:i4>0</vt:i4>
      </vt:variant>
      <vt:variant>
        <vt:i4>5</vt:i4>
      </vt:variant>
      <vt:variant>
        <vt:lpwstr>https://doi.org/10.1080/1034912X.2018.1430352</vt:lpwstr>
      </vt:variant>
      <vt:variant>
        <vt:lpwstr/>
      </vt:variant>
      <vt:variant>
        <vt:i4>3801203</vt:i4>
      </vt:variant>
      <vt:variant>
        <vt:i4>525</vt:i4>
      </vt:variant>
      <vt:variant>
        <vt:i4>0</vt:i4>
      </vt:variant>
      <vt:variant>
        <vt:i4>5</vt:i4>
      </vt:variant>
      <vt:variant>
        <vt:lpwstr>https://www.leximancer.com/</vt:lpwstr>
      </vt:variant>
      <vt:variant>
        <vt:lpwstr/>
      </vt:variant>
      <vt:variant>
        <vt:i4>2424943</vt:i4>
      </vt:variant>
      <vt:variant>
        <vt:i4>522</vt:i4>
      </vt:variant>
      <vt:variant>
        <vt:i4>0</vt:i4>
      </vt:variant>
      <vt:variant>
        <vt:i4>5</vt:i4>
      </vt:variant>
      <vt:variant>
        <vt:lpwstr>https://doi.org/10.1111/josi.12202</vt:lpwstr>
      </vt:variant>
      <vt:variant>
        <vt:lpwstr/>
      </vt:variant>
      <vt:variant>
        <vt:i4>4522056</vt:i4>
      </vt:variant>
      <vt:variant>
        <vt:i4>519</vt:i4>
      </vt:variant>
      <vt:variant>
        <vt:i4>0</vt:i4>
      </vt:variant>
      <vt:variant>
        <vt:i4>5</vt:i4>
      </vt:variant>
      <vt:variant>
        <vt:lpwstr>https://doi.org/10.1016/j.iheduc.2007.08.002</vt:lpwstr>
      </vt:variant>
      <vt:variant>
        <vt:lpwstr/>
      </vt:variant>
      <vt:variant>
        <vt:i4>720980</vt:i4>
      </vt:variant>
      <vt:variant>
        <vt:i4>516</vt:i4>
      </vt:variant>
      <vt:variant>
        <vt:i4>0</vt:i4>
      </vt:variant>
      <vt:variant>
        <vt:i4>5</vt:i4>
      </vt:variant>
      <vt:variant>
        <vt:lpwstr>https://doi.org/10.5204/intjfyhe.v6i1.254</vt:lpwstr>
      </vt:variant>
      <vt:variant>
        <vt:lpwstr/>
      </vt:variant>
      <vt:variant>
        <vt:i4>2359389</vt:i4>
      </vt:variant>
      <vt:variant>
        <vt:i4>513</vt:i4>
      </vt:variant>
      <vt:variant>
        <vt:i4>0</vt:i4>
      </vt:variant>
      <vt:variant>
        <vt:i4>5</vt:i4>
      </vt:variant>
      <vt:variant>
        <vt:lpwstr>https://doi.org/10.1007/978-3-030-41956-1_8ht</vt:lpwstr>
      </vt:variant>
      <vt:variant>
        <vt:lpwstr/>
      </vt:variant>
      <vt:variant>
        <vt:i4>262217</vt:i4>
      </vt:variant>
      <vt:variant>
        <vt:i4>510</vt:i4>
      </vt:variant>
      <vt:variant>
        <vt:i4>0</vt:i4>
      </vt:variant>
      <vt:variant>
        <vt:i4>5</vt:i4>
      </vt:variant>
      <vt:variant>
        <vt:lpwstr>https://doi.org/10.1080/13603116.2018.1442507</vt:lpwstr>
      </vt:variant>
      <vt:variant>
        <vt:lpwstr/>
      </vt:variant>
      <vt:variant>
        <vt:i4>4128887</vt:i4>
      </vt:variant>
      <vt:variant>
        <vt:i4>507</vt:i4>
      </vt:variant>
      <vt:variant>
        <vt:i4>0</vt:i4>
      </vt:variant>
      <vt:variant>
        <vt:i4>5</vt:i4>
      </vt:variant>
      <vt:variant>
        <vt:lpwstr>https://doi.org/10.1111/bjet.13173</vt:lpwstr>
      </vt:variant>
      <vt:variant>
        <vt:lpwstr/>
      </vt:variant>
      <vt:variant>
        <vt:i4>720967</vt:i4>
      </vt:variant>
      <vt:variant>
        <vt:i4>504</vt:i4>
      </vt:variant>
      <vt:variant>
        <vt:i4>0</vt:i4>
      </vt:variant>
      <vt:variant>
        <vt:i4>5</vt:i4>
      </vt:variant>
      <vt:variant>
        <vt:lpwstr>https://doi.org/10.1080/03075079.2012.721351</vt:lpwstr>
      </vt:variant>
      <vt:variant>
        <vt:lpwstr/>
      </vt:variant>
      <vt:variant>
        <vt:i4>1048657</vt:i4>
      </vt:variant>
      <vt:variant>
        <vt:i4>501</vt:i4>
      </vt:variant>
      <vt:variant>
        <vt:i4>0</vt:i4>
      </vt:variant>
      <vt:variant>
        <vt:i4>5</vt:i4>
      </vt:variant>
      <vt:variant>
        <vt:lpwstr>https://doi.org/10.1080/03075070410001682592</vt:lpwstr>
      </vt:variant>
      <vt:variant>
        <vt:lpwstr/>
      </vt:variant>
      <vt:variant>
        <vt:i4>4849733</vt:i4>
      </vt:variant>
      <vt:variant>
        <vt:i4>498</vt:i4>
      </vt:variant>
      <vt:variant>
        <vt:i4>0</vt:i4>
      </vt:variant>
      <vt:variant>
        <vt:i4>5</vt:i4>
      </vt:variant>
      <vt:variant>
        <vt:lpwstr>https://doi.org/10.5204/ssj.1919</vt:lpwstr>
      </vt:variant>
      <vt:variant>
        <vt:lpwstr/>
      </vt:variant>
      <vt:variant>
        <vt:i4>1114140</vt:i4>
      </vt:variant>
      <vt:variant>
        <vt:i4>495</vt:i4>
      </vt:variant>
      <vt:variant>
        <vt:i4>0</vt:i4>
      </vt:variant>
      <vt:variant>
        <vt:i4>5</vt:i4>
      </vt:variant>
      <vt:variant>
        <vt:lpwstr>https://doi.org/10.1163/25888803-bja10014</vt:lpwstr>
      </vt:variant>
      <vt:variant>
        <vt:lpwstr/>
      </vt:variant>
      <vt:variant>
        <vt:i4>2424928</vt:i4>
      </vt:variant>
      <vt:variant>
        <vt:i4>492</vt:i4>
      </vt:variant>
      <vt:variant>
        <vt:i4>0</vt:i4>
      </vt:variant>
      <vt:variant>
        <vt:i4>5</vt:i4>
      </vt:variant>
      <vt:variant>
        <vt:lpwstr>https://doi.org/10.1177/016146811411600407</vt:lpwstr>
      </vt:variant>
      <vt:variant>
        <vt:lpwstr/>
      </vt:variant>
      <vt:variant>
        <vt:i4>7143523</vt:i4>
      </vt:variant>
      <vt:variant>
        <vt:i4>489</vt:i4>
      </vt:variant>
      <vt:variant>
        <vt:i4>0</vt:i4>
      </vt:variant>
      <vt:variant>
        <vt:i4>5</vt:i4>
      </vt:variant>
      <vt:variant>
        <vt:lpwstr>https://www.education.gov.au/higher-education/support-students</vt:lpwstr>
      </vt:variant>
      <vt:variant>
        <vt:lpwstr/>
      </vt:variant>
      <vt:variant>
        <vt:i4>2228334</vt:i4>
      </vt:variant>
      <vt:variant>
        <vt:i4>486</vt:i4>
      </vt:variant>
      <vt:variant>
        <vt:i4>0</vt:i4>
      </vt:variant>
      <vt:variant>
        <vt:i4>5</vt:i4>
      </vt:variant>
      <vt:variant>
        <vt:lpwstr>https://doi.org/10.1177/001316446002000104</vt:lpwstr>
      </vt:variant>
      <vt:variant>
        <vt:lpwstr/>
      </vt:variant>
      <vt:variant>
        <vt:i4>393246</vt:i4>
      </vt:variant>
      <vt:variant>
        <vt:i4>483</vt:i4>
      </vt:variant>
      <vt:variant>
        <vt:i4>0</vt:i4>
      </vt:variant>
      <vt:variant>
        <vt:i4>5</vt:i4>
      </vt:variant>
      <vt:variant>
        <vt:lpwstr>https://doi.org/10.1007/s11162-013-9305-8</vt:lpwstr>
      </vt:variant>
      <vt:variant>
        <vt:lpwstr/>
      </vt:variant>
      <vt:variant>
        <vt:i4>917507</vt:i4>
      </vt:variant>
      <vt:variant>
        <vt:i4>480</vt:i4>
      </vt:variant>
      <vt:variant>
        <vt:i4>0</vt:i4>
      </vt:variant>
      <vt:variant>
        <vt:i4>5</vt:i4>
      </vt:variant>
      <vt:variant>
        <vt:lpwstr>https://doi.org/10.30688/janzssa.2018.05</vt:lpwstr>
      </vt:variant>
      <vt:variant>
        <vt:lpwstr/>
      </vt:variant>
      <vt:variant>
        <vt:i4>1900625</vt:i4>
      </vt:variant>
      <vt:variant>
        <vt:i4>477</vt:i4>
      </vt:variant>
      <vt:variant>
        <vt:i4>0</vt:i4>
      </vt:variant>
      <vt:variant>
        <vt:i4>5</vt:i4>
      </vt:variant>
      <vt:variant>
        <vt:lpwstr>https://doi.org/10.1080/13603110903131747</vt:lpwstr>
      </vt:variant>
      <vt:variant>
        <vt:lpwstr/>
      </vt:variant>
      <vt:variant>
        <vt:i4>2162805</vt:i4>
      </vt:variant>
      <vt:variant>
        <vt:i4>474</vt:i4>
      </vt:variant>
      <vt:variant>
        <vt:i4>0</vt:i4>
      </vt:variant>
      <vt:variant>
        <vt:i4>5</vt:i4>
      </vt:variant>
      <vt:variant>
        <vt:lpwstr>https://udlguidelines.cast.org/</vt:lpwstr>
      </vt:variant>
      <vt:variant>
        <vt:lpwstr/>
      </vt:variant>
      <vt:variant>
        <vt:i4>2687080</vt:i4>
      </vt:variant>
      <vt:variant>
        <vt:i4>471</vt:i4>
      </vt:variant>
      <vt:variant>
        <vt:i4>0</vt:i4>
      </vt:variant>
      <vt:variant>
        <vt:i4>5</vt:i4>
      </vt:variant>
      <vt:variant>
        <vt:lpwstr>https://doi.org/10.1080/1356251032000052320</vt:lpwstr>
      </vt:variant>
      <vt:variant>
        <vt:lpwstr/>
      </vt:variant>
      <vt:variant>
        <vt:i4>2490489</vt:i4>
      </vt:variant>
      <vt:variant>
        <vt:i4>468</vt:i4>
      </vt:variant>
      <vt:variant>
        <vt:i4>0</vt:i4>
      </vt:variant>
      <vt:variant>
        <vt:i4>5</vt:i4>
      </vt:variant>
      <vt:variant>
        <vt:lpwstr>https://www.ncsehe.edu.au/research-database/its-about-time-working-towards-more-equitableunderstandings-of-the-impact-of-time-for-students-in-higher-education</vt:lpwstr>
      </vt:variant>
      <vt:variant>
        <vt:lpwstr/>
      </vt:variant>
      <vt:variant>
        <vt:i4>6094936</vt:i4>
      </vt:variant>
      <vt:variant>
        <vt:i4>465</vt:i4>
      </vt:variant>
      <vt:variant>
        <vt:i4>0</vt:i4>
      </vt:variant>
      <vt:variant>
        <vt:i4>5</vt:i4>
      </vt:variant>
      <vt:variant>
        <vt:lpwstr>https://doi.org/10.1177/0961463X18787649</vt:lpwstr>
      </vt:variant>
      <vt:variant>
        <vt:lpwstr/>
      </vt:variant>
      <vt:variant>
        <vt:i4>131138</vt:i4>
      </vt:variant>
      <vt:variant>
        <vt:i4>462</vt:i4>
      </vt:variant>
      <vt:variant>
        <vt:i4>0</vt:i4>
      </vt:variant>
      <vt:variant>
        <vt:i4>5</vt:i4>
      </vt:variant>
      <vt:variant>
        <vt:lpwstr>https://doi.org/10.1080/01596306.2017.1312285</vt:lpwstr>
      </vt:variant>
      <vt:variant>
        <vt:lpwstr/>
      </vt:variant>
      <vt:variant>
        <vt:i4>7274622</vt:i4>
      </vt:variant>
      <vt:variant>
        <vt:i4>459</vt:i4>
      </vt:variant>
      <vt:variant>
        <vt:i4>0</vt:i4>
      </vt:variant>
      <vt:variant>
        <vt:i4>5</vt:i4>
      </vt:variant>
      <vt:variant>
        <vt:lpwstr>https://www.aihw.gov.au/family-domestic-and-sexual-violence/resources/fdsv-summary</vt:lpwstr>
      </vt:variant>
      <vt:variant>
        <vt:lpwstr/>
      </vt:variant>
      <vt:variant>
        <vt:i4>7602210</vt:i4>
      </vt:variant>
      <vt:variant>
        <vt:i4>456</vt:i4>
      </vt:variant>
      <vt:variant>
        <vt:i4>0</vt:i4>
      </vt:variant>
      <vt:variant>
        <vt:i4>5</vt:i4>
      </vt:variant>
      <vt:variant>
        <vt:lpwstr>https://www.aihw.gov.au/mental-health/overview/prevalence-and-impact-of-mental-illness</vt:lpwstr>
      </vt:variant>
      <vt:variant>
        <vt:lpwstr/>
      </vt:variant>
      <vt:variant>
        <vt:i4>1245271</vt:i4>
      </vt:variant>
      <vt:variant>
        <vt:i4>453</vt:i4>
      </vt:variant>
      <vt:variant>
        <vt:i4>0</vt:i4>
      </vt:variant>
      <vt:variant>
        <vt:i4>5</vt:i4>
      </vt:variant>
      <vt:variant>
        <vt:lpwstr>https://doi.org/10.4324/9781003293101</vt:lpwstr>
      </vt:variant>
      <vt:variant>
        <vt:lpwstr/>
      </vt:variant>
      <vt:variant>
        <vt:i4>4784214</vt:i4>
      </vt:variant>
      <vt:variant>
        <vt:i4>432</vt:i4>
      </vt:variant>
      <vt:variant>
        <vt:i4>0</vt:i4>
      </vt:variant>
      <vt:variant>
        <vt:i4>5</vt:i4>
      </vt:variant>
      <vt:variant>
        <vt:lpwstr/>
      </vt:variant>
      <vt:variant>
        <vt:lpwstr>_Appendix_A</vt:lpwstr>
      </vt:variant>
      <vt:variant>
        <vt:i4>2031677</vt:i4>
      </vt:variant>
      <vt:variant>
        <vt:i4>429</vt:i4>
      </vt:variant>
      <vt:variant>
        <vt:i4>0</vt:i4>
      </vt:variant>
      <vt:variant>
        <vt:i4>5</vt:i4>
      </vt:variant>
      <vt:variant>
        <vt:lpwstr/>
      </vt:variant>
      <vt:variant>
        <vt:lpwstr>_Toc191899402</vt:lpwstr>
      </vt:variant>
      <vt:variant>
        <vt:i4>2031677</vt:i4>
      </vt:variant>
      <vt:variant>
        <vt:i4>426</vt:i4>
      </vt:variant>
      <vt:variant>
        <vt:i4>0</vt:i4>
      </vt:variant>
      <vt:variant>
        <vt:i4>5</vt:i4>
      </vt:variant>
      <vt:variant>
        <vt:lpwstr/>
      </vt:variant>
      <vt:variant>
        <vt:lpwstr>_Toc191899401</vt:lpwstr>
      </vt:variant>
      <vt:variant>
        <vt:i4>2031677</vt:i4>
      </vt:variant>
      <vt:variant>
        <vt:i4>423</vt:i4>
      </vt:variant>
      <vt:variant>
        <vt:i4>0</vt:i4>
      </vt:variant>
      <vt:variant>
        <vt:i4>5</vt:i4>
      </vt:variant>
      <vt:variant>
        <vt:lpwstr/>
      </vt:variant>
      <vt:variant>
        <vt:lpwstr>_Toc191899400</vt:lpwstr>
      </vt:variant>
      <vt:variant>
        <vt:i4>1441850</vt:i4>
      </vt:variant>
      <vt:variant>
        <vt:i4>420</vt:i4>
      </vt:variant>
      <vt:variant>
        <vt:i4>0</vt:i4>
      </vt:variant>
      <vt:variant>
        <vt:i4>5</vt:i4>
      </vt:variant>
      <vt:variant>
        <vt:lpwstr/>
      </vt:variant>
      <vt:variant>
        <vt:lpwstr>_Toc191899399</vt:lpwstr>
      </vt:variant>
      <vt:variant>
        <vt:i4>1441850</vt:i4>
      </vt:variant>
      <vt:variant>
        <vt:i4>417</vt:i4>
      </vt:variant>
      <vt:variant>
        <vt:i4>0</vt:i4>
      </vt:variant>
      <vt:variant>
        <vt:i4>5</vt:i4>
      </vt:variant>
      <vt:variant>
        <vt:lpwstr/>
      </vt:variant>
      <vt:variant>
        <vt:lpwstr>_Toc191899398</vt:lpwstr>
      </vt:variant>
      <vt:variant>
        <vt:i4>1441850</vt:i4>
      </vt:variant>
      <vt:variant>
        <vt:i4>414</vt:i4>
      </vt:variant>
      <vt:variant>
        <vt:i4>0</vt:i4>
      </vt:variant>
      <vt:variant>
        <vt:i4>5</vt:i4>
      </vt:variant>
      <vt:variant>
        <vt:lpwstr/>
      </vt:variant>
      <vt:variant>
        <vt:lpwstr>_Toc191899397</vt:lpwstr>
      </vt:variant>
      <vt:variant>
        <vt:i4>1114162</vt:i4>
      </vt:variant>
      <vt:variant>
        <vt:i4>407</vt:i4>
      </vt:variant>
      <vt:variant>
        <vt:i4>0</vt:i4>
      </vt:variant>
      <vt:variant>
        <vt:i4>5</vt:i4>
      </vt:variant>
      <vt:variant>
        <vt:lpwstr/>
      </vt:variant>
      <vt:variant>
        <vt:lpwstr>_Toc192498838</vt:lpwstr>
      </vt:variant>
      <vt:variant>
        <vt:i4>1114162</vt:i4>
      </vt:variant>
      <vt:variant>
        <vt:i4>401</vt:i4>
      </vt:variant>
      <vt:variant>
        <vt:i4>0</vt:i4>
      </vt:variant>
      <vt:variant>
        <vt:i4>5</vt:i4>
      </vt:variant>
      <vt:variant>
        <vt:lpwstr/>
      </vt:variant>
      <vt:variant>
        <vt:lpwstr>_Toc192498837</vt:lpwstr>
      </vt:variant>
      <vt:variant>
        <vt:i4>1114162</vt:i4>
      </vt:variant>
      <vt:variant>
        <vt:i4>395</vt:i4>
      </vt:variant>
      <vt:variant>
        <vt:i4>0</vt:i4>
      </vt:variant>
      <vt:variant>
        <vt:i4>5</vt:i4>
      </vt:variant>
      <vt:variant>
        <vt:lpwstr/>
      </vt:variant>
      <vt:variant>
        <vt:lpwstr>_Toc192498836</vt:lpwstr>
      </vt:variant>
      <vt:variant>
        <vt:i4>1114162</vt:i4>
      </vt:variant>
      <vt:variant>
        <vt:i4>389</vt:i4>
      </vt:variant>
      <vt:variant>
        <vt:i4>0</vt:i4>
      </vt:variant>
      <vt:variant>
        <vt:i4>5</vt:i4>
      </vt:variant>
      <vt:variant>
        <vt:lpwstr/>
      </vt:variant>
      <vt:variant>
        <vt:lpwstr>_Toc192498835</vt:lpwstr>
      </vt:variant>
      <vt:variant>
        <vt:i4>1114162</vt:i4>
      </vt:variant>
      <vt:variant>
        <vt:i4>383</vt:i4>
      </vt:variant>
      <vt:variant>
        <vt:i4>0</vt:i4>
      </vt:variant>
      <vt:variant>
        <vt:i4>5</vt:i4>
      </vt:variant>
      <vt:variant>
        <vt:lpwstr/>
      </vt:variant>
      <vt:variant>
        <vt:lpwstr>_Toc192498834</vt:lpwstr>
      </vt:variant>
      <vt:variant>
        <vt:i4>1114162</vt:i4>
      </vt:variant>
      <vt:variant>
        <vt:i4>377</vt:i4>
      </vt:variant>
      <vt:variant>
        <vt:i4>0</vt:i4>
      </vt:variant>
      <vt:variant>
        <vt:i4>5</vt:i4>
      </vt:variant>
      <vt:variant>
        <vt:lpwstr/>
      </vt:variant>
      <vt:variant>
        <vt:lpwstr>_Toc192498833</vt:lpwstr>
      </vt:variant>
      <vt:variant>
        <vt:i4>1114162</vt:i4>
      </vt:variant>
      <vt:variant>
        <vt:i4>371</vt:i4>
      </vt:variant>
      <vt:variant>
        <vt:i4>0</vt:i4>
      </vt:variant>
      <vt:variant>
        <vt:i4>5</vt:i4>
      </vt:variant>
      <vt:variant>
        <vt:lpwstr/>
      </vt:variant>
      <vt:variant>
        <vt:lpwstr>_Toc192498832</vt:lpwstr>
      </vt:variant>
      <vt:variant>
        <vt:i4>1114162</vt:i4>
      </vt:variant>
      <vt:variant>
        <vt:i4>365</vt:i4>
      </vt:variant>
      <vt:variant>
        <vt:i4>0</vt:i4>
      </vt:variant>
      <vt:variant>
        <vt:i4>5</vt:i4>
      </vt:variant>
      <vt:variant>
        <vt:lpwstr/>
      </vt:variant>
      <vt:variant>
        <vt:lpwstr>_Toc192498831</vt:lpwstr>
      </vt:variant>
      <vt:variant>
        <vt:i4>1114162</vt:i4>
      </vt:variant>
      <vt:variant>
        <vt:i4>359</vt:i4>
      </vt:variant>
      <vt:variant>
        <vt:i4>0</vt:i4>
      </vt:variant>
      <vt:variant>
        <vt:i4>5</vt:i4>
      </vt:variant>
      <vt:variant>
        <vt:lpwstr/>
      </vt:variant>
      <vt:variant>
        <vt:lpwstr>_Toc192498830</vt:lpwstr>
      </vt:variant>
      <vt:variant>
        <vt:i4>1048626</vt:i4>
      </vt:variant>
      <vt:variant>
        <vt:i4>353</vt:i4>
      </vt:variant>
      <vt:variant>
        <vt:i4>0</vt:i4>
      </vt:variant>
      <vt:variant>
        <vt:i4>5</vt:i4>
      </vt:variant>
      <vt:variant>
        <vt:lpwstr/>
      </vt:variant>
      <vt:variant>
        <vt:lpwstr>_Toc192498829</vt:lpwstr>
      </vt:variant>
      <vt:variant>
        <vt:i4>1048626</vt:i4>
      </vt:variant>
      <vt:variant>
        <vt:i4>347</vt:i4>
      </vt:variant>
      <vt:variant>
        <vt:i4>0</vt:i4>
      </vt:variant>
      <vt:variant>
        <vt:i4>5</vt:i4>
      </vt:variant>
      <vt:variant>
        <vt:lpwstr/>
      </vt:variant>
      <vt:variant>
        <vt:lpwstr>_Toc192498828</vt:lpwstr>
      </vt:variant>
      <vt:variant>
        <vt:i4>1048626</vt:i4>
      </vt:variant>
      <vt:variant>
        <vt:i4>341</vt:i4>
      </vt:variant>
      <vt:variant>
        <vt:i4>0</vt:i4>
      </vt:variant>
      <vt:variant>
        <vt:i4>5</vt:i4>
      </vt:variant>
      <vt:variant>
        <vt:lpwstr/>
      </vt:variant>
      <vt:variant>
        <vt:lpwstr>_Toc192498827</vt:lpwstr>
      </vt:variant>
      <vt:variant>
        <vt:i4>1441852</vt:i4>
      </vt:variant>
      <vt:variant>
        <vt:i4>332</vt:i4>
      </vt:variant>
      <vt:variant>
        <vt:i4>0</vt:i4>
      </vt:variant>
      <vt:variant>
        <vt:i4>5</vt:i4>
      </vt:variant>
      <vt:variant>
        <vt:lpwstr/>
      </vt:variant>
      <vt:variant>
        <vt:lpwstr>_Toc199233790</vt:lpwstr>
      </vt:variant>
      <vt:variant>
        <vt:i4>1507388</vt:i4>
      </vt:variant>
      <vt:variant>
        <vt:i4>326</vt:i4>
      </vt:variant>
      <vt:variant>
        <vt:i4>0</vt:i4>
      </vt:variant>
      <vt:variant>
        <vt:i4>5</vt:i4>
      </vt:variant>
      <vt:variant>
        <vt:lpwstr/>
      </vt:variant>
      <vt:variant>
        <vt:lpwstr>_Toc199233789</vt:lpwstr>
      </vt:variant>
      <vt:variant>
        <vt:i4>1507388</vt:i4>
      </vt:variant>
      <vt:variant>
        <vt:i4>320</vt:i4>
      </vt:variant>
      <vt:variant>
        <vt:i4>0</vt:i4>
      </vt:variant>
      <vt:variant>
        <vt:i4>5</vt:i4>
      </vt:variant>
      <vt:variant>
        <vt:lpwstr/>
      </vt:variant>
      <vt:variant>
        <vt:lpwstr>_Toc199233788</vt:lpwstr>
      </vt:variant>
      <vt:variant>
        <vt:i4>1507388</vt:i4>
      </vt:variant>
      <vt:variant>
        <vt:i4>314</vt:i4>
      </vt:variant>
      <vt:variant>
        <vt:i4>0</vt:i4>
      </vt:variant>
      <vt:variant>
        <vt:i4>5</vt:i4>
      </vt:variant>
      <vt:variant>
        <vt:lpwstr/>
      </vt:variant>
      <vt:variant>
        <vt:lpwstr>_Toc199233787</vt:lpwstr>
      </vt:variant>
      <vt:variant>
        <vt:i4>1507388</vt:i4>
      </vt:variant>
      <vt:variant>
        <vt:i4>308</vt:i4>
      </vt:variant>
      <vt:variant>
        <vt:i4>0</vt:i4>
      </vt:variant>
      <vt:variant>
        <vt:i4>5</vt:i4>
      </vt:variant>
      <vt:variant>
        <vt:lpwstr/>
      </vt:variant>
      <vt:variant>
        <vt:lpwstr>_Toc199233786</vt:lpwstr>
      </vt:variant>
      <vt:variant>
        <vt:i4>1507388</vt:i4>
      </vt:variant>
      <vt:variant>
        <vt:i4>302</vt:i4>
      </vt:variant>
      <vt:variant>
        <vt:i4>0</vt:i4>
      </vt:variant>
      <vt:variant>
        <vt:i4>5</vt:i4>
      </vt:variant>
      <vt:variant>
        <vt:lpwstr/>
      </vt:variant>
      <vt:variant>
        <vt:lpwstr>_Toc199233785</vt:lpwstr>
      </vt:variant>
      <vt:variant>
        <vt:i4>1507388</vt:i4>
      </vt:variant>
      <vt:variant>
        <vt:i4>296</vt:i4>
      </vt:variant>
      <vt:variant>
        <vt:i4>0</vt:i4>
      </vt:variant>
      <vt:variant>
        <vt:i4>5</vt:i4>
      </vt:variant>
      <vt:variant>
        <vt:lpwstr/>
      </vt:variant>
      <vt:variant>
        <vt:lpwstr>_Toc199233784</vt:lpwstr>
      </vt:variant>
      <vt:variant>
        <vt:i4>1507388</vt:i4>
      </vt:variant>
      <vt:variant>
        <vt:i4>290</vt:i4>
      </vt:variant>
      <vt:variant>
        <vt:i4>0</vt:i4>
      </vt:variant>
      <vt:variant>
        <vt:i4>5</vt:i4>
      </vt:variant>
      <vt:variant>
        <vt:lpwstr/>
      </vt:variant>
      <vt:variant>
        <vt:lpwstr>_Toc199233783</vt:lpwstr>
      </vt:variant>
      <vt:variant>
        <vt:i4>1507388</vt:i4>
      </vt:variant>
      <vt:variant>
        <vt:i4>284</vt:i4>
      </vt:variant>
      <vt:variant>
        <vt:i4>0</vt:i4>
      </vt:variant>
      <vt:variant>
        <vt:i4>5</vt:i4>
      </vt:variant>
      <vt:variant>
        <vt:lpwstr/>
      </vt:variant>
      <vt:variant>
        <vt:lpwstr>_Toc199233782</vt:lpwstr>
      </vt:variant>
      <vt:variant>
        <vt:i4>1507388</vt:i4>
      </vt:variant>
      <vt:variant>
        <vt:i4>278</vt:i4>
      </vt:variant>
      <vt:variant>
        <vt:i4>0</vt:i4>
      </vt:variant>
      <vt:variant>
        <vt:i4>5</vt:i4>
      </vt:variant>
      <vt:variant>
        <vt:lpwstr/>
      </vt:variant>
      <vt:variant>
        <vt:lpwstr>_Toc199233781</vt:lpwstr>
      </vt:variant>
      <vt:variant>
        <vt:i4>1507388</vt:i4>
      </vt:variant>
      <vt:variant>
        <vt:i4>272</vt:i4>
      </vt:variant>
      <vt:variant>
        <vt:i4>0</vt:i4>
      </vt:variant>
      <vt:variant>
        <vt:i4>5</vt:i4>
      </vt:variant>
      <vt:variant>
        <vt:lpwstr/>
      </vt:variant>
      <vt:variant>
        <vt:lpwstr>_Toc199233780</vt:lpwstr>
      </vt:variant>
      <vt:variant>
        <vt:i4>1572924</vt:i4>
      </vt:variant>
      <vt:variant>
        <vt:i4>266</vt:i4>
      </vt:variant>
      <vt:variant>
        <vt:i4>0</vt:i4>
      </vt:variant>
      <vt:variant>
        <vt:i4>5</vt:i4>
      </vt:variant>
      <vt:variant>
        <vt:lpwstr/>
      </vt:variant>
      <vt:variant>
        <vt:lpwstr>_Toc199233779</vt:lpwstr>
      </vt:variant>
      <vt:variant>
        <vt:i4>1572924</vt:i4>
      </vt:variant>
      <vt:variant>
        <vt:i4>260</vt:i4>
      </vt:variant>
      <vt:variant>
        <vt:i4>0</vt:i4>
      </vt:variant>
      <vt:variant>
        <vt:i4>5</vt:i4>
      </vt:variant>
      <vt:variant>
        <vt:lpwstr/>
      </vt:variant>
      <vt:variant>
        <vt:lpwstr>_Toc199233778</vt:lpwstr>
      </vt:variant>
      <vt:variant>
        <vt:i4>1572924</vt:i4>
      </vt:variant>
      <vt:variant>
        <vt:i4>254</vt:i4>
      </vt:variant>
      <vt:variant>
        <vt:i4>0</vt:i4>
      </vt:variant>
      <vt:variant>
        <vt:i4>5</vt:i4>
      </vt:variant>
      <vt:variant>
        <vt:lpwstr/>
      </vt:variant>
      <vt:variant>
        <vt:lpwstr>_Toc199233777</vt:lpwstr>
      </vt:variant>
      <vt:variant>
        <vt:i4>1572924</vt:i4>
      </vt:variant>
      <vt:variant>
        <vt:i4>248</vt:i4>
      </vt:variant>
      <vt:variant>
        <vt:i4>0</vt:i4>
      </vt:variant>
      <vt:variant>
        <vt:i4>5</vt:i4>
      </vt:variant>
      <vt:variant>
        <vt:lpwstr/>
      </vt:variant>
      <vt:variant>
        <vt:lpwstr>_Toc199233776</vt:lpwstr>
      </vt:variant>
      <vt:variant>
        <vt:i4>1572924</vt:i4>
      </vt:variant>
      <vt:variant>
        <vt:i4>242</vt:i4>
      </vt:variant>
      <vt:variant>
        <vt:i4>0</vt:i4>
      </vt:variant>
      <vt:variant>
        <vt:i4>5</vt:i4>
      </vt:variant>
      <vt:variant>
        <vt:lpwstr/>
      </vt:variant>
      <vt:variant>
        <vt:lpwstr>_Toc199233775</vt:lpwstr>
      </vt:variant>
      <vt:variant>
        <vt:i4>1572924</vt:i4>
      </vt:variant>
      <vt:variant>
        <vt:i4>236</vt:i4>
      </vt:variant>
      <vt:variant>
        <vt:i4>0</vt:i4>
      </vt:variant>
      <vt:variant>
        <vt:i4>5</vt:i4>
      </vt:variant>
      <vt:variant>
        <vt:lpwstr/>
      </vt:variant>
      <vt:variant>
        <vt:lpwstr>_Toc199233774</vt:lpwstr>
      </vt:variant>
      <vt:variant>
        <vt:i4>1572924</vt:i4>
      </vt:variant>
      <vt:variant>
        <vt:i4>230</vt:i4>
      </vt:variant>
      <vt:variant>
        <vt:i4>0</vt:i4>
      </vt:variant>
      <vt:variant>
        <vt:i4>5</vt:i4>
      </vt:variant>
      <vt:variant>
        <vt:lpwstr/>
      </vt:variant>
      <vt:variant>
        <vt:lpwstr>_Toc199233773</vt:lpwstr>
      </vt:variant>
      <vt:variant>
        <vt:i4>1572924</vt:i4>
      </vt:variant>
      <vt:variant>
        <vt:i4>224</vt:i4>
      </vt:variant>
      <vt:variant>
        <vt:i4>0</vt:i4>
      </vt:variant>
      <vt:variant>
        <vt:i4>5</vt:i4>
      </vt:variant>
      <vt:variant>
        <vt:lpwstr/>
      </vt:variant>
      <vt:variant>
        <vt:lpwstr>_Toc199233772</vt:lpwstr>
      </vt:variant>
      <vt:variant>
        <vt:i4>1572924</vt:i4>
      </vt:variant>
      <vt:variant>
        <vt:i4>218</vt:i4>
      </vt:variant>
      <vt:variant>
        <vt:i4>0</vt:i4>
      </vt:variant>
      <vt:variant>
        <vt:i4>5</vt:i4>
      </vt:variant>
      <vt:variant>
        <vt:lpwstr/>
      </vt:variant>
      <vt:variant>
        <vt:lpwstr>_Toc199233771</vt:lpwstr>
      </vt:variant>
      <vt:variant>
        <vt:i4>1572924</vt:i4>
      </vt:variant>
      <vt:variant>
        <vt:i4>212</vt:i4>
      </vt:variant>
      <vt:variant>
        <vt:i4>0</vt:i4>
      </vt:variant>
      <vt:variant>
        <vt:i4>5</vt:i4>
      </vt:variant>
      <vt:variant>
        <vt:lpwstr/>
      </vt:variant>
      <vt:variant>
        <vt:lpwstr>_Toc199233770</vt:lpwstr>
      </vt:variant>
      <vt:variant>
        <vt:i4>1638460</vt:i4>
      </vt:variant>
      <vt:variant>
        <vt:i4>206</vt:i4>
      </vt:variant>
      <vt:variant>
        <vt:i4>0</vt:i4>
      </vt:variant>
      <vt:variant>
        <vt:i4>5</vt:i4>
      </vt:variant>
      <vt:variant>
        <vt:lpwstr/>
      </vt:variant>
      <vt:variant>
        <vt:lpwstr>_Toc199233769</vt:lpwstr>
      </vt:variant>
      <vt:variant>
        <vt:i4>1638460</vt:i4>
      </vt:variant>
      <vt:variant>
        <vt:i4>200</vt:i4>
      </vt:variant>
      <vt:variant>
        <vt:i4>0</vt:i4>
      </vt:variant>
      <vt:variant>
        <vt:i4>5</vt:i4>
      </vt:variant>
      <vt:variant>
        <vt:lpwstr/>
      </vt:variant>
      <vt:variant>
        <vt:lpwstr>_Toc199233768</vt:lpwstr>
      </vt:variant>
      <vt:variant>
        <vt:i4>1638460</vt:i4>
      </vt:variant>
      <vt:variant>
        <vt:i4>194</vt:i4>
      </vt:variant>
      <vt:variant>
        <vt:i4>0</vt:i4>
      </vt:variant>
      <vt:variant>
        <vt:i4>5</vt:i4>
      </vt:variant>
      <vt:variant>
        <vt:lpwstr/>
      </vt:variant>
      <vt:variant>
        <vt:lpwstr>_Toc199233767</vt:lpwstr>
      </vt:variant>
      <vt:variant>
        <vt:i4>1638460</vt:i4>
      </vt:variant>
      <vt:variant>
        <vt:i4>188</vt:i4>
      </vt:variant>
      <vt:variant>
        <vt:i4>0</vt:i4>
      </vt:variant>
      <vt:variant>
        <vt:i4>5</vt:i4>
      </vt:variant>
      <vt:variant>
        <vt:lpwstr/>
      </vt:variant>
      <vt:variant>
        <vt:lpwstr>_Toc199233766</vt:lpwstr>
      </vt:variant>
      <vt:variant>
        <vt:i4>1638460</vt:i4>
      </vt:variant>
      <vt:variant>
        <vt:i4>182</vt:i4>
      </vt:variant>
      <vt:variant>
        <vt:i4>0</vt:i4>
      </vt:variant>
      <vt:variant>
        <vt:i4>5</vt:i4>
      </vt:variant>
      <vt:variant>
        <vt:lpwstr/>
      </vt:variant>
      <vt:variant>
        <vt:lpwstr>_Toc199233765</vt:lpwstr>
      </vt:variant>
      <vt:variant>
        <vt:i4>1638460</vt:i4>
      </vt:variant>
      <vt:variant>
        <vt:i4>176</vt:i4>
      </vt:variant>
      <vt:variant>
        <vt:i4>0</vt:i4>
      </vt:variant>
      <vt:variant>
        <vt:i4>5</vt:i4>
      </vt:variant>
      <vt:variant>
        <vt:lpwstr/>
      </vt:variant>
      <vt:variant>
        <vt:lpwstr>_Toc199233764</vt:lpwstr>
      </vt:variant>
      <vt:variant>
        <vt:i4>1638460</vt:i4>
      </vt:variant>
      <vt:variant>
        <vt:i4>170</vt:i4>
      </vt:variant>
      <vt:variant>
        <vt:i4>0</vt:i4>
      </vt:variant>
      <vt:variant>
        <vt:i4>5</vt:i4>
      </vt:variant>
      <vt:variant>
        <vt:lpwstr/>
      </vt:variant>
      <vt:variant>
        <vt:lpwstr>_Toc199233763</vt:lpwstr>
      </vt:variant>
      <vt:variant>
        <vt:i4>1638460</vt:i4>
      </vt:variant>
      <vt:variant>
        <vt:i4>164</vt:i4>
      </vt:variant>
      <vt:variant>
        <vt:i4>0</vt:i4>
      </vt:variant>
      <vt:variant>
        <vt:i4>5</vt:i4>
      </vt:variant>
      <vt:variant>
        <vt:lpwstr/>
      </vt:variant>
      <vt:variant>
        <vt:lpwstr>_Toc199233762</vt:lpwstr>
      </vt:variant>
      <vt:variant>
        <vt:i4>1638460</vt:i4>
      </vt:variant>
      <vt:variant>
        <vt:i4>158</vt:i4>
      </vt:variant>
      <vt:variant>
        <vt:i4>0</vt:i4>
      </vt:variant>
      <vt:variant>
        <vt:i4>5</vt:i4>
      </vt:variant>
      <vt:variant>
        <vt:lpwstr/>
      </vt:variant>
      <vt:variant>
        <vt:lpwstr>_Toc199233761</vt:lpwstr>
      </vt:variant>
      <vt:variant>
        <vt:i4>1638460</vt:i4>
      </vt:variant>
      <vt:variant>
        <vt:i4>152</vt:i4>
      </vt:variant>
      <vt:variant>
        <vt:i4>0</vt:i4>
      </vt:variant>
      <vt:variant>
        <vt:i4>5</vt:i4>
      </vt:variant>
      <vt:variant>
        <vt:lpwstr/>
      </vt:variant>
      <vt:variant>
        <vt:lpwstr>_Toc199233760</vt:lpwstr>
      </vt:variant>
      <vt:variant>
        <vt:i4>1703996</vt:i4>
      </vt:variant>
      <vt:variant>
        <vt:i4>146</vt:i4>
      </vt:variant>
      <vt:variant>
        <vt:i4>0</vt:i4>
      </vt:variant>
      <vt:variant>
        <vt:i4>5</vt:i4>
      </vt:variant>
      <vt:variant>
        <vt:lpwstr/>
      </vt:variant>
      <vt:variant>
        <vt:lpwstr>_Toc199233759</vt:lpwstr>
      </vt:variant>
      <vt:variant>
        <vt:i4>1703996</vt:i4>
      </vt:variant>
      <vt:variant>
        <vt:i4>140</vt:i4>
      </vt:variant>
      <vt:variant>
        <vt:i4>0</vt:i4>
      </vt:variant>
      <vt:variant>
        <vt:i4>5</vt:i4>
      </vt:variant>
      <vt:variant>
        <vt:lpwstr/>
      </vt:variant>
      <vt:variant>
        <vt:lpwstr>_Toc199233758</vt:lpwstr>
      </vt:variant>
      <vt:variant>
        <vt:i4>1703996</vt:i4>
      </vt:variant>
      <vt:variant>
        <vt:i4>134</vt:i4>
      </vt:variant>
      <vt:variant>
        <vt:i4>0</vt:i4>
      </vt:variant>
      <vt:variant>
        <vt:i4>5</vt:i4>
      </vt:variant>
      <vt:variant>
        <vt:lpwstr/>
      </vt:variant>
      <vt:variant>
        <vt:lpwstr>_Toc199233757</vt:lpwstr>
      </vt:variant>
      <vt:variant>
        <vt:i4>1703996</vt:i4>
      </vt:variant>
      <vt:variant>
        <vt:i4>128</vt:i4>
      </vt:variant>
      <vt:variant>
        <vt:i4>0</vt:i4>
      </vt:variant>
      <vt:variant>
        <vt:i4>5</vt:i4>
      </vt:variant>
      <vt:variant>
        <vt:lpwstr/>
      </vt:variant>
      <vt:variant>
        <vt:lpwstr>_Toc199233756</vt:lpwstr>
      </vt:variant>
      <vt:variant>
        <vt:i4>1703996</vt:i4>
      </vt:variant>
      <vt:variant>
        <vt:i4>122</vt:i4>
      </vt:variant>
      <vt:variant>
        <vt:i4>0</vt:i4>
      </vt:variant>
      <vt:variant>
        <vt:i4>5</vt:i4>
      </vt:variant>
      <vt:variant>
        <vt:lpwstr/>
      </vt:variant>
      <vt:variant>
        <vt:lpwstr>_Toc199233755</vt:lpwstr>
      </vt:variant>
      <vt:variant>
        <vt:i4>1703996</vt:i4>
      </vt:variant>
      <vt:variant>
        <vt:i4>116</vt:i4>
      </vt:variant>
      <vt:variant>
        <vt:i4>0</vt:i4>
      </vt:variant>
      <vt:variant>
        <vt:i4>5</vt:i4>
      </vt:variant>
      <vt:variant>
        <vt:lpwstr/>
      </vt:variant>
      <vt:variant>
        <vt:lpwstr>_Toc199233754</vt:lpwstr>
      </vt:variant>
      <vt:variant>
        <vt:i4>1703996</vt:i4>
      </vt:variant>
      <vt:variant>
        <vt:i4>110</vt:i4>
      </vt:variant>
      <vt:variant>
        <vt:i4>0</vt:i4>
      </vt:variant>
      <vt:variant>
        <vt:i4>5</vt:i4>
      </vt:variant>
      <vt:variant>
        <vt:lpwstr/>
      </vt:variant>
      <vt:variant>
        <vt:lpwstr>_Toc199233753</vt:lpwstr>
      </vt:variant>
      <vt:variant>
        <vt:i4>1703996</vt:i4>
      </vt:variant>
      <vt:variant>
        <vt:i4>104</vt:i4>
      </vt:variant>
      <vt:variant>
        <vt:i4>0</vt:i4>
      </vt:variant>
      <vt:variant>
        <vt:i4>5</vt:i4>
      </vt:variant>
      <vt:variant>
        <vt:lpwstr/>
      </vt:variant>
      <vt:variant>
        <vt:lpwstr>_Toc199233752</vt:lpwstr>
      </vt:variant>
      <vt:variant>
        <vt:i4>1703996</vt:i4>
      </vt:variant>
      <vt:variant>
        <vt:i4>98</vt:i4>
      </vt:variant>
      <vt:variant>
        <vt:i4>0</vt:i4>
      </vt:variant>
      <vt:variant>
        <vt:i4>5</vt:i4>
      </vt:variant>
      <vt:variant>
        <vt:lpwstr/>
      </vt:variant>
      <vt:variant>
        <vt:lpwstr>_Toc199233751</vt:lpwstr>
      </vt:variant>
      <vt:variant>
        <vt:i4>1703996</vt:i4>
      </vt:variant>
      <vt:variant>
        <vt:i4>92</vt:i4>
      </vt:variant>
      <vt:variant>
        <vt:i4>0</vt:i4>
      </vt:variant>
      <vt:variant>
        <vt:i4>5</vt:i4>
      </vt:variant>
      <vt:variant>
        <vt:lpwstr/>
      </vt:variant>
      <vt:variant>
        <vt:lpwstr>_Toc199233750</vt:lpwstr>
      </vt:variant>
      <vt:variant>
        <vt:i4>1769532</vt:i4>
      </vt:variant>
      <vt:variant>
        <vt:i4>86</vt:i4>
      </vt:variant>
      <vt:variant>
        <vt:i4>0</vt:i4>
      </vt:variant>
      <vt:variant>
        <vt:i4>5</vt:i4>
      </vt:variant>
      <vt:variant>
        <vt:lpwstr/>
      </vt:variant>
      <vt:variant>
        <vt:lpwstr>_Toc199233749</vt:lpwstr>
      </vt:variant>
      <vt:variant>
        <vt:i4>1769532</vt:i4>
      </vt:variant>
      <vt:variant>
        <vt:i4>80</vt:i4>
      </vt:variant>
      <vt:variant>
        <vt:i4>0</vt:i4>
      </vt:variant>
      <vt:variant>
        <vt:i4>5</vt:i4>
      </vt:variant>
      <vt:variant>
        <vt:lpwstr/>
      </vt:variant>
      <vt:variant>
        <vt:lpwstr>_Toc199233748</vt:lpwstr>
      </vt:variant>
      <vt:variant>
        <vt:i4>1769532</vt:i4>
      </vt:variant>
      <vt:variant>
        <vt:i4>74</vt:i4>
      </vt:variant>
      <vt:variant>
        <vt:i4>0</vt:i4>
      </vt:variant>
      <vt:variant>
        <vt:i4>5</vt:i4>
      </vt:variant>
      <vt:variant>
        <vt:lpwstr/>
      </vt:variant>
      <vt:variant>
        <vt:lpwstr>_Toc199233747</vt:lpwstr>
      </vt:variant>
      <vt:variant>
        <vt:i4>1769532</vt:i4>
      </vt:variant>
      <vt:variant>
        <vt:i4>68</vt:i4>
      </vt:variant>
      <vt:variant>
        <vt:i4>0</vt:i4>
      </vt:variant>
      <vt:variant>
        <vt:i4>5</vt:i4>
      </vt:variant>
      <vt:variant>
        <vt:lpwstr/>
      </vt:variant>
      <vt:variant>
        <vt:lpwstr>_Toc199233746</vt:lpwstr>
      </vt:variant>
      <vt:variant>
        <vt:i4>1769532</vt:i4>
      </vt:variant>
      <vt:variant>
        <vt:i4>62</vt:i4>
      </vt:variant>
      <vt:variant>
        <vt:i4>0</vt:i4>
      </vt:variant>
      <vt:variant>
        <vt:i4>5</vt:i4>
      </vt:variant>
      <vt:variant>
        <vt:lpwstr/>
      </vt:variant>
      <vt:variant>
        <vt:lpwstr>_Toc199233745</vt:lpwstr>
      </vt:variant>
      <vt:variant>
        <vt:i4>1769532</vt:i4>
      </vt:variant>
      <vt:variant>
        <vt:i4>56</vt:i4>
      </vt:variant>
      <vt:variant>
        <vt:i4>0</vt:i4>
      </vt:variant>
      <vt:variant>
        <vt:i4>5</vt:i4>
      </vt:variant>
      <vt:variant>
        <vt:lpwstr/>
      </vt:variant>
      <vt:variant>
        <vt:lpwstr>_Toc199233744</vt:lpwstr>
      </vt:variant>
      <vt:variant>
        <vt:i4>1769532</vt:i4>
      </vt:variant>
      <vt:variant>
        <vt:i4>50</vt:i4>
      </vt:variant>
      <vt:variant>
        <vt:i4>0</vt:i4>
      </vt:variant>
      <vt:variant>
        <vt:i4>5</vt:i4>
      </vt:variant>
      <vt:variant>
        <vt:lpwstr/>
      </vt:variant>
      <vt:variant>
        <vt:lpwstr>_Toc199233743</vt:lpwstr>
      </vt:variant>
      <vt:variant>
        <vt:i4>1769532</vt:i4>
      </vt:variant>
      <vt:variant>
        <vt:i4>44</vt:i4>
      </vt:variant>
      <vt:variant>
        <vt:i4>0</vt:i4>
      </vt:variant>
      <vt:variant>
        <vt:i4>5</vt:i4>
      </vt:variant>
      <vt:variant>
        <vt:lpwstr/>
      </vt:variant>
      <vt:variant>
        <vt:lpwstr>_Toc199233742</vt:lpwstr>
      </vt:variant>
      <vt:variant>
        <vt:i4>1769532</vt:i4>
      </vt:variant>
      <vt:variant>
        <vt:i4>38</vt:i4>
      </vt:variant>
      <vt:variant>
        <vt:i4>0</vt:i4>
      </vt:variant>
      <vt:variant>
        <vt:i4>5</vt:i4>
      </vt:variant>
      <vt:variant>
        <vt:lpwstr/>
      </vt:variant>
      <vt:variant>
        <vt:lpwstr>_Toc199233741</vt:lpwstr>
      </vt:variant>
      <vt:variant>
        <vt:i4>1769532</vt:i4>
      </vt:variant>
      <vt:variant>
        <vt:i4>32</vt:i4>
      </vt:variant>
      <vt:variant>
        <vt:i4>0</vt:i4>
      </vt:variant>
      <vt:variant>
        <vt:i4>5</vt:i4>
      </vt:variant>
      <vt:variant>
        <vt:lpwstr/>
      </vt:variant>
      <vt:variant>
        <vt:lpwstr>_Toc199233740</vt:lpwstr>
      </vt:variant>
      <vt:variant>
        <vt:i4>1835068</vt:i4>
      </vt:variant>
      <vt:variant>
        <vt:i4>26</vt:i4>
      </vt:variant>
      <vt:variant>
        <vt:i4>0</vt:i4>
      </vt:variant>
      <vt:variant>
        <vt:i4>5</vt:i4>
      </vt:variant>
      <vt:variant>
        <vt:lpwstr/>
      </vt:variant>
      <vt:variant>
        <vt:lpwstr>_Toc199233739</vt:lpwstr>
      </vt:variant>
      <vt:variant>
        <vt:i4>1835068</vt:i4>
      </vt:variant>
      <vt:variant>
        <vt:i4>20</vt:i4>
      </vt:variant>
      <vt:variant>
        <vt:i4>0</vt:i4>
      </vt:variant>
      <vt:variant>
        <vt:i4>5</vt:i4>
      </vt:variant>
      <vt:variant>
        <vt:lpwstr/>
      </vt:variant>
      <vt:variant>
        <vt:lpwstr>_Toc199233738</vt:lpwstr>
      </vt:variant>
      <vt:variant>
        <vt:i4>1835068</vt:i4>
      </vt:variant>
      <vt:variant>
        <vt:i4>14</vt:i4>
      </vt:variant>
      <vt:variant>
        <vt:i4>0</vt:i4>
      </vt:variant>
      <vt:variant>
        <vt:i4>5</vt:i4>
      </vt:variant>
      <vt:variant>
        <vt:lpwstr/>
      </vt:variant>
      <vt:variant>
        <vt:lpwstr>_Toc199233737</vt:lpwstr>
      </vt:variant>
      <vt:variant>
        <vt:i4>1835068</vt:i4>
      </vt:variant>
      <vt:variant>
        <vt:i4>8</vt:i4>
      </vt:variant>
      <vt:variant>
        <vt:i4>0</vt:i4>
      </vt:variant>
      <vt:variant>
        <vt:i4>5</vt:i4>
      </vt:variant>
      <vt:variant>
        <vt:lpwstr/>
      </vt:variant>
      <vt:variant>
        <vt:lpwstr>_Toc199233736</vt:lpwstr>
      </vt:variant>
      <vt:variant>
        <vt:i4>1310791</vt:i4>
      </vt:variant>
      <vt:variant>
        <vt:i4>3</vt:i4>
      </vt:variant>
      <vt:variant>
        <vt:i4>0</vt:i4>
      </vt:variant>
      <vt:variant>
        <vt:i4>5</vt:i4>
      </vt:variant>
      <vt:variant>
        <vt:lpwstr>http://www.acses.edu.au/</vt:lpwstr>
      </vt:variant>
      <vt:variant>
        <vt:lpwstr/>
      </vt:variant>
      <vt:variant>
        <vt:i4>6946834</vt:i4>
      </vt:variant>
      <vt:variant>
        <vt:i4>0</vt:i4>
      </vt:variant>
      <vt:variant>
        <vt:i4>0</vt:i4>
      </vt:variant>
      <vt:variant>
        <vt:i4>5</vt:i4>
      </vt:variant>
      <vt:variant>
        <vt:lpwstr>mailto:acses@curtin.edu.au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Dargusch</dc:creator>
  <cp:keywords/>
  <dc:description/>
  <cp:lastModifiedBy>Anna Will</cp:lastModifiedBy>
  <cp:revision>10</cp:revision>
  <dcterms:created xsi:type="dcterms:W3CDTF">2025-12-18T23:14:00Z</dcterms:created>
  <dcterms:modified xsi:type="dcterms:W3CDTF">2026-01-15T00:00:00Z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a93f9fbf445aec91086ac0e70420023536c72e216bcddb8cd95862fab7ecb880</vt:lpwstr>
  </property>
  <property fmtid="{D5CDD505-2E9C-101B-9397-08002B2CF9AE}" pid="3" name="ContentTypeId">
    <vt:lpwstr>0x01010032C5696C9C8A94469C00C489E2DBC242</vt:lpwstr>
  </property>
  <property fmtid="{D5CDD505-2E9C-101B-9397-08002B2CF9AE}" pid="4" name="MediaServiceImageTags">
    <vt:lpwstr/>
  </property>
  <property fmtid="{D5CDD505-2E9C-101B-9397-08002B2CF9AE}" pid="5" name="MSIP_Label_590540ad-24f6-4603-bebb-fc2239ec787a_Enabled">
    <vt:lpwstr>true</vt:lpwstr>
  </property>
  <property fmtid="{D5CDD505-2E9C-101B-9397-08002B2CF9AE}" pid="6" name="MSIP_Label_590540ad-24f6-4603-bebb-fc2239ec787a_SetDate">
    <vt:lpwstr>2025-03-08T04:32:33Z</vt:lpwstr>
  </property>
  <property fmtid="{D5CDD505-2E9C-101B-9397-08002B2CF9AE}" pid="7" name="MSIP_Label_590540ad-24f6-4603-bebb-fc2239ec787a_Method">
    <vt:lpwstr>Standard</vt:lpwstr>
  </property>
  <property fmtid="{D5CDD505-2E9C-101B-9397-08002B2CF9AE}" pid="8" name="MSIP_Label_590540ad-24f6-4603-bebb-fc2239ec787a_Name">
    <vt:lpwstr>Official</vt:lpwstr>
  </property>
  <property fmtid="{D5CDD505-2E9C-101B-9397-08002B2CF9AE}" pid="9" name="MSIP_Label_590540ad-24f6-4603-bebb-fc2239ec787a_SiteId">
    <vt:lpwstr>fdade0c4-3fea-4320-ae53-1a1742aeff1e</vt:lpwstr>
  </property>
  <property fmtid="{D5CDD505-2E9C-101B-9397-08002B2CF9AE}" pid="10" name="MSIP_Label_590540ad-24f6-4603-bebb-fc2239ec787a_ActionId">
    <vt:lpwstr>df557052-7e3b-498d-a1ce-54019f782e6a</vt:lpwstr>
  </property>
  <property fmtid="{D5CDD505-2E9C-101B-9397-08002B2CF9AE}" pid="11" name="MSIP_Label_590540ad-24f6-4603-bebb-fc2239ec787a_ContentBits">
    <vt:lpwstr>0</vt:lpwstr>
  </property>
</Properties>
</file>